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B9" w:rsidRDefault="00222022" w:rsidP="00002018">
      <w:pPr>
        <w:spacing w:before="0" w:after="120" w:line="240" w:lineRule="auto"/>
        <w:rPr>
          <w:b/>
          <w:sz w:val="28"/>
          <w:szCs w:val="28"/>
        </w:rPr>
      </w:pPr>
      <w:r w:rsidRPr="00002018">
        <w:rPr>
          <w:b/>
          <w:sz w:val="28"/>
          <w:szCs w:val="28"/>
        </w:rPr>
        <w:t>KOMMENTIERTE FASSUNG</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Tr="00967274">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C0302C" w:rsidRDefault="00222022" w:rsidP="00C0302C">
            <w:pPr>
              <w:jc w:val="center"/>
              <w:rPr>
                <w:b/>
                <w:sz w:val="24"/>
              </w:rPr>
            </w:pPr>
            <w:r w:rsidRPr="00C0302C">
              <w:rPr>
                <w:b/>
                <w:sz w:val="24"/>
              </w:rPr>
              <w:t>VERORDNUNG (EG) Nr. 889/2008 DER KOMMISSION</w:t>
            </w:r>
          </w:p>
          <w:p w:rsidR="00222022" w:rsidRPr="007F77E4" w:rsidRDefault="00222022" w:rsidP="00C0302C">
            <w:pPr>
              <w:jc w:val="center"/>
              <w:rPr>
                <w:sz w:val="28"/>
                <w:szCs w:val="28"/>
              </w:rPr>
            </w:pPr>
            <w:r w:rsidRPr="00C0302C">
              <w:rPr>
                <w:b/>
                <w:sz w:val="24"/>
              </w:rPr>
              <w:t>vom 5. September 2008</w:t>
            </w:r>
          </w:p>
        </w:tc>
      </w:tr>
      <w:tr w:rsidR="00631BA0" w:rsidRPr="00B6648A" w:rsidTr="00D31129">
        <w:tc>
          <w:tcPr>
            <w:tcW w:w="9356" w:type="dxa"/>
            <w:gridSpan w:val="2"/>
            <w:shd w:val="clear" w:color="auto" w:fill="auto"/>
            <w:noWrap/>
            <w:tcMar>
              <w:top w:w="85" w:type="dxa"/>
              <w:left w:w="85" w:type="dxa"/>
              <w:bottom w:w="85" w:type="dxa"/>
              <w:right w:w="85" w:type="dxa"/>
            </w:tcMar>
            <w:vAlign w:val="center"/>
          </w:tcPr>
          <w:p w:rsidR="00631BA0" w:rsidRPr="00B6648A" w:rsidRDefault="00631BA0" w:rsidP="00967274">
            <w:pPr>
              <w:spacing w:before="0"/>
            </w:pPr>
            <w:r w:rsidRPr="00631BA0">
              <w:rPr>
                <w:lang w:val="de-DE"/>
              </w:rPr>
              <w:t>mit Durchführungsvorschriften zur Verordnung (EG) Nr. 834/2007 des Rates über die ökolog</w:t>
            </w:r>
            <w:r w:rsidRPr="00631BA0">
              <w:rPr>
                <w:lang w:val="de-DE"/>
              </w:rPr>
              <w:t>i</w:t>
            </w:r>
            <w:r w:rsidRPr="00631BA0">
              <w:rPr>
                <w:lang w:val="de-DE"/>
              </w:rPr>
              <w:t>sche/biologische Produktion und die Kennzeichnung von ökologischen/biologischen Erzeugnissen hi</w:t>
            </w:r>
            <w:r w:rsidRPr="00631BA0">
              <w:rPr>
                <w:lang w:val="de-DE"/>
              </w:rPr>
              <w:t>n</w:t>
            </w:r>
            <w:r w:rsidRPr="00631BA0">
              <w:rPr>
                <w:lang w:val="de-DE"/>
              </w:rPr>
              <w:t>sichtlich der ökologischen/biologischen Produktion, Kennzeichnung und Kontrolle</w:t>
            </w:r>
          </w:p>
        </w:tc>
      </w:tr>
      <w:tr w:rsidR="00002018"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02018" w:rsidRDefault="00002018" w:rsidP="0031325F">
            <w:pPr>
              <w:jc w:val="center"/>
            </w:pPr>
            <w:r>
              <w:t>Zweck</w:t>
            </w:r>
          </w:p>
        </w:tc>
        <w:tc>
          <w:tcPr>
            <w:tcW w:w="8080" w:type="dxa"/>
            <w:tcMar>
              <w:top w:w="85" w:type="dxa"/>
              <w:left w:w="170" w:type="dxa"/>
              <w:bottom w:w="85" w:type="dxa"/>
              <w:right w:w="85" w:type="dxa"/>
            </w:tcMar>
            <w:vAlign w:val="center"/>
          </w:tcPr>
          <w:p w:rsidR="00002018" w:rsidRDefault="00002018" w:rsidP="00002018">
            <w:pPr>
              <w:spacing w:before="0"/>
            </w:pPr>
            <w:r>
              <w:t>Die kommentierten Fassungen der Verordnung (EG) Nr. 834/2007 und der Verordnung (EG) Nr. 889/2008 stellen eine Zusammenfassung der für die Anwendung und Durc</w:t>
            </w:r>
            <w:r>
              <w:t>h</w:t>
            </w:r>
            <w:r>
              <w:t>führung, insbesondere auch der Kontrolle, notwendigen nationalen Klarstellungen sowie Klarstellungen der Europäischen Kommission in Österreich dar. Ebenso wird jeweils in der Anlage der kommentierten Fassung auf die nach den genannten Verordnungen zur Durchführung erforderlichen Erlässe sowie auf die zulässigen nationalen Regelungen verwiesen.</w:t>
            </w:r>
          </w:p>
        </w:tc>
      </w:tr>
      <w:tr w:rsidR="000A7D4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B6648A" w:rsidRDefault="00BA5CDB" w:rsidP="0031325F">
            <w:pPr>
              <w:jc w:val="center"/>
            </w:pPr>
            <w:r>
              <w:t>Inhalts-verzeichnis</w:t>
            </w:r>
          </w:p>
        </w:tc>
        <w:tc>
          <w:tcPr>
            <w:tcW w:w="8080" w:type="dxa"/>
            <w:tcMar>
              <w:top w:w="85" w:type="dxa"/>
              <w:left w:w="170" w:type="dxa"/>
              <w:bottom w:w="85" w:type="dxa"/>
              <w:right w:w="85" w:type="dxa"/>
            </w:tcMar>
            <w:vAlign w:val="center"/>
          </w:tcPr>
          <w:p w:rsidR="00365089" w:rsidRDefault="00994C0A">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w:instrText>
            </w:r>
            <w:r>
              <w:fldChar w:fldCharType="separate"/>
            </w:r>
            <w:r w:rsidR="00365089" w:rsidRPr="00A1080E">
              <w:t>TITEL I</w:t>
            </w:r>
            <w:r w:rsidR="00365089">
              <w:t xml:space="preserve"> EINLEITENDE BESTIMMUNGEN</w:t>
            </w:r>
            <w:r w:rsidR="00365089">
              <w:tab/>
            </w:r>
            <w:r w:rsidR="00365089">
              <w:fldChar w:fldCharType="begin"/>
            </w:r>
            <w:r w:rsidR="00365089">
              <w:instrText xml:space="preserve"> PAGEREF _Toc506445154 \h </w:instrText>
            </w:r>
            <w:r w:rsidR="00365089">
              <w:fldChar w:fldCharType="separate"/>
            </w:r>
            <w:r w:rsidR="00365089">
              <w:t>3</w:t>
            </w:r>
            <w:r w:rsidR="00365089">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lang w:val="de-DE"/>
              </w:rPr>
              <w:t>TITEL II VORSCHRIFTEN FÜR DIE PRODUKTION, HALTBARMACHUNG, VERARBEITUNG, VERPACKUNG, BEFÖRDERUNG UND LAGERUNG ÖKOLOGISCHER/BIOLOGISCHER ERZEUGNISSE</w:t>
            </w:r>
            <w:r>
              <w:tab/>
            </w:r>
            <w:r>
              <w:fldChar w:fldCharType="begin"/>
            </w:r>
            <w:r>
              <w:instrText xml:space="preserve"> PAGEREF _Toc506445155 \h </w:instrText>
            </w:r>
            <w:r>
              <w:fldChar w:fldCharType="separate"/>
            </w:r>
            <w:r>
              <w:t>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 </w:t>
            </w:r>
            <w:r w:rsidRPr="00A1080E">
              <w:rPr>
                <w:i/>
                <w:lang w:val="de-DE"/>
              </w:rPr>
              <w:t>Pflanzliche Erzeugung</w:t>
            </w:r>
            <w:r>
              <w:tab/>
            </w:r>
            <w:r>
              <w:fldChar w:fldCharType="begin"/>
            </w:r>
            <w:r>
              <w:instrText xml:space="preserve"> PAGEREF _Toc506445156 \h </w:instrText>
            </w:r>
            <w:r>
              <w:fldChar w:fldCharType="separate"/>
            </w:r>
            <w:r>
              <w:t>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1a </w:t>
            </w:r>
            <w:r w:rsidRPr="00A1080E">
              <w:rPr>
                <w:i/>
                <w:lang w:val="de-DE"/>
              </w:rPr>
              <w:t>Meeresalgenproduktion</w:t>
            </w:r>
            <w:r>
              <w:tab/>
            </w:r>
            <w:r>
              <w:fldChar w:fldCharType="begin"/>
            </w:r>
            <w:r>
              <w:instrText xml:space="preserve"> PAGEREF _Toc506445157 \h </w:instrText>
            </w:r>
            <w:r>
              <w:fldChar w:fldCharType="separate"/>
            </w:r>
            <w:r>
              <w:t>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 </w:t>
            </w:r>
            <w:r w:rsidRPr="00A1080E">
              <w:rPr>
                <w:i/>
                <w:lang w:val="de-DE"/>
              </w:rPr>
              <w:t>Tierische Erzeugung</w:t>
            </w:r>
            <w:r>
              <w:tab/>
            </w:r>
            <w:r>
              <w:fldChar w:fldCharType="begin"/>
            </w:r>
            <w:r>
              <w:instrText xml:space="preserve"> PAGEREF _Toc506445158 \h </w:instrText>
            </w:r>
            <w:r>
              <w:fldChar w:fldCharType="separate"/>
            </w:r>
            <w:r>
              <w:t>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Herkunft der Tiere</w:t>
            </w:r>
            <w:r>
              <w:tab/>
            </w:r>
            <w:r>
              <w:fldChar w:fldCharType="begin"/>
            </w:r>
            <w:r>
              <w:instrText xml:space="preserve"> PAGEREF _Toc506445159 \h </w:instrText>
            </w:r>
            <w:r>
              <w:fldChar w:fldCharType="separate"/>
            </w:r>
            <w:r>
              <w:t>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Unterbringung der Tiere und Haltungspraktiken</w:t>
            </w:r>
            <w:r>
              <w:tab/>
            </w:r>
            <w:r>
              <w:fldChar w:fldCharType="begin"/>
            </w:r>
            <w:r>
              <w:instrText xml:space="preserve"> PAGEREF _Toc506445160 \h </w:instrText>
            </w:r>
            <w:r>
              <w:fldChar w:fldCharType="separate"/>
            </w:r>
            <w:r>
              <w:t>10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Futtermittel</w:t>
            </w:r>
            <w:r>
              <w:tab/>
            </w:r>
            <w:r>
              <w:fldChar w:fldCharType="begin"/>
            </w:r>
            <w:r>
              <w:instrText xml:space="preserve"> PAGEREF _Toc506445161 \h </w:instrText>
            </w:r>
            <w:r>
              <w:fldChar w:fldCharType="separate"/>
            </w:r>
            <w:r>
              <w:t>21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Krankheitsvorsorge und tierärztliche Behandlung</w:t>
            </w:r>
            <w:r>
              <w:tab/>
            </w:r>
            <w:r>
              <w:fldChar w:fldCharType="begin"/>
            </w:r>
            <w:r>
              <w:instrText xml:space="preserve"> PAGEREF _Toc506445162 \h </w:instrText>
            </w:r>
            <w:r>
              <w:fldChar w:fldCharType="separate"/>
            </w:r>
            <w:r>
              <w:t>23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2a </w:t>
            </w:r>
            <w:r w:rsidRPr="00A1080E">
              <w:rPr>
                <w:i/>
                <w:lang w:val="de-DE"/>
              </w:rPr>
              <w:t>Tierproduktion in Aquakultur</w:t>
            </w:r>
            <w:r>
              <w:tab/>
            </w:r>
            <w:r>
              <w:fldChar w:fldCharType="begin"/>
            </w:r>
            <w:r>
              <w:instrText xml:space="preserve"> PAGEREF _Toc506445163 \h </w:instrText>
            </w:r>
            <w:r>
              <w:fldChar w:fldCharType="separate"/>
            </w:r>
            <w:r>
              <w:t>25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Allgemeine Vorschriften</w:t>
            </w:r>
            <w:r>
              <w:tab/>
            </w:r>
            <w:r>
              <w:fldChar w:fldCharType="begin"/>
            </w:r>
            <w:r>
              <w:instrText xml:space="preserve"> PAGEREF _Toc506445164 \h </w:instrText>
            </w:r>
            <w:r>
              <w:fldChar w:fldCharType="separate"/>
            </w:r>
            <w:r>
              <w:t>25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Herkunft der Aquakulturtiere</w:t>
            </w:r>
            <w:r>
              <w:tab/>
            </w:r>
            <w:r>
              <w:fldChar w:fldCharType="begin"/>
            </w:r>
            <w:r>
              <w:instrText xml:space="preserve"> PAGEREF _Toc506445165 \h </w:instrText>
            </w:r>
            <w:r>
              <w:fldChar w:fldCharType="separate"/>
            </w:r>
            <w:r>
              <w:t>26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Aquakulturhaltung</w:t>
            </w:r>
            <w:r>
              <w:tab/>
            </w:r>
            <w:r>
              <w:fldChar w:fldCharType="begin"/>
            </w:r>
            <w:r>
              <w:instrText xml:space="preserve"> PAGEREF _Toc506445166 \h </w:instrText>
            </w:r>
            <w:r>
              <w:fldChar w:fldCharType="separate"/>
            </w:r>
            <w:r>
              <w:t>27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Züchtung und Reproduktion</w:t>
            </w:r>
            <w:r>
              <w:tab/>
            </w:r>
            <w:r>
              <w:fldChar w:fldCharType="begin"/>
            </w:r>
            <w:r>
              <w:instrText xml:space="preserve"> PAGEREF _Toc506445167 \h </w:instrText>
            </w:r>
            <w:r>
              <w:fldChar w:fldCharType="separate"/>
            </w:r>
            <w:r>
              <w:t>29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5 </w:t>
            </w:r>
            <w:r>
              <w:t>Futtermittel für Fische, Krebstiere und Stachelhäuter</w:t>
            </w:r>
            <w:r>
              <w:tab/>
            </w:r>
            <w:r>
              <w:fldChar w:fldCharType="begin"/>
            </w:r>
            <w:r>
              <w:instrText xml:space="preserve"> PAGEREF _Toc506445168 \h </w:instrText>
            </w:r>
            <w:r>
              <w:fldChar w:fldCharType="separate"/>
            </w:r>
            <w:r>
              <w:t>29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6 </w:t>
            </w:r>
            <w:r>
              <w:t>Spezifische Vorschriften für Mollusken</w:t>
            </w:r>
            <w:r>
              <w:tab/>
            </w:r>
            <w:r>
              <w:fldChar w:fldCharType="begin"/>
            </w:r>
            <w:r>
              <w:instrText xml:space="preserve"> PAGEREF _Toc506445169 \h </w:instrText>
            </w:r>
            <w:r>
              <w:fldChar w:fldCharType="separate"/>
            </w:r>
            <w:r>
              <w:t>30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7 </w:t>
            </w:r>
            <w:r>
              <w:t>Krankheitsvorsorge und tierärztliche Behandlung</w:t>
            </w:r>
            <w:r>
              <w:tab/>
            </w:r>
            <w:r>
              <w:fldChar w:fldCharType="begin"/>
            </w:r>
            <w:r>
              <w:instrText xml:space="preserve"> PAGEREF _Toc506445170 \h </w:instrText>
            </w:r>
            <w:r>
              <w:fldChar w:fldCharType="separate"/>
            </w:r>
            <w:r>
              <w:t>31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3 </w:t>
            </w:r>
            <w:r w:rsidRPr="00A1080E">
              <w:rPr>
                <w:i/>
                <w:lang w:val="de-DE"/>
              </w:rPr>
              <w:t>Haltbar gemachte und verarbeitete Erzeugnisse</w:t>
            </w:r>
            <w:r>
              <w:tab/>
            </w:r>
            <w:r>
              <w:fldChar w:fldCharType="begin"/>
            </w:r>
            <w:r>
              <w:instrText xml:space="preserve"> PAGEREF _Toc506445171 \h </w:instrText>
            </w:r>
            <w:r>
              <w:fldChar w:fldCharType="separate"/>
            </w:r>
            <w:r>
              <w:t>33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rPr>
              <w:t>Besondere Vorschriften für die Weinbereitung</w:t>
            </w:r>
            <w:r>
              <w:tab/>
            </w:r>
            <w:r>
              <w:fldChar w:fldCharType="begin"/>
            </w:r>
            <w:r>
              <w:instrText xml:space="preserve"> PAGEREF _Toc506445172 \h </w:instrText>
            </w:r>
            <w:r>
              <w:fldChar w:fldCharType="separate"/>
            </w:r>
            <w:r>
              <w:t>36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rPr>
              <w:t>Abholung, Verpackung, Beförderung und Lagerung von Erzeugnissen</w:t>
            </w:r>
            <w:r>
              <w:tab/>
            </w:r>
            <w:r>
              <w:fldChar w:fldCharType="begin"/>
            </w:r>
            <w:r>
              <w:instrText xml:space="preserve"> PAGEREF _Toc506445173 \h </w:instrText>
            </w:r>
            <w:r>
              <w:fldChar w:fldCharType="separate"/>
            </w:r>
            <w:r>
              <w:t>37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rPr>
              <w:t>Vorschriften für die Umstellung</w:t>
            </w:r>
            <w:r>
              <w:tab/>
            </w:r>
            <w:r>
              <w:fldChar w:fldCharType="begin"/>
            </w:r>
            <w:r>
              <w:instrText xml:space="preserve"> PAGEREF _Toc506445174 \h </w:instrText>
            </w:r>
            <w:r>
              <w:fldChar w:fldCharType="separate"/>
            </w:r>
            <w:r>
              <w:t>40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rPr>
              <w:t>Ausnahmen von den Produktionsvorschriften</w:t>
            </w:r>
            <w:r>
              <w:tab/>
            </w:r>
            <w:r>
              <w:fldChar w:fldCharType="begin"/>
            </w:r>
            <w:r>
              <w:instrText xml:space="preserve"> PAGEREF _Toc506445175 \h </w:instrText>
            </w:r>
            <w:r>
              <w:fldChar w:fldCharType="separate"/>
            </w:r>
            <w:r>
              <w:t>43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Ausnahmen von den Produktionsvorschriften aufgrund klimabedingter, geografischer oder struktureller Beschränkungen im Sinne von Artikel 22 Absatz 2 Buchstabe a der Verordnung (EG) Nr. 834/2007</w:t>
            </w:r>
            <w:r>
              <w:tab/>
            </w:r>
            <w:r>
              <w:fldChar w:fldCharType="begin"/>
            </w:r>
            <w:r>
              <w:instrText xml:space="preserve"> PAGEREF _Toc506445176 \h </w:instrText>
            </w:r>
            <w:r>
              <w:fldChar w:fldCharType="separate"/>
            </w:r>
            <w:r>
              <w:t>43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 xml:space="preserve">Ausnahmen von den Produktionsvorschriften wegen Nichtverfügbarkeit </w:t>
            </w:r>
            <w:r>
              <w:lastRenderedPageBreak/>
              <w:t>ökologischer/biologischer Betriebsmittel gemäß Artikel 22 Absatz 2 Buchstabe b der Verordnung (EG) Nr. 834/2007</w:t>
            </w:r>
            <w:r>
              <w:tab/>
            </w:r>
            <w:r>
              <w:fldChar w:fldCharType="begin"/>
            </w:r>
            <w:r>
              <w:instrText xml:space="preserve"> PAGEREF _Toc506445177 \h </w:instrText>
            </w:r>
            <w:r>
              <w:fldChar w:fldCharType="separate"/>
            </w:r>
            <w:r>
              <w:t>45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Ausnahmen von den Produktionsvorschriften für spezifische Probleme in der ökologischen/biologischen Tierhaltung gemäß Artikel 22 Absatz 2 Buchstabe d der Verordnung (EG) Nr. 834/2007</w:t>
            </w:r>
            <w:r>
              <w:tab/>
            </w:r>
            <w:r>
              <w:fldChar w:fldCharType="begin"/>
            </w:r>
            <w:r>
              <w:instrText xml:space="preserve"> PAGEREF _Toc506445178 \h </w:instrText>
            </w:r>
            <w:r>
              <w:fldChar w:fldCharType="separate"/>
            </w:r>
            <w:r>
              <w:t>47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3a </w:t>
            </w:r>
            <w:r>
              <w:t>Ausnahmen von den Produktionsvorschriften für die Verwendung von spezifischen Erzeugnissen und Stoffen bei der Verarbeitung gemäß Artikel 22 Absatz 2 Buchstabe e der Verordnung (EG) Nr. 834/2007</w:t>
            </w:r>
            <w:r>
              <w:tab/>
            </w:r>
            <w:r>
              <w:fldChar w:fldCharType="begin"/>
            </w:r>
            <w:r>
              <w:instrText xml:space="preserve"> PAGEREF _Toc506445179 \h </w:instrText>
            </w:r>
            <w:r>
              <w:fldChar w:fldCharType="separate"/>
            </w:r>
            <w:r>
              <w:t>47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Ausnahmen von den Produktionsvorschriften für Katastrophenfälle gemäß Artikel 22 Abs 2 Buchstabe f der Verordnung (EG) Nr. 834/2007</w:t>
            </w:r>
            <w:r>
              <w:tab/>
            </w:r>
            <w:r>
              <w:fldChar w:fldCharType="begin"/>
            </w:r>
            <w:r>
              <w:instrText xml:space="preserve"> PAGEREF _Toc506445180 \h </w:instrText>
            </w:r>
            <w:r>
              <w:fldChar w:fldCharType="separate"/>
            </w:r>
            <w:r>
              <w:t>48</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7</w:t>
            </w:r>
            <w:r>
              <w:t xml:space="preserve"> </w:t>
            </w:r>
            <w:r w:rsidRPr="00A1080E">
              <w:rPr>
                <w:i/>
              </w:rPr>
              <w:t>Saatgutdatenbank</w:t>
            </w:r>
            <w:r>
              <w:tab/>
            </w:r>
            <w:r>
              <w:fldChar w:fldCharType="begin"/>
            </w:r>
            <w:r>
              <w:instrText xml:space="preserve"> PAGEREF _Toc506445181 \h </w:instrText>
            </w:r>
            <w:r>
              <w:fldChar w:fldCharType="separate"/>
            </w:r>
            <w:r>
              <w:t>49</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III</w:t>
            </w:r>
            <w:r>
              <w:t xml:space="preserve"> KENNZEICHNUNG</w:t>
            </w:r>
            <w:r>
              <w:tab/>
            </w:r>
            <w:r>
              <w:fldChar w:fldCharType="begin"/>
            </w:r>
            <w:r>
              <w:instrText xml:space="preserve"> PAGEREF _Toc506445182 \h </w:instrText>
            </w:r>
            <w:r>
              <w:fldChar w:fldCharType="separate"/>
            </w:r>
            <w:r>
              <w:t>51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Logo der Europäischen Union für ökologische/biologische Produktion</w:t>
            </w:r>
            <w:r>
              <w:tab/>
            </w:r>
            <w:r>
              <w:fldChar w:fldCharType="begin"/>
            </w:r>
            <w:r>
              <w:instrText xml:space="preserve"> PAGEREF _Toc506445183 \h </w:instrText>
            </w:r>
            <w:r>
              <w:fldChar w:fldCharType="separate"/>
            </w:r>
            <w:r>
              <w:t>51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Kennzeichnungsvorschriften für Futtermittel</w:t>
            </w:r>
            <w:r>
              <w:tab/>
            </w:r>
            <w:r>
              <w:fldChar w:fldCharType="begin"/>
            </w:r>
            <w:r>
              <w:instrText xml:space="preserve"> PAGEREF _Toc506445184 \h </w:instrText>
            </w:r>
            <w:r>
              <w:fldChar w:fldCharType="separate"/>
            </w:r>
            <w:r>
              <w:t>52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rPr>
              <w:t>Sonstige spezifische Kennzeichnungsvorschriften</w:t>
            </w:r>
            <w:r>
              <w:tab/>
            </w:r>
            <w:r>
              <w:fldChar w:fldCharType="begin"/>
            </w:r>
            <w:r>
              <w:instrText xml:space="preserve"> PAGEREF _Toc506445185 \h </w:instrText>
            </w:r>
            <w:r>
              <w:fldChar w:fldCharType="separate"/>
            </w:r>
            <w:r>
              <w:t>53</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IV</w:t>
            </w:r>
            <w:r>
              <w:t xml:space="preserve"> KONTROLLE</w:t>
            </w:r>
            <w:r>
              <w:tab/>
            </w:r>
            <w:r>
              <w:fldChar w:fldCharType="begin"/>
            </w:r>
            <w:r>
              <w:instrText xml:space="preserve"> PAGEREF _Toc506445186 \h </w:instrText>
            </w:r>
            <w:r>
              <w:fldChar w:fldCharType="separate"/>
            </w:r>
            <w:r>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Mindestkontrollvorschriften</w:t>
            </w:r>
            <w:r>
              <w:tab/>
            </w:r>
            <w:r>
              <w:fldChar w:fldCharType="begin"/>
            </w:r>
            <w:r>
              <w:instrText xml:space="preserve"> PAGEREF _Toc506445187 \h </w:instrText>
            </w:r>
            <w:r>
              <w:fldChar w:fldCharType="separate"/>
            </w:r>
            <w:r>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Kontrollvorschriften für Pflanzen und pflanzliche Erzeugnisse aus der landwirtschaftlichen Produktion oder aus der Sammlung von Wildpflanzen</w:t>
            </w:r>
            <w:r>
              <w:tab/>
            </w:r>
            <w:r>
              <w:fldChar w:fldCharType="begin"/>
            </w:r>
            <w:r>
              <w:instrText xml:space="preserve"> PAGEREF _Toc506445188 \h </w:instrText>
            </w:r>
            <w:r>
              <w:fldChar w:fldCharType="separate"/>
            </w:r>
            <w:r>
              <w:t>57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2a </w:t>
            </w:r>
            <w:r w:rsidRPr="00A1080E">
              <w:rPr>
                <w:i/>
              </w:rPr>
              <w:t>Spezifische Kontrollvorschriften für Meeresalgen</w:t>
            </w:r>
            <w:r>
              <w:tab/>
            </w:r>
            <w:r>
              <w:fldChar w:fldCharType="begin"/>
            </w:r>
            <w:r>
              <w:instrText xml:space="preserve"> PAGEREF _Toc506445189 \h </w:instrText>
            </w:r>
            <w:r>
              <w:fldChar w:fldCharType="separate"/>
            </w:r>
            <w:r>
              <w:t>58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lang w:val="de-DE"/>
              </w:rPr>
              <w:t>Kontrollvorschriften für Tiere und tierische Erzeugnisse aus der Tierproduktion</w:t>
            </w:r>
            <w:r>
              <w:tab/>
            </w:r>
            <w:r>
              <w:fldChar w:fldCharType="begin"/>
            </w:r>
            <w:r>
              <w:instrText xml:space="preserve"> PAGEREF _Toc506445190 \h </w:instrText>
            </w:r>
            <w:r>
              <w:fldChar w:fldCharType="separate"/>
            </w:r>
            <w:r>
              <w:t>59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iCs/>
                <w:lang w:val="de-DE"/>
              </w:rPr>
              <w:t>Spezifische Kontrollvorschriften für die Produktion von Tieren in Aquakultur</w:t>
            </w:r>
            <w:r>
              <w:tab/>
            </w:r>
            <w:r>
              <w:fldChar w:fldCharType="begin"/>
            </w:r>
            <w:r>
              <w:instrText xml:space="preserve"> PAGEREF _Toc506445191 \h </w:instrText>
            </w:r>
            <w:r>
              <w:fldChar w:fldCharType="separate"/>
            </w:r>
            <w:r>
              <w:t>60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lang w:val="de-DE"/>
              </w:rPr>
              <w:t>Kontrollvorschriften für Einheiten zur Aufbereitung von Pflanzen-, Meeresalgen- und Tiererzeugnissen sowie tierischen Aquakulturerzeugnissen und Lebensmitteln aus solchen Erzeugnissen</w:t>
            </w:r>
            <w:r>
              <w:tab/>
            </w:r>
            <w:r>
              <w:fldChar w:fldCharType="begin"/>
            </w:r>
            <w:r>
              <w:instrText xml:space="preserve"> PAGEREF _Toc506445192 \h </w:instrText>
            </w:r>
            <w:r>
              <w:fldChar w:fldCharType="separate"/>
            </w:r>
            <w:r>
              <w:t>61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lang w:val="de-DE"/>
              </w:rPr>
              <w:t>Kontrollvorschriften für die Einfuhr von ökologischen/biologischen Erzeugnissen aus Drittländern</w:t>
            </w:r>
            <w:r>
              <w:tab/>
            </w:r>
            <w:r>
              <w:fldChar w:fldCharType="begin"/>
            </w:r>
            <w:r>
              <w:instrText xml:space="preserve"> PAGEREF _Toc506445193 \h </w:instrText>
            </w:r>
            <w:r>
              <w:fldChar w:fldCharType="separate"/>
            </w:r>
            <w:r>
              <w:t>62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lang w:val="de-DE"/>
              </w:rPr>
              <w:t>Kontrollvorschriften für Einheiten, die ökologische/biologische Erzeugnisse produzieren, aufbereiten oder einführen und einen Teil oder alle damit verbundenen Arbeitsgänge an Dritte vergeben haben</w:t>
            </w:r>
            <w:r>
              <w:tab/>
            </w:r>
            <w:r>
              <w:fldChar w:fldCharType="begin"/>
            </w:r>
            <w:r>
              <w:instrText xml:space="preserve"> PAGEREF _Toc506445194 \h </w:instrText>
            </w:r>
            <w:r>
              <w:fldChar w:fldCharType="separate"/>
            </w:r>
            <w:r>
              <w:t>63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7 </w:t>
            </w:r>
            <w:r w:rsidRPr="00A1080E">
              <w:rPr>
                <w:i/>
                <w:lang w:val="de-DE"/>
              </w:rPr>
              <w:t>Kontrollvorschriften für Futtermittel aufbereitende Einheiten</w:t>
            </w:r>
            <w:r>
              <w:tab/>
            </w:r>
            <w:r>
              <w:fldChar w:fldCharType="begin"/>
            </w:r>
            <w:r>
              <w:instrText xml:space="preserve"> PAGEREF _Toc506445195 \h </w:instrText>
            </w:r>
            <w:r>
              <w:fldChar w:fldCharType="separate"/>
            </w:r>
            <w:r>
              <w:t>64</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8 </w:t>
            </w:r>
            <w:r w:rsidRPr="00A1080E">
              <w:rPr>
                <w:i/>
                <w:lang w:val="de-DE"/>
              </w:rPr>
              <w:t>Verstöße und Informationsaustausch</w:t>
            </w:r>
            <w:r>
              <w:tab/>
            </w:r>
            <w:r>
              <w:fldChar w:fldCharType="begin"/>
            </w:r>
            <w:r>
              <w:instrText xml:space="preserve"> PAGEREF _Toc506445196 \h </w:instrText>
            </w:r>
            <w:r>
              <w:fldChar w:fldCharType="separate"/>
            </w:r>
            <w:r>
              <w:t>65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9 </w:t>
            </w:r>
            <w:r w:rsidRPr="00A1080E">
              <w:rPr>
                <w:i/>
                <w:lang w:val="de-DE"/>
              </w:rPr>
              <w:t>Überwachung durch zuständige Behörden</w:t>
            </w:r>
            <w:r>
              <w:tab/>
            </w:r>
            <w:r>
              <w:fldChar w:fldCharType="begin"/>
            </w:r>
            <w:r>
              <w:instrText xml:space="preserve"> PAGEREF _Toc506445197 \h </w:instrText>
            </w:r>
            <w:r>
              <w:fldChar w:fldCharType="separate"/>
            </w:r>
            <w:r>
              <w:t>68</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V</w:t>
            </w:r>
            <w:r>
              <w:t xml:space="preserve"> </w:t>
            </w:r>
            <w:r w:rsidRPr="00A1080E">
              <w:rPr>
                <w:lang w:val="de-DE"/>
              </w:rPr>
              <w:t>MITTEILUNGEN AN DIE KOMMISSION, ÜBERGANGS- UND SCHLUSSBESTIMMUNGEN</w:t>
            </w:r>
            <w:r>
              <w:tab/>
            </w:r>
            <w:r>
              <w:fldChar w:fldCharType="begin"/>
            </w:r>
            <w:r>
              <w:instrText xml:space="preserve"> PAGEREF _Toc506445198 \h </w:instrText>
            </w:r>
            <w:r>
              <w:fldChar w:fldCharType="separate"/>
            </w:r>
            <w:r>
              <w:t>70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lang w:val="de-DE"/>
              </w:rPr>
              <w:t>Mitteilungen an die Kommission</w:t>
            </w:r>
            <w:r>
              <w:tab/>
            </w:r>
            <w:r>
              <w:fldChar w:fldCharType="begin"/>
            </w:r>
            <w:r>
              <w:instrText xml:space="preserve"> PAGEREF _Toc506445199 \h </w:instrText>
            </w:r>
            <w:r>
              <w:fldChar w:fldCharType="separate"/>
            </w:r>
            <w:r>
              <w:t>70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Übergangs- und Schlussbestimmungen</w:t>
            </w:r>
            <w:r>
              <w:tab/>
            </w:r>
            <w:r>
              <w:fldChar w:fldCharType="begin"/>
            </w:r>
            <w:r>
              <w:instrText xml:space="preserve"> PAGEREF _Toc506445200 \h </w:instrText>
            </w:r>
            <w:r>
              <w:fldChar w:fldCharType="separate"/>
            </w:r>
            <w:r>
              <w:t>71</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t>ANHÄNGE</w:t>
            </w:r>
            <w:r>
              <w:tab/>
            </w:r>
            <w:r>
              <w:fldChar w:fldCharType="begin"/>
            </w:r>
            <w:r>
              <w:instrText xml:space="preserve"> PAGEREF _Toc506445201 \h </w:instrText>
            </w:r>
            <w:r>
              <w:fldChar w:fldCharType="separate"/>
            </w:r>
            <w:r>
              <w:t>74</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rFonts w:cs="Tahoma"/>
              </w:rPr>
              <w:t>ANLAGE</w:t>
            </w:r>
            <w:r>
              <w:tab/>
            </w:r>
            <w:r>
              <w:fldChar w:fldCharType="begin"/>
            </w:r>
            <w:r>
              <w:instrText xml:space="preserve"> PAGEREF _Toc506445202 \h </w:instrText>
            </w:r>
            <w:r>
              <w:fldChar w:fldCharType="separate"/>
            </w:r>
            <w:r>
              <w:t>119</w:t>
            </w:r>
            <w:r>
              <w:fldChar w:fldCharType="end"/>
            </w:r>
          </w:p>
          <w:p w:rsidR="000A7D43" w:rsidRPr="00F0759B" w:rsidRDefault="00994C0A" w:rsidP="005F5BB7">
            <w:pPr>
              <w:spacing w:line="20" w:lineRule="exact"/>
            </w:pPr>
            <w:r>
              <w:fldChar w:fldCharType="end"/>
            </w:r>
          </w:p>
        </w:tc>
      </w:tr>
      <w:tr w:rsidR="002F5F1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Default="007D6D11" w:rsidP="0031325F">
            <w:pPr>
              <w:jc w:val="center"/>
            </w:pPr>
            <w:r>
              <w:lastRenderedPageBreak/>
              <w:t>Stand</w:t>
            </w:r>
          </w:p>
        </w:tc>
        <w:tc>
          <w:tcPr>
            <w:tcW w:w="8080" w:type="dxa"/>
            <w:tcMar>
              <w:top w:w="85" w:type="dxa"/>
              <w:left w:w="170" w:type="dxa"/>
              <w:bottom w:w="85" w:type="dxa"/>
              <w:right w:w="85" w:type="dxa"/>
            </w:tcMar>
            <w:vAlign w:val="center"/>
          </w:tcPr>
          <w:p w:rsidR="002F5F13" w:rsidRDefault="00C63F41" w:rsidP="0098062E">
            <w:pPr>
              <w:pStyle w:val="Verzeichnis1"/>
            </w:pPr>
            <w:r>
              <w:t>20</w:t>
            </w:r>
            <w:r w:rsidR="002B1030">
              <w:t>.</w:t>
            </w:r>
            <w:r w:rsidR="0098062E">
              <w:t>04</w:t>
            </w:r>
            <w:r w:rsidR="002B1030">
              <w:t>.</w:t>
            </w:r>
            <w:r w:rsidR="007D6D11">
              <w:t>2018</w:t>
            </w:r>
          </w:p>
        </w:tc>
      </w:tr>
    </w:tbl>
    <w:p w:rsidR="0056151D" w:rsidRPr="007F77E4" w:rsidRDefault="00F56DB8" w:rsidP="0056151D">
      <w:pPr>
        <w:pBdr>
          <w:bottom w:val="single" w:sz="12" w:space="1" w:color="808080" w:themeColor="background1" w:themeShade="80"/>
        </w:pBdr>
        <w:spacing w:before="300" w:after="200"/>
        <w:rPr>
          <w:b/>
          <w:caps/>
          <w:sz w:val="28"/>
        </w:rPr>
      </w:pPr>
      <w:r>
        <w:rPr>
          <w:b/>
          <w:caps/>
          <w:sz w:val="28"/>
        </w:rPr>
        <w:lastRenderedPageBreak/>
        <w:t>LEGENDE</w:t>
      </w:r>
    </w:p>
    <w:tbl>
      <w:tblPr>
        <w:tblStyle w:val="Tabellen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675"/>
        <w:gridCol w:w="8681"/>
      </w:tblGrid>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1BADFFF7" wp14:editId="7D4174F4">
                  <wp:extent cx="266400" cy="1764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EK-Antworten</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5330A6C1" wp14:editId="0C7A2C88">
                  <wp:extent cx="259200" cy="1728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Österreich-Antworten/Durchführung</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460B1EE5" wp14:editId="33AD0797">
                  <wp:extent cx="259200" cy="172800"/>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iCs/>
                <w:lang w:val="de-DE"/>
              </w:rPr>
              <w:t>Erlässe des Bundesministeriums</w:t>
            </w:r>
          </w:p>
        </w:tc>
      </w:tr>
    </w:tbl>
    <w:p w:rsidR="00002018" w:rsidRPr="007F77E4" w:rsidRDefault="00002018" w:rsidP="00002018">
      <w:pPr>
        <w:pBdr>
          <w:bottom w:val="single" w:sz="12" w:space="1" w:color="808080" w:themeColor="background1" w:themeShade="80"/>
        </w:pBdr>
        <w:spacing w:before="300" w:after="200"/>
        <w:rPr>
          <w:b/>
          <w:caps/>
          <w:sz w:val="28"/>
        </w:rPr>
      </w:pPr>
      <w:r>
        <w:rPr>
          <w:b/>
          <w:caps/>
          <w:sz w:val="28"/>
        </w:rPr>
        <w:t>HINWEIS</w:t>
      </w:r>
    </w:p>
    <w:p w:rsidR="00002018" w:rsidRDefault="00002018" w:rsidP="00002018">
      <w:pPr>
        <w:spacing w:before="0"/>
        <w:rPr>
          <w:lang w:val="de-DE"/>
        </w:rPr>
      </w:pPr>
      <w:r w:rsidRPr="00603A50">
        <w:rPr>
          <w:lang w:val="de-DE"/>
        </w:rPr>
        <w:t>Die Konsolidierung der Verordnung</w:t>
      </w:r>
      <w:r>
        <w:rPr>
          <w:lang w:val="de-DE"/>
        </w:rPr>
        <w:t>en (EG) Nr. 834/2007 und</w:t>
      </w:r>
      <w:r w:rsidRPr="00603A50">
        <w:rPr>
          <w:lang w:val="de-DE"/>
        </w:rPr>
        <w:t xml:space="preserve"> Nr. 8</w:t>
      </w:r>
      <w:r>
        <w:rPr>
          <w:lang w:val="de-DE"/>
        </w:rPr>
        <w:t>89</w:t>
      </w:r>
      <w:r w:rsidRPr="00603A50">
        <w:rPr>
          <w:lang w:val="de-DE"/>
        </w:rPr>
        <w:t>/200</w:t>
      </w:r>
      <w:r>
        <w:rPr>
          <w:lang w:val="de-DE"/>
        </w:rPr>
        <w:t>8</w:t>
      </w:r>
      <w:r w:rsidRPr="00603A50">
        <w:rPr>
          <w:lang w:val="de-DE"/>
        </w:rPr>
        <w:t xml:space="preserve"> erfolgt zum Zweck der Ko</w:t>
      </w:r>
      <w:r w:rsidRPr="00603A50">
        <w:rPr>
          <w:lang w:val="de-DE"/>
        </w:rPr>
        <w:t>m</w:t>
      </w:r>
      <w:r w:rsidRPr="00603A50">
        <w:rPr>
          <w:lang w:val="de-DE"/>
        </w:rPr>
        <w:t>mentierung der EU-Bioverordnung ohne Gewähr auf Vollständigkeit und Richtigkeit.</w:t>
      </w:r>
    </w:p>
    <w:p w:rsidR="00002018" w:rsidRPr="007F77E4" w:rsidRDefault="00002018" w:rsidP="00002018">
      <w:pPr>
        <w:pBdr>
          <w:bottom w:val="single" w:sz="12" w:space="1" w:color="808080" w:themeColor="background1" w:themeShade="80"/>
        </w:pBdr>
        <w:spacing w:before="300" w:after="200"/>
        <w:rPr>
          <w:b/>
          <w:caps/>
          <w:sz w:val="28"/>
        </w:rPr>
      </w:pPr>
      <w:r w:rsidRPr="007F77E4">
        <w:rPr>
          <w:b/>
          <w:caps/>
          <w:sz w:val="28"/>
        </w:rPr>
        <w:t>Änderungen gegenüber letzter Version</w:t>
      </w:r>
    </w:p>
    <w:p w:rsidR="00002018" w:rsidRDefault="00002018" w:rsidP="00002018">
      <w:pPr>
        <w:pStyle w:val="SpalteTtigkeit"/>
        <w:numPr>
          <w:ilvl w:val="0"/>
          <w:numId w:val="0"/>
        </w:numPr>
        <w:tabs>
          <w:tab w:val="left" w:pos="227"/>
        </w:tabs>
        <w:ind w:left="227" w:hanging="227"/>
        <w:rPr>
          <w:lang w:val="de-DE"/>
        </w:rPr>
      </w:pPr>
      <w:r>
        <w:rPr>
          <w:lang w:val="de-DE"/>
        </w:rPr>
        <w:t>-</w:t>
      </w:r>
      <w:r>
        <w:rPr>
          <w:lang w:val="de-DE"/>
        </w:rPr>
        <w:tab/>
        <w:t xml:space="preserve">Änderungen des Inhalts: Aktualisierung der </w:t>
      </w:r>
      <w:r w:rsidR="00702BBE">
        <w:rPr>
          <w:lang w:val="de-DE"/>
        </w:rPr>
        <w:t xml:space="preserve">Verordnung (EG) </w:t>
      </w:r>
      <w:r w:rsidR="00702BBE" w:rsidRPr="00603A50">
        <w:rPr>
          <w:lang w:val="de-DE"/>
        </w:rPr>
        <w:t>Nr. 8</w:t>
      </w:r>
      <w:r w:rsidR="00702BBE">
        <w:rPr>
          <w:lang w:val="de-DE"/>
        </w:rPr>
        <w:t>89</w:t>
      </w:r>
      <w:r w:rsidR="00702BBE" w:rsidRPr="00603A50">
        <w:rPr>
          <w:lang w:val="de-DE"/>
        </w:rPr>
        <w:t>/200</w:t>
      </w:r>
      <w:r w:rsidR="00702BBE">
        <w:rPr>
          <w:lang w:val="de-DE"/>
        </w:rPr>
        <w:t>8</w:t>
      </w:r>
      <w:r w:rsidR="00702BBE" w:rsidRPr="00603A50">
        <w:rPr>
          <w:lang w:val="de-DE"/>
        </w:rPr>
        <w:t xml:space="preserve"> </w:t>
      </w:r>
      <w:r w:rsidR="00702BBE">
        <w:rPr>
          <w:lang w:val="de-DE"/>
        </w:rPr>
        <w:t xml:space="preserve">und </w:t>
      </w:r>
      <w:r w:rsidR="00A056A1">
        <w:rPr>
          <w:lang w:val="de-DE"/>
        </w:rPr>
        <w:t xml:space="preserve">Ergänzung um EK- und Österreich Antworten, sowie um Erlässe des BMGF etc. </w:t>
      </w:r>
    </w:p>
    <w:p w:rsidR="00002018" w:rsidRPr="001923FE" w:rsidRDefault="00002018" w:rsidP="00002018">
      <w:pPr>
        <w:pStyle w:val="SpalteTtigkeit"/>
        <w:numPr>
          <w:ilvl w:val="0"/>
          <w:numId w:val="0"/>
        </w:numPr>
        <w:tabs>
          <w:tab w:val="left" w:pos="227"/>
        </w:tabs>
        <w:ind w:left="227" w:hanging="227"/>
        <w:rPr>
          <w:lang w:val="de-DE"/>
        </w:rPr>
      </w:pPr>
      <w:r>
        <w:rPr>
          <w:lang w:val="de-DE"/>
        </w:rPr>
        <w:t>-</w:t>
      </w:r>
      <w:r>
        <w:rPr>
          <w:lang w:val="de-DE"/>
        </w:rPr>
        <w:tab/>
      </w:r>
      <w:r>
        <w:t xml:space="preserve">Vorversion des Dokuments: </w:t>
      </w:r>
      <w:r w:rsidR="000A1223">
        <w:t>KF 0002_1</w:t>
      </w:r>
      <w:r w:rsidR="00545936">
        <w:t xml:space="preserve"> Stand 1.7.2017</w:t>
      </w:r>
    </w:p>
    <w:p w:rsidR="00002018" w:rsidRPr="007F77E4" w:rsidRDefault="00002018" w:rsidP="00002018">
      <w:pPr>
        <w:pStyle w:val="Kapitel"/>
        <w:pBdr>
          <w:bottom w:val="single" w:sz="12" w:space="1" w:color="808080" w:themeColor="background1" w:themeShade="80"/>
        </w:pBdr>
        <w:spacing w:after="0"/>
        <w:rPr>
          <w:sz w:val="28"/>
        </w:rPr>
      </w:pPr>
      <w:r>
        <w:rPr>
          <w:sz w:val="28"/>
        </w:rPr>
        <w:t>INHALTE</w:t>
      </w:r>
    </w:p>
    <w:p w:rsidR="001E291F" w:rsidRDefault="00222022" w:rsidP="00222022">
      <w:pPr>
        <w:pStyle w:val="berschrift1"/>
        <w:numPr>
          <w:ilvl w:val="0"/>
          <w:numId w:val="0"/>
        </w:numPr>
        <w:ind w:left="340"/>
        <w:jc w:val="center"/>
      </w:pPr>
      <w:bookmarkStart w:id="0" w:name="_Toc506445154"/>
      <w:r w:rsidRPr="00222022">
        <w:rPr>
          <w:b w:val="0"/>
        </w:rPr>
        <w:t xml:space="preserve">TITEL </w:t>
      </w:r>
      <w:r w:rsidR="00F56DB8">
        <w:rPr>
          <w:b w:val="0"/>
        </w:rPr>
        <w:t>I</w:t>
      </w:r>
      <w:r>
        <w:br/>
        <w:t>EINLEITENDE BESTIMMUNGEN</w:t>
      </w:r>
      <w:bookmarkEnd w:id="0"/>
    </w:p>
    <w:p w:rsidR="00E843FD" w:rsidRDefault="00222022" w:rsidP="00E843FD">
      <w:pPr>
        <w:jc w:val="center"/>
      </w:pPr>
      <w:r w:rsidRPr="00E843FD">
        <w:rPr>
          <w:i/>
        </w:rPr>
        <w:t>Artikel 1</w:t>
      </w:r>
    </w:p>
    <w:p w:rsidR="00F56DB8" w:rsidRPr="00F56DB8" w:rsidRDefault="00F56DB8" w:rsidP="00E843FD">
      <w:pPr>
        <w:jc w:val="center"/>
        <w:rPr>
          <w:rFonts w:eastAsia="Arial Unicode MS"/>
        </w:rPr>
      </w:pPr>
      <w:r w:rsidRPr="00E843FD">
        <w:rPr>
          <w:rFonts w:eastAsia="Arial Unicode MS"/>
          <w:b/>
        </w:rPr>
        <w:t>Gegenstand und Geltungsbereich</w:t>
      </w:r>
    </w:p>
    <w:p w:rsidR="00F56DB8" w:rsidRPr="00830CF7" w:rsidRDefault="00F56DB8" w:rsidP="00830CF7">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(1)  Diese Verordnung enthält spezifische Vorschriften für die ökologische/biologische Produktion, die Kennzeichnung und die Kontrolle in Bezug auf die Erzeugnisse gemäß Artikel 1 Absatz 2 der Verordnung (EG) Nr. 834/2007.</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(2)  Diese Verordnung gilt nicht für</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a) andere als die in Artikel 7 genannten Tierarten und</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b) andere als die in Artikel 25a genannten Tiere in Aquakultur.</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 xml:space="preserve">Die Bestimmungen der Titel II, III und IV gelten jedoch </w:t>
      </w:r>
      <w:r w:rsidRPr="00F56DB8">
        <w:rPr>
          <w:rStyle w:val="italics"/>
          <w:rFonts w:ascii="Tahoma" w:eastAsia="Arial Unicode MS" w:hAnsi="Tahoma" w:cs="Tahoma"/>
          <w:color w:val="000000"/>
          <w:sz w:val="20"/>
          <w:szCs w:val="20"/>
        </w:rPr>
        <w:t>mutatis mutandis</w:t>
      </w:r>
      <w:r w:rsidRPr="00F56DB8">
        <w:rPr>
          <w:rFonts w:ascii="Tahoma" w:eastAsia="Arial Unicode MS" w:hAnsi="Tahoma" w:cs="Tahoma"/>
          <w:color w:val="000000"/>
          <w:sz w:val="20"/>
          <w:szCs w:val="20"/>
        </w:rPr>
        <w:t xml:space="preserve"> auch für solche Erzeugnisse, bis auf der Grundlage der Verordnung (EG) Nr. 834/2007 ausführliche Produktionsvorschriften für diese E</w:t>
      </w:r>
      <w:r w:rsidRPr="00F56DB8">
        <w:rPr>
          <w:rFonts w:ascii="Tahoma" w:eastAsia="Arial Unicode MS" w:hAnsi="Tahoma" w:cs="Tahoma"/>
          <w:color w:val="000000"/>
          <w:sz w:val="20"/>
          <w:szCs w:val="20"/>
        </w:rPr>
        <w:t>r</w:t>
      </w:r>
      <w:r w:rsidRPr="00F56DB8">
        <w:rPr>
          <w:rFonts w:ascii="Tahoma" w:eastAsia="Arial Unicode MS" w:hAnsi="Tahoma" w:cs="Tahoma"/>
          <w:color w:val="000000"/>
          <w:sz w:val="20"/>
          <w:szCs w:val="20"/>
        </w:rPr>
        <w:t>zeugnisse festgelegt wurden.</w:t>
      </w:r>
    </w:p>
    <w:p w:rsidR="00E843FD" w:rsidRDefault="00F56DB8" w:rsidP="00E843FD">
      <w:pPr>
        <w:jc w:val="center"/>
        <w:rPr>
          <w:b/>
        </w:rPr>
      </w:pPr>
      <w:r w:rsidRPr="00E843FD">
        <w:rPr>
          <w:i/>
        </w:rPr>
        <w:t>Artikel 2</w:t>
      </w:r>
    </w:p>
    <w:p w:rsidR="001E291F" w:rsidRDefault="00F56DB8" w:rsidP="00E843FD">
      <w:pPr>
        <w:jc w:val="center"/>
      </w:pPr>
      <w:r w:rsidRPr="00E843FD">
        <w:rPr>
          <w:b/>
        </w:rPr>
        <w:t>Begriffsbestimmungen</w:t>
      </w:r>
    </w:p>
    <w:p w:rsidR="00F56DB8" w:rsidRPr="00F56DB8" w:rsidRDefault="00F56DB8" w:rsidP="00F56DB8">
      <w:pPr>
        <w:rPr>
          <w:lang w:val="de-DE"/>
        </w:rPr>
      </w:pPr>
      <w:r w:rsidRPr="00F56DB8">
        <w:rPr>
          <w:lang w:val="de-DE"/>
        </w:rPr>
        <w:t>Für die Zwecke dieser Verordnung gelten über die Begriffsbestimmungen von Artikel 2 der Verordnung (EG) Nr. 834/2007 hinaus die folgenden Definitionen:</w:t>
      </w:r>
    </w:p>
    <w:p w:rsidR="00F56DB8" w:rsidRPr="00F56DB8" w:rsidRDefault="00F56DB8" w:rsidP="00E843FD">
      <w:pPr>
        <w:rPr>
          <w:lang w:val="de-DE"/>
        </w:rPr>
      </w:pPr>
      <w:r w:rsidRPr="00F56DB8">
        <w:rPr>
          <w:lang w:val="de-DE"/>
        </w:rPr>
        <w:t>a) „nichtökologisch/nichtbiologisch“: weder aus einer Produktion im Sinne der Verordnung (EG) Nr. 834/2007 und der vorliegenden Verordnung stammend noch darauf bezogen;</w:t>
      </w:r>
    </w:p>
    <w:p w:rsidR="00F56DB8" w:rsidRPr="00F56DB8" w:rsidRDefault="00F56DB8" w:rsidP="00E843FD">
      <w:pPr>
        <w:rPr>
          <w:lang w:val="de-DE"/>
        </w:rPr>
      </w:pPr>
      <w:r w:rsidRPr="00F56DB8">
        <w:rPr>
          <w:lang w:val="de-DE"/>
        </w:rPr>
        <w:t>b) „Tierarzneimittel“: Mittel im Sinne von Artikel 1 Nummer 2 der Richtlinie 2001/82/EG des Europäischen Parlaments und des Rates zur Schaffung eines Gemeinschaftskodexes für Tierarzneimittel;</w:t>
      </w:r>
    </w:p>
    <w:p w:rsidR="00F56DB8" w:rsidRPr="00F56DB8" w:rsidRDefault="00F56DB8" w:rsidP="00E843FD">
      <w:pPr>
        <w:rPr>
          <w:lang w:val="de-DE"/>
        </w:rPr>
      </w:pPr>
      <w:r w:rsidRPr="00F56DB8">
        <w:rPr>
          <w:lang w:val="de-DE"/>
        </w:rPr>
        <w:t>c) „Einführer“: die natürliche oder juristische Person innerhalb der Gemeinschaft, die eine Sendung en</w:t>
      </w:r>
      <w:r w:rsidRPr="00F56DB8">
        <w:rPr>
          <w:lang w:val="de-DE"/>
        </w:rPr>
        <w:t>t</w:t>
      </w:r>
      <w:r w:rsidRPr="00F56DB8">
        <w:rPr>
          <w:lang w:val="de-DE"/>
        </w:rPr>
        <w:t>weder persönlich oder über einen Bevollmächtigten zur Überführung in den zollrechtlich freien Verkehr in der Gemeinschaft gestellt;</w:t>
      </w:r>
    </w:p>
    <w:p w:rsidR="00F56DB8" w:rsidRPr="00F56DB8" w:rsidRDefault="00F56DB8" w:rsidP="00E843FD">
      <w:pPr>
        <w:rPr>
          <w:lang w:val="de-DE"/>
        </w:rPr>
      </w:pPr>
      <w:r w:rsidRPr="00F56DB8">
        <w:rPr>
          <w:lang w:val="de-DE"/>
        </w:rPr>
        <w:lastRenderedPageBreak/>
        <w:t>d) „Erster Empfänger“: die natürliche oder juristische Person, an die die eingeführte Sendung geliefert wird und die diese Sendung zum Zwecke der weiteren Aufbereitung und/oder der Vermarktung annimmt;</w:t>
      </w:r>
    </w:p>
    <w:p w:rsidR="00F56DB8" w:rsidRPr="00F56DB8" w:rsidRDefault="00F56DB8" w:rsidP="00E843FD">
      <w:pPr>
        <w:rPr>
          <w:lang w:val="de-DE"/>
        </w:rPr>
      </w:pPr>
      <w:r w:rsidRPr="00F56DB8">
        <w:rPr>
          <w:lang w:val="de-DE"/>
        </w:rPr>
        <w:t>e) „Betrieb“: alle unter ein und derselben Leitung zum Zwecke der Produktion von landwirtschaftlichen Erzeugnissen bewirtschafteten Produktionseinheiten;</w:t>
      </w:r>
    </w:p>
    <w:p w:rsidR="00F56DB8" w:rsidRDefault="00254B8A" w:rsidP="00E843FD">
      <w:pPr>
        <w:shd w:val="clear" w:color="auto" w:fill="D6E3BC" w:themeFill="accent3" w:themeFillTint="66"/>
        <w:rPr>
          <w:lang w:val="de-DE"/>
        </w:rPr>
      </w:pPr>
      <w:r>
        <w:rPr>
          <w:noProof/>
          <w:lang w:val="de-DE" w:eastAsia="de-DE"/>
        </w:rPr>
        <w:drawing>
          <wp:inline distT="0" distB="0" distL="0" distR="0" wp14:anchorId="100901E0" wp14:editId="4499B5EE">
            <wp:extent cx="259200" cy="172800"/>
            <wp:effectExtent l="0" t="0" r="7620" b="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E843FD" w:rsidRPr="00E843FD">
        <w:rPr>
          <w:bCs/>
          <w:iCs/>
          <w:lang w:val="de-DE"/>
        </w:rPr>
        <w:t xml:space="preserve">Es gilt die LFBIS-Systematik: ein Hauptbetrieb inkl. Betriebsstättennummern </w:t>
      </w:r>
      <w:r w:rsidR="00702BBE">
        <w:rPr>
          <w:bCs/>
          <w:iCs/>
          <w:lang w:val="de-DE"/>
        </w:rPr>
        <w:t>ist</w:t>
      </w:r>
      <w:r w:rsidR="00702BBE" w:rsidRPr="00E843FD">
        <w:rPr>
          <w:bCs/>
          <w:iCs/>
          <w:lang w:val="de-DE"/>
        </w:rPr>
        <w:t xml:space="preserve"> </w:t>
      </w:r>
      <w:r w:rsidR="00E843FD" w:rsidRPr="00E843FD">
        <w:rPr>
          <w:bCs/>
          <w:iCs/>
          <w:lang w:val="de-DE"/>
        </w:rPr>
        <w:t>ein Betrieb. Betrieb im Sinne dieser Definition ist nicht relevant für Verarbeitungsbetriebe, da in der Definition nur die lan</w:t>
      </w:r>
      <w:r w:rsidR="00E843FD" w:rsidRPr="00E843FD">
        <w:rPr>
          <w:bCs/>
          <w:iCs/>
          <w:lang w:val="de-DE"/>
        </w:rPr>
        <w:t>d</w:t>
      </w:r>
      <w:r w:rsidR="00E843FD" w:rsidRPr="00E843FD">
        <w:rPr>
          <w:bCs/>
          <w:iCs/>
          <w:lang w:val="de-DE"/>
        </w:rPr>
        <w:t>wirtschaftliche Produktion angesprochen wird.</w:t>
      </w:r>
    </w:p>
    <w:p w:rsidR="00E843FD" w:rsidRPr="00E843FD" w:rsidRDefault="00E843FD" w:rsidP="00E843FD">
      <w:pPr>
        <w:rPr>
          <w:lang w:val="de-DE"/>
        </w:rPr>
      </w:pPr>
      <w:r w:rsidRPr="00E843FD">
        <w:rPr>
          <w:lang w:val="de-DE"/>
        </w:rPr>
        <w:t>f) „Produktionseinheit“: alle für einen Produktionsbereich zu verwendenden Wirtschaftsgüter wie Produkt</w:t>
      </w:r>
      <w:r w:rsidRPr="00E843FD">
        <w:rPr>
          <w:lang w:val="de-DE"/>
        </w:rPr>
        <w:t>i</w:t>
      </w:r>
      <w:r w:rsidRPr="00E843FD">
        <w:rPr>
          <w:lang w:val="de-DE"/>
        </w:rPr>
        <w:t>onsstätten, Landparzellen, Weiden, Auslaufflächen, Haltungsgebäude, Fischteiche, Haltungssysteme für Meeresalgen oder Tiere in Aquakultur, Küsten- oder Meeresbodenkonzessionen, Lagerstätten für Pflanzen, pflanzliche Erzeugnisse, Meeresalgenerzeugnisse, tierische Erzeugnisse, Rohstoffe und allen anderen B</w:t>
      </w:r>
      <w:r w:rsidRPr="00E843FD">
        <w:rPr>
          <w:lang w:val="de-DE"/>
        </w:rPr>
        <w:t>e</w:t>
      </w:r>
      <w:r w:rsidRPr="00E843FD">
        <w:rPr>
          <w:lang w:val="de-DE"/>
        </w:rPr>
        <w:t>triebsmittel, die für diesen spezifischen Produktionsbereich von Belang sind;</w:t>
      </w:r>
    </w:p>
    <w:p w:rsidR="00E843FD" w:rsidRPr="00E843FD" w:rsidRDefault="00E843FD" w:rsidP="00E843FD">
      <w:pPr>
        <w:rPr>
          <w:lang w:val="de-DE"/>
        </w:rPr>
      </w:pPr>
      <w:r w:rsidRPr="00E843FD">
        <w:rPr>
          <w:lang w:val="de-DE"/>
        </w:rPr>
        <w:t>g) „Hydrokultur“: eine Anbaumethode, bei der die Pflanzen ausschließlich in einer mineralischen Nährstof</w:t>
      </w:r>
      <w:r w:rsidRPr="00E843FD">
        <w:rPr>
          <w:lang w:val="de-DE"/>
        </w:rPr>
        <w:t>f</w:t>
      </w:r>
      <w:r w:rsidRPr="00E843FD">
        <w:rPr>
          <w:lang w:val="de-DE"/>
        </w:rPr>
        <w:t>lösung oder in einem inerten Medium wie Perlit, Kies oder Mineralwolle wurzeln, dem eine Nährstofflösung zugegeben wird;</w:t>
      </w:r>
    </w:p>
    <w:p w:rsidR="00E843FD" w:rsidRPr="00E843FD" w:rsidRDefault="00E843FD" w:rsidP="00E843FD">
      <w:pPr>
        <w:rPr>
          <w:lang w:val="de-DE"/>
        </w:rPr>
      </w:pPr>
      <w:r w:rsidRPr="00E843FD">
        <w:rPr>
          <w:lang w:val="de-DE"/>
        </w:rPr>
        <w:t>h) „tierärztliche Behandlung“: alle Maßnahmen im Rahmen einer Heilbehandlung oder prophylaktischen Behandlung gegen eine bestimmte Krankheit;</w:t>
      </w:r>
    </w:p>
    <w:p w:rsidR="00E843FD" w:rsidRPr="00E843FD" w:rsidRDefault="00E843FD" w:rsidP="00E843FD">
      <w:pPr>
        <w:rPr>
          <w:lang w:val="de-DE"/>
        </w:rPr>
      </w:pPr>
      <w:r w:rsidRPr="00E843FD">
        <w:rPr>
          <w:lang w:val="de-DE"/>
        </w:rPr>
        <w:t>i) „Umstellungsfuttermittel“: Futtermittel, die während der Umstellung auf die ökologische/biologische Produktion erzeugt werden, ausgenommen Futtermittel, die in den zwölf Monaten nach Beginn der U</w:t>
      </w:r>
      <w:r w:rsidRPr="00E843FD">
        <w:rPr>
          <w:lang w:val="de-DE"/>
        </w:rPr>
        <w:t>m</w:t>
      </w:r>
      <w:r w:rsidRPr="00E843FD">
        <w:rPr>
          <w:lang w:val="de-DE"/>
        </w:rPr>
        <w:t>stellung gemäß Artikel 17 Absatz 1 Buchstabe a der Verordnung (EG) Nr. 834/2007 geerntet wurden;</w:t>
      </w:r>
    </w:p>
    <w:p w:rsidR="00E843FD" w:rsidRPr="00E843FD" w:rsidRDefault="00E843FD" w:rsidP="00E843FD">
      <w:pPr>
        <w:rPr>
          <w:lang w:val="de-DE"/>
        </w:rPr>
      </w:pPr>
      <w:r w:rsidRPr="00E843FD">
        <w:rPr>
          <w:lang w:val="de-DE"/>
        </w:rPr>
        <w:t>j) „geschlossene Kreislaufanlage“: Aquakulturproduktion in einer geschlossenen Haltungseinrichtung an Land oder auf einem Schiff mit Rezirkulation des Wassers und erforderlicher permanenter Zufuhr von Energie zur Stabilisierung der Haltungsbedingungen der Aquakulturtiere;</w:t>
      </w:r>
    </w:p>
    <w:p w:rsidR="00E843FD" w:rsidRPr="00E843FD" w:rsidRDefault="00E843FD" w:rsidP="00E843FD">
      <w:pPr>
        <w:rPr>
          <w:lang w:val="de-DE"/>
        </w:rPr>
      </w:pPr>
      <w:r w:rsidRPr="00E843FD">
        <w:rPr>
          <w:lang w:val="de-DE"/>
        </w:rPr>
        <w:t>k) „erneuerbare Energien“: erneuerbare, nicht fossile Energiequellen: Wind, Sonne, Erdwärme, Wellen, Gezeiten, Wasserkraft, Deponiegas, Klärgas und Biogas;</w:t>
      </w:r>
    </w:p>
    <w:p w:rsidR="00E843FD" w:rsidRPr="00E843FD" w:rsidRDefault="00E843FD" w:rsidP="00E843FD">
      <w:pPr>
        <w:rPr>
          <w:lang w:val="de-DE"/>
        </w:rPr>
      </w:pPr>
      <w:r w:rsidRPr="00E843FD">
        <w:rPr>
          <w:lang w:val="de-DE"/>
        </w:rPr>
        <w:t>l) „Brutstation“: Anlage für die Vermehrung, Erbrütung und Aufzucht während der ersten Lebensstadien von Tieren in Aquakultur, insbesondere Fischen, Weich- und Krebstieren;</w:t>
      </w:r>
    </w:p>
    <w:p w:rsidR="00E843FD" w:rsidRPr="00E843FD" w:rsidRDefault="00E843FD" w:rsidP="00E843FD">
      <w:pPr>
        <w:rPr>
          <w:lang w:val="de-DE"/>
        </w:rPr>
      </w:pPr>
      <w:r w:rsidRPr="00E843FD">
        <w:rPr>
          <w:lang w:val="de-DE"/>
        </w:rPr>
        <w:t>m) „Jungtierstation“: Zwischenstation für die Zeit zwischen Brut- und Abwachsstadium. Das Jungtierstad</w:t>
      </w:r>
      <w:r w:rsidRPr="00E843FD">
        <w:rPr>
          <w:lang w:val="de-DE"/>
        </w:rPr>
        <w:t>i</w:t>
      </w:r>
      <w:r w:rsidRPr="00E843FD">
        <w:rPr>
          <w:lang w:val="de-DE"/>
        </w:rPr>
        <w:t>um wird mit Ausnahme der Arten, die eine Smoltifikation durchlaufen, im ersten Drittel des Produktion</w:t>
      </w:r>
      <w:r w:rsidRPr="00E843FD">
        <w:rPr>
          <w:lang w:val="de-DE"/>
        </w:rPr>
        <w:t>s</w:t>
      </w:r>
      <w:r w:rsidRPr="00E843FD">
        <w:rPr>
          <w:lang w:val="de-DE"/>
        </w:rPr>
        <w:t>zyklus abgeschlossen;</w:t>
      </w:r>
    </w:p>
    <w:p w:rsidR="00E843FD" w:rsidRPr="00E843FD" w:rsidRDefault="00E843FD" w:rsidP="00E843FD">
      <w:pPr>
        <w:rPr>
          <w:lang w:val="de-DE"/>
        </w:rPr>
      </w:pPr>
      <w:r w:rsidRPr="00E843FD">
        <w:rPr>
          <w:lang w:val="de-DE"/>
        </w:rPr>
        <w:t>n) „Verschmutzung“: in der Aquakultur- und Meeresalgenproduktion das direkte oder indirekte Einbringen von Stoffen oder Energie in die aquatische Umwelt der betreffenden Gewässer im Sinne der Richtlinien 2008/56/EG des Europäischen Parlaments und des Rates und 2000/60/EG des Europäischen Parlaments und des Rates;</w:t>
      </w:r>
    </w:p>
    <w:p w:rsidR="00E843FD" w:rsidRPr="00E843FD" w:rsidRDefault="00E843FD" w:rsidP="00E843FD">
      <w:pPr>
        <w:rPr>
          <w:lang w:val="de-DE"/>
        </w:rPr>
      </w:pPr>
      <w:r w:rsidRPr="00E843FD">
        <w:rPr>
          <w:lang w:val="de-DE"/>
        </w:rPr>
        <w:t>o) „Polykultur“: in der Aquakultur- und Meeresalgenproduktion die Aufzucht von zwei oder mehr Arten in der Regel unterschiedlicher trophischer Ebenen in einer Haltungseinheit;</w:t>
      </w:r>
    </w:p>
    <w:p w:rsidR="00E843FD" w:rsidRPr="00E843FD" w:rsidRDefault="00E843FD" w:rsidP="00E843FD">
      <w:pPr>
        <w:rPr>
          <w:lang w:val="de-DE"/>
        </w:rPr>
      </w:pPr>
      <w:r w:rsidRPr="00E843FD">
        <w:rPr>
          <w:lang w:val="de-DE"/>
        </w:rPr>
        <w:t>p) „Produktionszyklus“: in der Aquakultur- und Meeresalgenproduktion die Lebensspanne eines Tieres oder einer Meeresalge vom frühesten Lebensstadium bis zur Ernte;</w:t>
      </w:r>
    </w:p>
    <w:p w:rsidR="00E843FD" w:rsidRPr="00E843FD" w:rsidRDefault="00E843FD" w:rsidP="00E843FD">
      <w:pPr>
        <w:rPr>
          <w:lang w:val="de-DE"/>
        </w:rPr>
      </w:pPr>
      <w:r w:rsidRPr="00E843FD">
        <w:rPr>
          <w:lang w:val="de-DE"/>
        </w:rPr>
        <w:t>q) „heimische Zuchtarten“: in der Aquakultur- und Meeresalgenproduktion weder nichtheimische noch gebietsfremde Arten im Sinne der Verordnung (EG) Nr. 708/2007 des Rates; die in Anhang IV derselben Verordnung genannten Arten können als heimische Zuchtarten gelten;</w:t>
      </w:r>
    </w:p>
    <w:p w:rsidR="00E843FD" w:rsidRPr="00E843FD" w:rsidRDefault="00E843FD" w:rsidP="00E843FD">
      <w:pPr>
        <w:rPr>
          <w:lang w:val="de-DE"/>
        </w:rPr>
      </w:pPr>
      <w:r w:rsidRPr="00E843FD">
        <w:rPr>
          <w:lang w:val="de-DE"/>
        </w:rPr>
        <w:t>r) „Besatzdichte“: in der Aquakultur das Lebendgewicht der Tiere pro Kubikmeter Wasser zu jedem Zei</w:t>
      </w:r>
      <w:r w:rsidRPr="00E843FD">
        <w:rPr>
          <w:lang w:val="de-DE"/>
        </w:rPr>
        <w:t>t</w:t>
      </w:r>
      <w:r w:rsidRPr="00E843FD">
        <w:rPr>
          <w:lang w:val="de-DE"/>
        </w:rPr>
        <w:t>punkt der Abwachsphase bzw. im Falle von Plattfischen und Garnelen das Gewicht pro Quadratmeter Fl</w:t>
      </w:r>
      <w:r w:rsidRPr="00E843FD">
        <w:rPr>
          <w:lang w:val="de-DE"/>
        </w:rPr>
        <w:t>ä</w:t>
      </w:r>
      <w:r w:rsidRPr="00E843FD">
        <w:rPr>
          <w:lang w:val="de-DE"/>
        </w:rPr>
        <w:t>che;</w:t>
      </w:r>
    </w:p>
    <w:p w:rsidR="00E843FD" w:rsidRPr="00E843FD" w:rsidRDefault="00E843FD" w:rsidP="00E843FD">
      <w:pPr>
        <w:rPr>
          <w:lang w:val="de-DE"/>
        </w:rPr>
      </w:pPr>
      <w:r w:rsidRPr="00E843FD">
        <w:rPr>
          <w:lang w:val="de-DE"/>
        </w:rPr>
        <w:t>s) „Kontrollakte“: alle zum Zwecke des Kontrollsystems von einem gemäß Artikel 28 der Verordnung (EG) Nr. 834/2007 dem Kontrollsystem unterliegenden Unternehmer an die zuständigen Behörden des Mitglie</w:t>
      </w:r>
      <w:r w:rsidRPr="00E843FD">
        <w:rPr>
          <w:lang w:val="de-DE"/>
        </w:rPr>
        <w:t>d</w:t>
      </w:r>
      <w:r w:rsidRPr="00E843FD">
        <w:rPr>
          <w:lang w:val="de-DE"/>
        </w:rPr>
        <w:t>staats oder an Kontrollbehörden und Kontrollstellen übermittelten Informationen und Dokumente, ei</w:t>
      </w:r>
      <w:r w:rsidRPr="00E843FD">
        <w:rPr>
          <w:lang w:val="de-DE"/>
        </w:rPr>
        <w:t>n</w:t>
      </w:r>
      <w:r w:rsidRPr="00E843FD">
        <w:rPr>
          <w:lang w:val="de-DE"/>
        </w:rPr>
        <w:lastRenderedPageBreak/>
        <w:t>schließlich aller den zuständigen Behörden, Kontrollbehörden und Kontrollstellen vorliegenden wichtigen Informationen und Dokumente, die diesen Unternehmer oder Tätigkeiten dieses Unternehmers betreffen, ausgenommen Informationen und Dokumente, die für das Funktionieren des Kontrollsystems nicht von Belang sind.</w:t>
      </w:r>
    </w:p>
    <w:p w:rsidR="00E843FD" w:rsidRPr="001D5F0F" w:rsidRDefault="00254B8A" w:rsidP="00E843FD">
      <w:pPr>
        <w:shd w:val="clear" w:color="auto" w:fill="D6E3BC" w:themeFill="accent3" w:themeFillTint="66"/>
        <w:rPr>
          <w:rFonts w:cs="Tahoma"/>
          <w:szCs w:val="20"/>
          <w:lang w:val="de-DE"/>
        </w:rPr>
      </w:pPr>
      <w:r>
        <w:rPr>
          <w:noProof/>
          <w:lang w:val="de-DE" w:eastAsia="de-DE"/>
        </w:rPr>
        <w:drawing>
          <wp:inline distT="0" distB="0" distL="0" distR="0" wp14:anchorId="57E55735" wp14:editId="144F6DBD">
            <wp:extent cx="259200" cy="172800"/>
            <wp:effectExtent l="0" t="0" r="7620" b="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E843FD" w:rsidRPr="001D5F0F">
        <w:rPr>
          <w:rFonts w:cs="Tahoma"/>
          <w:szCs w:val="20"/>
          <w:lang w:val="de-DE"/>
        </w:rPr>
        <w:t>D.s. jedenfalls</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Die Kontrollberichte der Kontrollstelle der letzten drei Jahre (Maßnahmen, Verstöße)</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Bescheid</w:t>
      </w:r>
      <w:r w:rsidR="004834E8">
        <w:rPr>
          <w:rFonts w:ascii="Tahoma" w:hAnsi="Tahoma" w:cs="Tahoma"/>
          <w:sz w:val="20"/>
          <w:szCs w:val="20"/>
        </w:rPr>
        <w:t>e</w:t>
      </w:r>
      <w:r w:rsidRPr="001D5F0F">
        <w:rPr>
          <w:rFonts w:ascii="Tahoma" w:hAnsi="Tahoma" w:cs="Tahoma"/>
          <w:sz w:val="20"/>
          <w:szCs w:val="20"/>
        </w:rPr>
        <w:t xml:space="preserve"> der Behörden der letzten 3 Jahre</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t) „Haltbarmachung“:</w:t>
      </w:r>
      <w:r w:rsidR="00DE0C8F">
        <w:rPr>
          <w:rFonts w:ascii="Tahoma" w:eastAsia="Arial Unicode MS" w:hAnsi="Tahoma" w:cs="Tahoma"/>
          <w:sz w:val="20"/>
        </w:rPr>
        <w:t xml:space="preserve"> </w:t>
      </w:r>
      <w:r w:rsidRPr="00002018">
        <w:rPr>
          <w:rFonts w:ascii="Tahoma" w:eastAsia="Arial Unicode MS" w:hAnsi="Tahoma" w:cs="Tahoma"/>
          <w:sz w:val="20"/>
        </w:rPr>
        <w:t>alle Maßnahmen außer landwirtschaftlicher Erzeugung und Ernte, denen Erzeugni</w:t>
      </w:r>
      <w:r w:rsidRPr="00002018">
        <w:rPr>
          <w:rFonts w:ascii="Tahoma" w:eastAsia="Arial Unicode MS" w:hAnsi="Tahoma" w:cs="Tahoma"/>
          <w:sz w:val="20"/>
        </w:rPr>
        <w:t>s</w:t>
      </w:r>
      <w:r w:rsidRPr="00002018">
        <w:rPr>
          <w:rFonts w:ascii="Tahoma" w:eastAsia="Arial Unicode MS" w:hAnsi="Tahoma" w:cs="Tahoma"/>
          <w:sz w:val="20"/>
        </w:rPr>
        <w:t>se unterzogen werden, die aber nicht zur Verarbeitung gemäß Buchstabe u zählen, einschließlich aller in Artikel 2 Absatz 1 Buchstabe n der Verordnung (EG) Nr. 852/2004 des Europäischen Parlaments und des Rates</w:t>
      </w:r>
      <w:r w:rsidRPr="00002018">
        <w:rPr>
          <w:rStyle w:val="Funotenzeichen"/>
          <w:rFonts w:ascii="Tahoma" w:eastAsia="Arial Unicode MS" w:hAnsi="Tahoma" w:cs="Tahoma"/>
          <w:sz w:val="20"/>
        </w:rPr>
        <w:footnoteReference w:id="1"/>
      </w:r>
      <w:r w:rsidRPr="00002018">
        <w:rPr>
          <w:rFonts w:ascii="Tahoma" w:eastAsia="Arial Unicode MS" w:hAnsi="Tahoma" w:cs="Tahoma"/>
          <w:sz w:val="20"/>
        </w:rPr>
        <w:t xml:space="preserve"> genannten Maßnahmen und ausschließlich der Verpackung oder Kennzeichnung des Erzeugnisses; </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u) „Verarbeitung“:</w:t>
      </w:r>
      <w:r w:rsidR="00DE0C8F">
        <w:rPr>
          <w:rFonts w:ascii="Tahoma" w:eastAsia="Arial Unicode MS" w:hAnsi="Tahoma" w:cs="Tahoma"/>
          <w:sz w:val="20"/>
        </w:rPr>
        <w:t xml:space="preserve"> </w:t>
      </w:r>
      <w:r w:rsidRPr="00002018">
        <w:rPr>
          <w:rFonts w:ascii="Tahoma" w:eastAsia="Arial Unicode MS" w:hAnsi="Tahoma" w:cs="Tahoma"/>
          <w:sz w:val="20"/>
        </w:rPr>
        <w:t>alle Maßnahmen gemäß Artikel 2 Absatz 1 Buchstabe m der Verordnung (EG) Nr. 852/2004, einschließlich der Verwendung der Stoffe gemäß Artikel 19 Absatz 2 Buchstabe b der Veror</w:t>
      </w:r>
      <w:r w:rsidRPr="00002018">
        <w:rPr>
          <w:rFonts w:ascii="Tahoma" w:eastAsia="Arial Unicode MS" w:hAnsi="Tahoma" w:cs="Tahoma"/>
          <w:sz w:val="20"/>
        </w:rPr>
        <w:t>d</w:t>
      </w:r>
      <w:r w:rsidRPr="00002018">
        <w:rPr>
          <w:rFonts w:ascii="Tahoma" w:eastAsia="Arial Unicode MS" w:hAnsi="Tahoma" w:cs="Tahoma"/>
          <w:sz w:val="20"/>
        </w:rPr>
        <w:t>nung (EG) Nr. 834/2007. Arbeitsgänge der Verpackung oder der Kennzeichnung gelten nicht als Verarbe</w:t>
      </w:r>
      <w:r w:rsidRPr="00002018">
        <w:rPr>
          <w:rFonts w:ascii="Tahoma" w:eastAsia="Arial Unicode MS" w:hAnsi="Tahoma" w:cs="Tahoma"/>
          <w:sz w:val="20"/>
        </w:rPr>
        <w:t>i</w:t>
      </w:r>
      <w:r w:rsidRPr="00002018">
        <w:rPr>
          <w:rFonts w:ascii="Tahoma" w:eastAsia="Arial Unicode MS" w:hAnsi="Tahoma" w:cs="Tahoma"/>
          <w:sz w:val="20"/>
        </w:rPr>
        <w:t>tung.</w:t>
      </w:r>
    </w:p>
    <w:p w:rsidR="00E843FD" w:rsidRDefault="00B615CB" w:rsidP="0028480C">
      <w:pPr>
        <w:pStyle w:val="berschrift1"/>
        <w:numPr>
          <w:ilvl w:val="0"/>
          <w:numId w:val="0"/>
        </w:numPr>
        <w:jc w:val="center"/>
        <w:rPr>
          <w:lang w:val="de-DE"/>
        </w:rPr>
      </w:pPr>
      <w:bookmarkStart w:id="1" w:name="_Toc506445155"/>
      <w:r w:rsidRPr="00B615CB">
        <w:rPr>
          <w:b w:val="0"/>
          <w:lang w:val="de-DE"/>
        </w:rPr>
        <w:t>TITEL II</w:t>
      </w:r>
      <w:r>
        <w:rPr>
          <w:lang w:val="de-DE"/>
        </w:rPr>
        <w:br/>
        <w:t xml:space="preserve">VORSCHRIFTEN FÜR </w:t>
      </w:r>
      <w:r w:rsidRPr="00B615CB">
        <w:rPr>
          <w:lang w:val="de-DE"/>
        </w:rPr>
        <w:t>DIE PRODUKTION, HALTBARMACHUNG, VERARBEITUNG, VE</w:t>
      </w:r>
      <w:r w:rsidRPr="00B615CB">
        <w:rPr>
          <w:lang w:val="de-DE"/>
        </w:rPr>
        <w:t>R</w:t>
      </w:r>
      <w:r w:rsidRPr="00B615CB">
        <w:rPr>
          <w:lang w:val="de-DE"/>
        </w:rPr>
        <w:t>PACKUNG, BEFÖRDERUNG UND LAGERUNG ÖKOLOGISCHER/BIOLOGISCHER E</w:t>
      </w:r>
      <w:r w:rsidRPr="00B615CB">
        <w:rPr>
          <w:lang w:val="de-DE"/>
        </w:rPr>
        <w:t>R</w:t>
      </w:r>
      <w:r w:rsidRPr="00B615CB">
        <w:rPr>
          <w:lang w:val="de-DE"/>
        </w:rPr>
        <w:t>ZEUGNISSE</w:t>
      </w:r>
      <w:bookmarkEnd w:id="1"/>
    </w:p>
    <w:p w:rsidR="00E843FD" w:rsidRDefault="00B615CB" w:rsidP="009B7B24">
      <w:pPr>
        <w:pStyle w:val="berschrift2"/>
        <w:numPr>
          <w:ilvl w:val="0"/>
          <w:numId w:val="0"/>
        </w:numPr>
        <w:jc w:val="center"/>
        <w:rPr>
          <w:lang w:val="de-DE"/>
        </w:rPr>
      </w:pPr>
      <w:bookmarkStart w:id="2" w:name="_Toc506445156"/>
      <w:r>
        <w:rPr>
          <w:b w:val="0"/>
          <w:lang w:val="de-DE"/>
        </w:rPr>
        <w:t>KAPITEL 1</w:t>
      </w:r>
      <w:r>
        <w:rPr>
          <w:b w:val="0"/>
          <w:lang w:val="de-DE"/>
        </w:rPr>
        <w:br/>
      </w:r>
      <w:r w:rsidRPr="00086221">
        <w:rPr>
          <w:i/>
          <w:lang w:val="de-DE"/>
        </w:rPr>
        <w:t>Pflanzliche Erzeugung</w:t>
      </w:r>
      <w:bookmarkEnd w:id="2"/>
    </w:p>
    <w:p w:rsidR="00B615CB" w:rsidRPr="00B615CB" w:rsidRDefault="00B615CB" w:rsidP="00B615CB">
      <w:pPr>
        <w:jc w:val="center"/>
        <w:rPr>
          <w:b/>
          <w:lang w:val="de-DE"/>
        </w:rPr>
      </w:pPr>
      <w:r>
        <w:rPr>
          <w:i/>
          <w:lang w:val="de-DE"/>
        </w:rPr>
        <w:t>Artikel 3</w:t>
      </w:r>
      <w:r>
        <w:rPr>
          <w:i/>
          <w:lang w:val="de-DE"/>
        </w:rPr>
        <w:br/>
      </w:r>
      <w:r>
        <w:rPr>
          <w:b/>
          <w:lang w:val="de-DE"/>
        </w:rPr>
        <w:t>Bodenbewirtschaftung und Düngung</w:t>
      </w:r>
    </w:p>
    <w:p w:rsidR="00B615CB" w:rsidRPr="00B615CB" w:rsidRDefault="00B615CB" w:rsidP="00B615CB">
      <w:pPr>
        <w:rPr>
          <w:lang w:val="de-DE"/>
        </w:rPr>
      </w:pPr>
      <w:r w:rsidRPr="00B615CB">
        <w:rPr>
          <w:lang w:val="de-DE"/>
        </w:rPr>
        <w:t>(1)  Soweit der Nährstoffbedarf der Pflanzen durch die in Artikel 12 Absatz 1 Buchstaben a, b und c der Verordnung (EG) Nr. 834/2007 vorgesehenen Maßnahmen nicht gedeckt werden kann, dürfen zur ökol</w:t>
      </w:r>
      <w:r w:rsidRPr="00B615CB">
        <w:rPr>
          <w:lang w:val="de-DE"/>
        </w:rPr>
        <w:t>o</w:t>
      </w:r>
      <w:r w:rsidRPr="00B615CB">
        <w:rPr>
          <w:lang w:val="de-DE"/>
        </w:rPr>
        <w:t>gischen/biologischen Produktion ausschließlich die Düngemittel und Bodenverbesserer gemäß Anhang I der vorliegenden Verordnung und nur in dem unbedingt erforderlichen Maße verwendet werden. Die U</w:t>
      </w:r>
      <w:r w:rsidRPr="00B615CB">
        <w:rPr>
          <w:lang w:val="de-DE"/>
        </w:rPr>
        <w:t>n</w:t>
      </w:r>
      <w:r w:rsidRPr="00B615CB">
        <w:rPr>
          <w:lang w:val="de-DE"/>
        </w:rPr>
        <w:t>ternehmer führen Buch über die Notwendigkeit der Verwendung der jeweiligen Mittel.</w:t>
      </w:r>
    </w:p>
    <w:p w:rsidR="00B615CB" w:rsidRPr="00B615CB" w:rsidRDefault="00B615CB" w:rsidP="00B615CB">
      <w:pPr>
        <w:rPr>
          <w:lang w:val="de-DE"/>
        </w:rPr>
      </w:pPr>
      <w:r w:rsidRPr="00B615CB">
        <w:rPr>
          <w:lang w:val="de-DE"/>
        </w:rPr>
        <w:t>(2)  Die Gesamtmenge des im Betrieb ausgebrachten Wirtschaftsdüngers tierischer Herkunft im Sinne der Richtlinie 91/676/EWG des Rates über den Schutz der Gewässer gegen Verunreinigung durch Nitrate aus landwirtschaftlichen Quellen darf 170 kg Stickstoff je Jahr und Hektar landwirtschaftlicher Nutzfläche nicht überschreiten. Dieser Grenzwert gilt nur für Stallmist, getrockneten Stallmist und getrockneten Geflüge</w:t>
      </w:r>
      <w:r w:rsidRPr="00B615CB">
        <w:rPr>
          <w:lang w:val="de-DE"/>
        </w:rPr>
        <w:t>l</w:t>
      </w:r>
      <w:r w:rsidRPr="00B615CB">
        <w:rPr>
          <w:lang w:val="de-DE"/>
        </w:rPr>
        <w:t>mist, Kompost aus tierischen Exkrementen, einschließlich Geflügelmist, kompostiertem Stallmist und flü</w:t>
      </w:r>
      <w:r w:rsidRPr="00B615CB">
        <w:rPr>
          <w:lang w:val="de-DE"/>
        </w:rPr>
        <w:t>s</w:t>
      </w:r>
      <w:r w:rsidRPr="00B615CB">
        <w:rPr>
          <w:lang w:val="de-DE"/>
        </w:rPr>
        <w:t>sigen tierischen Exkrementen.</w:t>
      </w:r>
    </w:p>
    <w:p w:rsidR="00B615CB" w:rsidRPr="00B615CB" w:rsidRDefault="00B615CB" w:rsidP="00B615CB">
      <w:pPr>
        <w:rPr>
          <w:lang w:val="de-DE"/>
        </w:rPr>
      </w:pPr>
      <w:r w:rsidRPr="00B615CB">
        <w:rPr>
          <w:lang w:val="de-DE"/>
        </w:rPr>
        <w:t>(3)  Zur Ausbringung von überschüssigem Wirtschaftsdünger tierischer Herkunft aus der ökolog</w:t>
      </w:r>
      <w:r w:rsidRPr="00B615CB">
        <w:rPr>
          <w:lang w:val="de-DE"/>
        </w:rPr>
        <w:t>i</w:t>
      </w:r>
      <w:r w:rsidRPr="00B615CB">
        <w:rPr>
          <w:lang w:val="de-DE"/>
        </w:rPr>
        <w:t>schen/biologischen Produktion können ökologische/biologische Betriebe schriftliche Vereinbarungen mit anderen Betrieben und Unternehmen treffen, jedoch ausschließlich mit solchen, die den ökolog</w:t>
      </w:r>
      <w:r w:rsidRPr="00B615CB">
        <w:rPr>
          <w:lang w:val="de-DE"/>
        </w:rPr>
        <w:t>i</w:t>
      </w:r>
      <w:r w:rsidRPr="00B615CB">
        <w:rPr>
          <w:lang w:val="de-DE"/>
        </w:rPr>
        <w:t>schen/biologischen Produktionsvorschriften genügen. Die Obergrenze gemäß Absatz 2 wird auf Basis aller ökologischen/biologischen Produktionseinheiten berechnet, die an dieser Vereinbarung beteiligt sind.</w:t>
      </w:r>
    </w:p>
    <w:p w:rsidR="00E843FD" w:rsidRDefault="00254B8A" w:rsidP="00B615CB">
      <w:pPr>
        <w:shd w:val="clear" w:color="auto" w:fill="D6E3BC" w:themeFill="accent3" w:themeFillTint="66"/>
        <w:rPr>
          <w:lang w:val="de-DE"/>
        </w:rPr>
      </w:pPr>
      <w:r>
        <w:rPr>
          <w:noProof/>
          <w:lang w:val="de-DE" w:eastAsia="de-DE"/>
        </w:rPr>
        <w:drawing>
          <wp:inline distT="0" distB="0" distL="0" distR="0" wp14:anchorId="4631AB33" wp14:editId="7A819E90">
            <wp:extent cx="259200" cy="172800"/>
            <wp:effectExtent l="0" t="0" r="762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bCs/>
          <w:iCs/>
          <w:lang w:val="de-DE"/>
        </w:rPr>
        <w:t xml:space="preserve"> </w:t>
      </w:r>
      <w:r w:rsidR="00B615CB" w:rsidRPr="00B615CB">
        <w:rPr>
          <w:bCs/>
          <w:iCs/>
          <w:lang w:val="de-DE"/>
        </w:rPr>
        <w:t>Über am Betrieb nicht benötigten Wirtschaftsdünger tierischer Herkunft innerhalb der durch Absatz 2 gesetzten Grenzen kann frei verfügt werden. Im Sinne der Ziele der biologischen Landwirtschaft ist eine Abgabe an Biobetriebe zu bevorzugen.</w:t>
      </w:r>
    </w:p>
    <w:p w:rsidR="00B615CB" w:rsidRPr="00B615CB" w:rsidRDefault="00B615CB" w:rsidP="00B615CB">
      <w:pPr>
        <w:rPr>
          <w:lang w:val="de-DE"/>
        </w:rPr>
      </w:pPr>
      <w:r w:rsidRPr="00B615CB">
        <w:rPr>
          <w:lang w:val="de-DE"/>
        </w:rPr>
        <w:lastRenderedPageBreak/>
        <w:t>(4)  Zur Verbesserung des Gesamtzustands des Bodens oder der Nährstoffverfügbarkeit im Boden oder in den Kulturen können geeignete Zubereitungen aus Mikroorganismen verwendet werden.</w:t>
      </w:r>
    </w:p>
    <w:p w:rsidR="00B615CB" w:rsidRPr="00B615CB" w:rsidRDefault="00B615CB" w:rsidP="00B615CB">
      <w:pPr>
        <w:rPr>
          <w:lang w:val="de-DE"/>
        </w:rPr>
      </w:pPr>
      <w:r w:rsidRPr="00B615CB">
        <w:rPr>
          <w:lang w:val="de-DE"/>
        </w:rPr>
        <w:t>(5)  Für die Aktivierung von Kompost können geeignete Zubereitungen auf pflanzlicher Basis oder Zub</w:t>
      </w:r>
      <w:r w:rsidRPr="00B615CB">
        <w:rPr>
          <w:lang w:val="de-DE"/>
        </w:rPr>
        <w:t>e</w:t>
      </w:r>
      <w:r w:rsidRPr="00B615CB">
        <w:rPr>
          <w:lang w:val="de-DE"/>
        </w:rPr>
        <w:t>reitungen aus Mikroorganismen verwendet werden.</w:t>
      </w:r>
    </w:p>
    <w:p w:rsidR="00E843FD" w:rsidRPr="00B615CB" w:rsidRDefault="004D0CAD" w:rsidP="00B615CB">
      <w:pPr>
        <w:shd w:val="clear" w:color="auto" w:fill="D6E3BC" w:themeFill="accent3" w:themeFillTint="66"/>
        <w:rPr>
          <w:bCs/>
          <w:iCs/>
          <w:lang w:val="de-DE"/>
        </w:rPr>
      </w:pPr>
      <w:r>
        <w:rPr>
          <w:noProof/>
          <w:lang w:val="de-DE" w:eastAsia="de-DE"/>
        </w:rPr>
        <w:drawing>
          <wp:inline distT="0" distB="0" distL="0" distR="0" wp14:anchorId="59ACEEC0" wp14:editId="5A501FEE">
            <wp:extent cx="259200" cy="172800"/>
            <wp:effectExtent l="0" t="0" r="762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3" w:history="1">
        <w:r w:rsidR="00B615CB" w:rsidRPr="00B615CB">
          <w:rPr>
            <w:rStyle w:val="Hyperlink"/>
            <w:bCs/>
            <w:iCs/>
            <w:lang w:val="de-DE"/>
          </w:rPr>
          <w:t>BMG-75340/0010-II/B/13/2013</w:t>
        </w:r>
      </w:hyperlink>
      <w:r w:rsidR="00B615CB" w:rsidRPr="00B615CB">
        <w:rPr>
          <w:bCs/>
          <w:iCs/>
          <w:lang w:val="de-DE"/>
        </w:rPr>
        <w:t xml:space="preserve"> vom 26.</w:t>
      </w:r>
      <w:r w:rsidR="00830CF7">
        <w:rPr>
          <w:bCs/>
          <w:iCs/>
          <w:lang w:val="de-DE"/>
        </w:rPr>
        <w:t>0</w:t>
      </w:r>
      <w:r w:rsidR="00B615CB" w:rsidRPr="00B615CB">
        <w:rPr>
          <w:bCs/>
          <w:iCs/>
          <w:lang w:val="de-DE"/>
        </w:rPr>
        <w:t>3.2013, „Substratkultur II</w:t>
      </w:r>
    </w:p>
    <w:p w:rsidR="00E843FD" w:rsidRDefault="004D0CAD" w:rsidP="00B615CB">
      <w:pPr>
        <w:shd w:val="clear" w:color="auto" w:fill="D6E3BC" w:themeFill="accent3" w:themeFillTint="66"/>
        <w:rPr>
          <w:lang w:val="de-DE"/>
        </w:rPr>
      </w:pPr>
      <w:r>
        <w:rPr>
          <w:noProof/>
          <w:lang w:val="de-DE" w:eastAsia="de-DE"/>
        </w:rPr>
        <w:drawing>
          <wp:inline distT="0" distB="0" distL="0" distR="0" wp14:anchorId="4EE5C1AE" wp14:editId="5F441058">
            <wp:extent cx="259200" cy="172800"/>
            <wp:effectExtent l="0" t="0" r="762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4" w:history="1">
        <w:r w:rsidR="00B615CB" w:rsidRPr="00B615CB">
          <w:rPr>
            <w:rStyle w:val="Hyperlink"/>
            <w:bCs/>
            <w:iCs/>
            <w:lang w:val="de-DE"/>
          </w:rPr>
          <w:t>BMG-75340/0015-II/B/13/2013</w:t>
        </w:r>
      </w:hyperlink>
      <w:r w:rsidR="00B615CB" w:rsidRPr="00B615CB">
        <w:rPr>
          <w:bCs/>
          <w:iCs/>
          <w:lang w:val="de-DE"/>
        </w:rPr>
        <w:t xml:space="preserve"> vom </w:t>
      </w:r>
      <w:r w:rsidR="00830CF7">
        <w:rPr>
          <w:bCs/>
          <w:iCs/>
          <w:lang w:val="de-DE"/>
        </w:rPr>
        <w:t>0</w:t>
      </w:r>
      <w:r w:rsidR="00B615CB" w:rsidRPr="00B615CB">
        <w:rPr>
          <w:bCs/>
          <w:iCs/>
          <w:lang w:val="de-DE"/>
        </w:rPr>
        <w:t>6.</w:t>
      </w:r>
      <w:r w:rsidR="00830CF7">
        <w:rPr>
          <w:bCs/>
          <w:iCs/>
          <w:lang w:val="de-DE"/>
        </w:rPr>
        <w:t>0</w:t>
      </w:r>
      <w:r w:rsidR="00B615CB" w:rsidRPr="00B615CB">
        <w:rPr>
          <w:bCs/>
          <w:iCs/>
          <w:lang w:val="de-DE"/>
        </w:rPr>
        <w:t>8.2013, „Sammelerlass 2013“, Punkt</w:t>
      </w:r>
      <w:r w:rsidR="006D56EB">
        <w:rPr>
          <w:bCs/>
          <w:iCs/>
          <w:lang w:val="de-DE"/>
        </w:rPr>
        <w:t>e</w:t>
      </w:r>
      <w:r w:rsidR="00B615CB" w:rsidRPr="00B615CB">
        <w:rPr>
          <w:bCs/>
          <w:iCs/>
          <w:lang w:val="de-DE"/>
        </w:rPr>
        <w:t xml:space="preserve"> 2) und 3)</w:t>
      </w:r>
    </w:p>
    <w:p w:rsidR="00E843FD" w:rsidRDefault="00B615CB" w:rsidP="00B615CB">
      <w:pPr>
        <w:jc w:val="center"/>
        <w:rPr>
          <w:lang w:val="de-DE"/>
        </w:rPr>
      </w:pPr>
      <w:r>
        <w:rPr>
          <w:i/>
          <w:lang w:val="de-DE"/>
        </w:rPr>
        <w:t>Artikel 4</w:t>
      </w:r>
      <w:r>
        <w:rPr>
          <w:i/>
          <w:lang w:val="de-DE"/>
        </w:rPr>
        <w:br/>
      </w:r>
      <w:r>
        <w:rPr>
          <w:b/>
          <w:lang w:val="de-DE"/>
        </w:rPr>
        <w:t>Verbot der Hydrokultur</w:t>
      </w:r>
    </w:p>
    <w:p w:rsidR="00B615CB" w:rsidRPr="00B615CB" w:rsidRDefault="00B615CB" w:rsidP="00B615CB">
      <w:pPr>
        <w:rPr>
          <w:lang w:val="de-DE"/>
        </w:rPr>
      </w:pPr>
      <w:r w:rsidRPr="00B615CB">
        <w:rPr>
          <w:lang w:val="de-DE"/>
        </w:rPr>
        <w:t>Hydrokultur ist verboten.</w:t>
      </w:r>
    </w:p>
    <w:p w:rsidR="00B615CB" w:rsidRPr="00B615CB" w:rsidRDefault="00B615CB" w:rsidP="00B615CB">
      <w:pPr>
        <w:jc w:val="center"/>
        <w:rPr>
          <w:i/>
          <w:iCs/>
          <w:lang w:val="de-DE"/>
        </w:rPr>
      </w:pPr>
      <w:r w:rsidRPr="00B615CB">
        <w:rPr>
          <w:i/>
          <w:iCs/>
          <w:lang w:val="de-DE"/>
        </w:rPr>
        <w:t>Artikel 5</w:t>
      </w:r>
    </w:p>
    <w:p w:rsidR="00B615CB" w:rsidRPr="00B615CB" w:rsidRDefault="00B615CB" w:rsidP="00B615CB">
      <w:pPr>
        <w:jc w:val="center"/>
        <w:rPr>
          <w:b/>
          <w:bCs/>
          <w:lang w:val="de-DE"/>
        </w:rPr>
      </w:pPr>
      <w:r w:rsidRPr="00B615CB">
        <w:rPr>
          <w:b/>
          <w:bCs/>
          <w:lang w:val="de-DE"/>
        </w:rPr>
        <w:t>Schädlings-, Krankheits- und Unkrautregulierung</w:t>
      </w:r>
    </w:p>
    <w:p w:rsidR="00B615CB" w:rsidRPr="00B615CB" w:rsidRDefault="00B615CB" w:rsidP="00B615CB">
      <w:pPr>
        <w:rPr>
          <w:lang w:val="de-DE"/>
        </w:rPr>
      </w:pPr>
      <w:r w:rsidRPr="00B615CB">
        <w:rPr>
          <w:lang w:val="de-DE"/>
        </w:rPr>
        <w:t>(1)  Soweit Pflanzen durch die Maßnahmen gemäß Artikel 12 Absatz 1 Buchstaben a, b, c und g der Ve</w:t>
      </w:r>
      <w:r w:rsidRPr="00B615CB">
        <w:rPr>
          <w:lang w:val="de-DE"/>
        </w:rPr>
        <w:t>r</w:t>
      </w:r>
      <w:r w:rsidRPr="00B615CB">
        <w:rPr>
          <w:lang w:val="de-DE"/>
        </w:rPr>
        <w:t>ordnung (EG) Nr. 834/2007 nicht angemessen vor Schädlingen und Krankheiten geschützt werden kö</w:t>
      </w:r>
      <w:r w:rsidRPr="00B615CB">
        <w:rPr>
          <w:lang w:val="de-DE"/>
        </w:rPr>
        <w:t>n</w:t>
      </w:r>
      <w:r w:rsidRPr="00B615CB">
        <w:rPr>
          <w:lang w:val="de-DE"/>
        </w:rPr>
        <w:t>nen, dürfen für die ökologische/biologische Produktion nur die in Anhang II der vorliegenden Verordnung genannten Mittel verwendet werden. Unternehmer führen Buch über die Notwendigkeit der Verwendung dieser Mittel.</w:t>
      </w:r>
    </w:p>
    <w:p w:rsidR="00B615CB" w:rsidRPr="00B615CB" w:rsidRDefault="00B615CB" w:rsidP="00B615CB">
      <w:pPr>
        <w:rPr>
          <w:lang w:val="de-DE"/>
        </w:rPr>
      </w:pPr>
      <w:r w:rsidRPr="00B615CB">
        <w:rPr>
          <w:lang w:val="de-DE"/>
        </w:rPr>
        <w:t>(2)  Im Falle von Erzeugnissen, die in Fallen und Spendern verwendet werden, ausgenommen Pheromo</w:t>
      </w:r>
      <w:r w:rsidRPr="00B615CB">
        <w:rPr>
          <w:lang w:val="de-DE"/>
        </w:rPr>
        <w:t>n</w:t>
      </w:r>
      <w:r w:rsidRPr="00B615CB">
        <w:rPr>
          <w:lang w:val="de-DE"/>
        </w:rPr>
        <w:t>spender, müssen die Fallen und/oder Spender gewährleisten, dass die Stoffe nicht in die Umwelt freig</w:t>
      </w:r>
      <w:r w:rsidRPr="00B615CB">
        <w:rPr>
          <w:lang w:val="de-DE"/>
        </w:rPr>
        <w:t>e</w:t>
      </w:r>
      <w:r w:rsidRPr="00B615CB">
        <w:rPr>
          <w:lang w:val="de-DE"/>
        </w:rPr>
        <w:t>setzt werden und dass die Stoffe nicht mit den Kulturpflanzen in Berührung kommen. Die Fallen sind nach ihrer Verwendung einzusammeln und sicher zu entsorgen.</w:t>
      </w:r>
    </w:p>
    <w:p w:rsidR="00B615CB" w:rsidRPr="00B615CB" w:rsidRDefault="00B615CB" w:rsidP="00B615CB">
      <w:pPr>
        <w:jc w:val="center"/>
        <w:rPr>
          <w:i/>
          <w:iCs/>
          <w:lang w:val="de-DE"/>
        </w:rPr>
      </w:pPr>
      <w:r w:rsidRPr="00B615CB">
        <w:rPr>
          <w:i/>
          <w:iCs/>
          <w:lang w:val="de-DE"/>
        </w:rPr>
        <w:t>Artikel 6</w:t>
      </w:r>
    </w:p>
    <w:p w:rsidR="00B615CB" w:rsidRPr="00B615CB" w:rsidRDefault="00B615CB" w:rsidP="00B615CB">
      <w:pPr>
        <w:jc w:val="center"/>
        <w:rPr>
          <w:b/>
          <w:bCs/>
          <w:lang w:val="de-DE"/>
        </w:rPr>
      </w:pPr>
      <w:r w:rsidRPr="00B615CB">
        <w:rPr>
          <w:b/>
          <w:bCs/>
          <w:lang w:val="de-DE"/>
        </w:rPr>
        <w:t>Spezifische Vorschriften für die Pilzproduktion</w:t>
      </w:r>
    </w:p>
    <w:p w:rsidR="00B615CB" w:rsidRPr="00B615CB" w:rsidRDefault="00B615CB" w:rsidP="00B615CB">
      <w:pPr>
        <w:rPr>
          <w:lang w:val="de-DE"/>
        </w:rPr>
      </w:pPr>
      <w:r w:rsidRPr="00B615CB">
        <w:rPr>
          <w:lang w:val="de-DE"/>
        </w:rPr>
        <w:t>Für die Produktion von Pilzen können Substrate verwendet werden, soweit sie sich ausschließlich aus den folgenden Bestandteilen zusammensetzen:</w:t>
      </w:r>
    </w:p>
    <w:p w:rsidR="00B615CB" w:rsidRPr="00B615CB" w:rsidRDefault="00B615CB" w:rsidP="00B615CB">
      <w:pPr>
        <w:rPr>
          <w:lang w:val="de-DE"/>
        </w:rPr>
      </w:pPr>
      <w:r w:rsidRPr="00B615CB">
        <w:rPr>
          <w:lang w:val="de-DE"/>
        </w:rPr>
        <w:t>a) Stallmist und tierische Exkremente</w:t>
      </w:r>
    </w:p>
    <w:p w:rsidR="00B615CB" w:rsidRPr="00B615CB" w:rsidRDefault="00B615CB" w:rsidP="00B615CB">
      <w:pPr>
        <w:ind w:left="284"/>
        <w:rPr>
          <w:lang w:val="de-DE"/>
        </w:rPr>
      </w:pPr>
      <w:r w:rsidRPr="00B615CB">
        <w:rPr>
          <w:lang w:val="de-DE"/>
        </w:rPr>
        <w:t>i) aus ökologisch/biologisch wirtschaftenden Betrieben</w:t>
      </w:r>
    </w:p>
    <w:p w:rsidR="00B615CB" w:rsidRPr="00B615CB" w:rsidRDefault="00B615CB" w:rsidP="00B615CB">
      <w:pPr>
        <w:ind w:left="284"/>
        <w:rPr>
          <w:lang w:val="de-DE"/>
        </w:rPr>
      </w:pPr>
      <w:r w:rsidRPr="00B615CB">
        <w:rPr>
          <w:lang w:val="de-DE"/>
        </w:rPr>
        <w:t>ii) oder gemäß Anhang I, jedoch nur, wenn die Erzeugnisse gemäß Ziffer i nicht verfügbar sind und wenn diese vor der Kompostierung 25 % des Gewichts aller Substratbestandteile ohne Deckmaterial und jegliches zugesetztes Wasser nicht überschreiten;</w:t>
      </w:r>
    </w:p>
    <w:p w:rsidR="00B615CB" w:rsidRPr="00B615CB" w:rsidRDefault="00B615CB" w:rsidP="00B615CB">
      <w:pPr>
        <w:rPr>
          <w:lang w:val="de-DE"/>
        </w:rPr>
      </w:pPr>
      <w:r w:rsidRPr="00B615CB">
        <w:rPr>
          <w:lang w:val="de-DE"/>
        </w:rPr>
        <w:t>b) nicht unter Buchstabe a fallende Erzeugnisse landwirtschaftlichen Ursprungs aus ökologisch/biologisch wirtschaftenden Betrieben;</w:t>
      </w:r>
    </w:p>
    <w:p w:rsidR="00B615CB" w:rsidRPr="00B615CB" w:rsidRDefault="00B615CB" w:rsidP="00B615CB">
      <w:pPr>
        <w:rPr>
          <w:lang w:val="de-DE"/>
        </w:rPr>
      </w:pPr>
      <w:r w:rsidRPr="00B615CB">
        <w:rPr>
          <w:lang w:val="de-DE"/>
        </w:rPr>
        <w:t>c) chemisch nicht behandelter Torf;</w:t>
      </w:r>
    </w:p>
    <w:p w:rsidR="00B615CB" w:rsidRPr="00B615CB" w:rsidRDefault="00B615CB" w:rsidP="00B615CB">
      <w:pPr>
        <w:rPr>
          <w:lang w:val="de-DE"/>
        </w:rPr>
      </w:pPr>
      <w:r w:rsidRPr="00B615CB">
        <w:rPr>
          <w:lang w:val="de-DE"/>
        </w:rPr>
        <w:t>d) Holz, das nach dem Einschlag nicht chemisch behandelt wurde;</w:t>
      </w:r>
    </w:p>
    <w:p w:rsidR="00B615CB" w:rsidRPr="00B615CB" w:rsidRDefault="00B615CB" w:rsidP="00B615CB">
      <w:pPr>
        <w:rPr>
          <w:lang w:val="de-DE"/>
        </w:rPr>
      </w:pPr>
      <w:r w:rsidRPr="00B615CB">
        <w:rPr>
          <w:lang w:val="de-DE"/>
        </w:rPr>
        <w:t>e) mineralische Erzeugnisse gemäß Anhang I, Wasser und Erde.</w:t>
      </w:r>
    </w:p>
    <w:p w:rsidR="00B615CB" w:rsidRDefault="00B615CB" w:rsidP="009B7B24">
      <w:pPr>
        <w:pStyle w:val="berschrift2"/>
        <w:numPr>
          <w:ilvl w:val="0"/>
          <w:numId w:val="0"/>
        </w:numPr>
        <w:jc w:val="center"/>
        <w:rPr>
          <w:lang w:val="de-DE"/>
        </w:rPr>
      </w:pPr>
      <w:bookmarkStart w:id="3" w:name="_Toc506445157"/>
      <w:r w:rsidRPr="00B615CB">
        <w:rPr>
          <w:b w:val="0"/>
          <w:lang w:val="de-DE"/>
        </w:rPr>
        <w:t>KAPITEL 1</w:t>
      </w:r>
      <w:r w:rsidR="00086221">
        <w:rPr>
          <w:b w:val="0"/>
          <w:lang w:val="de-DE"/>
        </w:rPr>
        <w:t>a</w:t>
      </w:r>
      <w:r>
        <w:rPr>
          <w:lang w:val="de-DE"/>
        </w:rPr>
        <w:br/>
      </w:r>
      <w:r w:rsidRPr="00086221">
        <w:rPr>
          <w:i/>
          <w:lang w:val="de-DE"/>
        </w:rPr>
        <w:t>Meeresalgenproduktion</w:t>
      </w:r>
      <w:bookmarkEnd w:id="3"/>
    </w:p>
    <w:p w:rsidR="00B615CB" w:rsidRPr="00B615CB" w:rsidRDefault="00B615CB" w:rsidP="00B615CB">
      <w:pPr>
        <w:jc w:val="center"/>
        <w:rPr>
          <w:b/>
          <w:lang w:val="de-DE"/>
        </w:rPr>
      </w:pPr>
      <w:r w:rsidRPr="00B615CB">
        <w:rPr>
          <w:i/>
          <w:lang w:val="de-DE"/>
        </w:rPr>
        <w:t>Artikel 6a</w:t>
      </w:r>
      <w:r>
        <w:rPr>
          <w:lang w:val="de-DE"/>
        </w:rPr>
        <w:br/>
      </w:r>
      <w:r>
        <w:rPr>
          <w:b/>
          <w:lang w:val="de-DE"/>
        </w:rPr>
        <w:t>Geltungsbereich</w:t>
      </w:r>
    </w:p>
    <w:p w:rsidR="00B615CB" w:rsidRDefault="00367EEA" w:rsidP="00B615CB">
      <w:pPr>
        <w:rPr>
          <w:lang w:val="de-DE"/>
        </w:rPr>
      </w:pPr>
      <w:r w:rsidRPr="00367EEA">
        <w:rPr>
          <w:lang w:val="de-DE"/>
        </w:rPr>
        <w:t>Dieses Kapitel enthält ausführliche Produktionsvorschriften für Meeresalgen. Für die Zwecke dieses Kap</w:t>
      </w:r>
      <w:r w:rsidRPr="00367EEA">
        <w:rPr>
          <w:lang w:val="de-DE"/>
        </w:rPr>
        <w:t>i</w:t>
      </w:r>
      <w:r w:rsidRPr="00367EEA">
        <w:rPr>
          <w:lang w:val="de-DE"/>
        </w:rPr>
        <w:t>tels umfassen ‚Meeresalgen‘ vielzellige Meeresalgen</w:t>
      </w:r>
      <w:r w:rsidR="002E799A">
        <w:rPr>
          <w:lang w:val="de-DE"/>
        </w:rPr>
        <w:t>, Phytoplankton und Mikroalgen.</w:t>
      </w:r>
    </w:p>
    <w:p w:rsidR="00B615CB" w:rsidRPr="00B615CB" w:rsidRDefault="00B615CB" w:rsidP="00B615CB">
      <w:pPr>
        <w:jc w:val="center"/>
        <w:rPr>
          <w:i/>
          <w:iCs/>
          <w:lang w:val="de-DE"/>
        </w:rPr>
      </w:pPr>
      <w:r w:rsidRPr="00B615CB">
        <w:rPr>
          <w:i/>
          <w:iCs/>
          <w:lang w:val="de-DE"/>
        </w:rPr>
        <w:t>Artikel 6b</w:t>
      </w:r>
    </w:p>
    <w:p w:rsidR="00B615CB" w:rsidRPr="00B615CB" w:rsidRDefault="00B615CB" w:rsidP="00B615CB">
      <w:pPr>
        <w:jc w:val="center"/>
        <w:rPr>
          <w:b/>
          <w:bCs/>
          <w:lang w:val="de-DE"/>
        </w:rPr>
      </w:pPr>
      <w:r w:rsidRPr="00B615CB">
        <w:rPr>
          <w:b/>
          <w:bCs/>
          <w:lang w:val="de-DE"/>
        </w:rPr>
        <w:t>Eignung der Gewässer und nachhaltige Bewirtschaftung</w:t>
      </w:r>
    </w:p>
    <w:p w:rsidR="00B615CB" w:rsidRPr="00B615CB" w:rsidRDefault="00B615CB" w:rsidP="00B615CB">
      <w:pPr>
        <w:rPr>
          <w:lang w:val="de-DE"/>
        </w:rPr>
      </w:pPr>
      <w:r w:rsidRPr="00B615CB">
        <w:rPr>
          <w:lang w:val="de-DE"/>
        </w:rPr>
        <w:lastRenderedPageBreak/>
        <w:t>(1)  Es werden Standorte gewählt, die nicht durch Erzeugnisse oder Stoffe, die für eine ökolog</w:t>
      </w:r>
      <w:r w:rsidRPr="00B615CB">
        <w:rPr>
          <w:lang w:val="de-DE"/>
        </w:rPr>
        <w:t>i</w:t>
      </w:r>
      <w:r w:rsidRPr="00B615CB">
        <w:rPr>
          <w:lang w:val="de-DE"/>
        </w:rPr>
        <w:t>sche/biologische Produktion nicht zugelassen sind, oder durch Schadstoffe kontaminiert sind, die den ökologischen/biologischen Charakter der Erzeugnisse beeinträchtigen würden.</w:t>
      </w:r>
    </w:p>
    <w:p w:rsidR="00B615CB" w:rsidRPr="00B615CB" w:rsidRDefault="00B615CB" w:rsidP="00B615CB">
      <w:pPr>
        <w:rPr>
          <w:lang w:val="de-DE"/>
        </w:rPr>
      </w:pPr>
      <w:r w:rsidRPr="00B615CB">
        <w:rPr>
          <w:lang w:val="de-DE"/>
        </w:rPr>
        <w:t>(2)  Ökologische/biologische und nichtökologische/nichtbiologische Produktionseinheiten werden ang</w:t>
      </w:r>
      <w:r w:rsidRPr="00B615CB">
        <w:rPr>
          <w:lang w:val="de-DE"/>
        </w:rPr>
        <w:t>e</w:t>
      </w:r>
      <w:r w:rsidRPr="00B615CB">
        <w:rPr>
          <w:lang w:val="de-DE"/>
        </w:rPr>
        <w:t>messen voneinander getrennt. Bei diesen Maßnahmen sind die natürliche Lage, getrennte Wasserführung, Entfernungen, Gezeitenströmungen und der flussaufwärts oder flussabwärts gelegene Standort der ökol</w:t>
      </w:r>
      <w:r w:rsidRPr="00B615CB">
        <w:rPr>
          <w:lang w:val="de-DE"/>
        </w:rPr>
        <w:t>o</w:t>
      </w:r>
      <w:r w:rsidRPr="00B615CB">
        <w:rPr>
          <w:lang w:val="de-DE"/>
        </w:rPr>
        <w:t>gischen/biologischen Produktionseinheit zu beachten. Die Behörden der Mitgliedstaaten können Standorte oder Gebiete ausweisen, die ihrer Ansicht nach für ökologische/biologische Aquakultur oder Meeresalge</w:t>
      </w:r>
      <w:r w:rsidRPr="00B615CB">
        <w:rPr>
          <w:lang w:val="de-DE"/>
        </w:rPr>
        <w:t>n</w:t>
      </w:r>
      <w:r w:rsidRPr="00B615CB">
        <w:rPr>
          <w:lang w:val="de-DE"/>
        </w:rPr>
        <w:t>ernten ungeeignet sind, und können Mindesttrenndistanzen zwischen ökologischen/biologischen und nichtökologischen/nichtbiologischen Produktionseinheiten vorschreiben.</w:t>
      </w:r>
    </w:p>
    <w:p w:rsidR="00B615CB" w:rsidRPr="00B615CB" w:rsidRDefault="00B615CB" w:rsidP="00B615CB">
      <w:pPr>
        <w:rPr>
          <w:lang w:val="de-DE"/>
        </w:rPr>
      </w:pPr>
      <w:r w:rsidRPr="00B615CB">
        <w:rPr>
          <w:lang w:val="de-DE"/>
        </w:rPr>
        <w:t>Werden Mindesttrenndistanzen vorgeschrieben, teilen die Mitgliedstaaten diese Information den Unte</w:t>
      </w:r>
      <w:r w:rsidRPr="00B615CB">
        <w:rPr>
          <w:lang w:val="de-DE"/>
        </w:rPr>
        <w:t>r</w:t>
      </w:r>
      <w:r w:rsidRPr="00B615CB">
        <w:rPr>
          <w:lang w:val="de-DE"/>
        </w:rPr>
        <w:t>nehmern, den anderen Mitgliedstaaten und der Kommission mit.</w:t>
      </w:r>
    </w:p>
    <w:p w:rsidR="00B615CB" w:rsidRPr="00B615CB" w:rsidRDefault="00B615CB" w:rsidP="00B615CB">
      <w:pPr>
        <w:rPr>
          <w:lang w:val="de-DE"/>
        </w:rPr>
      </w:pPr>
      <w:r w:rsidRPr="00B615CB">
        <w:rPr>
          <w:lang w:val="de-DE"/>
        </w:rPr>
        <w:t>(3)  Für alle neuen Anlagen, die zur ökologischen/biologischen Produktion angemeldet werden und jäh</w:t>
      </w:r>
      <w:r w:rsidRPr="00B615CB">
        <w:rPr>
          <w:lang w:val="de-DE"/>
        </w:rPr>
        <w:t>r</w:t>
      </w:r>
      <w:r w:rsidRPr="00B615CB">
        <w:rPr>
          <w:lang w:val="de-DE"/>
        </w:rPr>
        <w:t>lich mehr als 20 Tonnen Aquakulturerzeugnisse produzieren, muss eine der Größe der Produktionseinheit angemessene umweltbezogene Prüfung durchgeführt werden, um den Zustand der Produktionseinheit und ihres unmittelbaren Umfeldes sowie die wahrscheinlichen Auswirkungen ihrer Inbetriebnahme zu beurteilen. Der Unternehmer legt die Ergebnisse der umweltbezogenen Prüfung der Kontrollstelle oder Kontrollbehörde vor. Die umweltbezogene Prüfung gründet sich auf die Angaben in Anhang IV der Richtl</w:t>
      </w:r>
      <w:r w:rsidRPr="00B615CB">
        <w:rPr>
          <w:lang w:val="de-DE"/>
        </w:rPr>
        <w:t>i</w:t>
      </w:r>
      <w:r w:rsidRPr="00B615CB">
        <w:rPr>
          <w:lang w:val="de-DE"/>
        </w:rPr>
        <w:t>nie 85/337/EWG des Rates. Wurde für die betreffende Einheit bereits eine gleichwertige Prüfung durchg</w:t>
      </w:r>
      <w:r w:rsidRPr="00B615CB">
        <w:rPr>
          <w:lang w:val="de-DE"/>
        </w:rPr>
        <w:t>e</w:t>
      </w:r>
      <w:r w:rsidRPr="00B615CB">
        <w:rPr>
          <w:lang w:val="de-DE"/>
        </w:rPr>
        <w:t>führt, kann diese verwendet werden.</w:t>
      </w:r>
    </w:p>
    <w:p w:rsidR="00B615CB" w:rsidRPr="00B615CB" w:rsidRDefault="00B615CB" w:rsidP="00B615CB">
      <w:pPr>
        <w:rPr>
          <w:lang w:val="de-DE"/>
        </w:rPr>
      </w:pPr>
      <w:r w:rsidRPr="00B615CB">
        <w:rPr>
          <w:lang w:val="de-DE"/>
        </w:rPr>
        <w:t>(4)  Der Unternehmer erstellt einen der Größe der Produktionseinheit angemessenen Nachhaltigkeitsplan für die Aquakultur- und Meeresalgenproduktion.</w:t>
      </w:r>
    </w:p>
    <w:p w:rsidR="00B615CB" w:rsidRPr="00B615CB" w:rsidRDefault="00B615CB" w:rsidP="00B615CB">
      <w:pPr>
        <w:rPr>
          <w:lang w:val="de-DE"/>
        </w:rPr>
      </w:pPr>
      <w:r w:rsidRPr="00B615CB">
        <w:rPr>
          <w:lang w:val="de-DE"/>
        </w:rPr>
        <w:t>Der Plan wird jährlich aktualisiert und enthält Angaben zu den Auswirkungen der Produktion auf die U</w:t>
      </w:r>
      <w:r w:rsidRPr="00B615CB">
        <w:rPr>
          <w:lang w:val="de-DE"/>
        </w:rPr>
        <w:t>m</w:t>
      </w:r>
      <w:r w:rsidRPr="00B615CB">
        <w:rPr>
          <w:lang w:val="de-DE"/>
        </w:rPr>
        <w:t>welt, zur vorgesehenen Umweltüberwachung und zu den Maßnahmen, die ergriffen werden sollen, um die Umweltbelastung der angrenzenden Gewässer und Landflächen, etwa den Nährstoffeintrag pro Produkt</w:t>
      </w:r>
      <w:r w:rsidRPr="00B615CB">
        <w:rPr>
          <w:lang w:val="de-DE"/>
        </w:rPr>
        <w:t>i</w:t>
      </w:r>
      <w:r w:rsidRPr="00B615CB">
        <w:rPr>
          <w:lang w:val="de-DE"/>
        </w:rPr>
        <w:t>onszyklus oder pro Jahr, auf ein Mindestmaß zu reduzieren. Ebenfalls im Plan vermerkt werden die Wa</w:t>
      </w:r>
      <w:r w:rsidRPr="00B615CB">
        <w:rPr>
          <w:lang w:val="de-DE"/>
        </w:rPr>
        <w:t>r</w:t>
      </w:r>
      <w:r w:rsidRPr="00B615CB">
        <w:rPr>
          <w:lang w:val="de-DE"/>
        </w:rPr>
        <w:t>tung und Reparaturen der technischen Anlagen.</w:t>
      </w:r>
    </w:p>
    <w:p w:rsidR="00B615CB" w:rsidRPr="00B615CB" w:rsidRDefault="00B615CB" w:rsidP="00B615CB">
      <w:pPr>
        <w:rPr>
          <w:lang w:val="de-DE"/>
        </w:rPr>
      </w:pPr>
      <w:r w:rsidRPr="00B615CB">
        <w:rPr>
          <w:lang w:val="de-DE"/>
        </w:rPr>
        <w:t>(5)  Aquakultur- und Meeresalgenanlagenbetreiber nutzen vorzugsweise erneuerbare Energien und wi</w:t>
      </w:r>
      <w:r w:rsidRPr="00B615CB">
        <w:rPr>
          <w:lang w:val="de-DE"/>
        </w:rPr>
        <w:t>e</w:t>
      </w:r>
      <w:r w:rsidRPr="00B615CB">
        <w:rPr>
          <w:lang w:val="de-DE"/>
        </w:rPr>
        <w:t>derverwertete Materialien. Der Nachhaltigkeitsplan enthält auch ein Abfallsreduzierungskonzept, das bei Aufnahme des Betriebs umgesetzt wird. Die Nutzung von Restwärme ist, soweit möglich, auf erneuerbare Energien zu beschränken.</w:t>
      </w:r>
    </w:p>
    <w:p w:rsidR="00367EEA" w:rsidRPr="00B615CB" w:rsidRDefault="00B615CB" w:rsidP="00367EEA">
      <w:pPr>
        <w:rPr>
          <w:lang w:val="de-DE"/>
        </w:rPr>
      </w:pPr>
      <w:r w:rsidRPr="00B615CB">
        <w:rPr>
          <w:lang w:val="de-DE"/>
        </w:rPr>
        <w:t>(6)  Für die Meeresalgenernte wird bei Aufnahme der Tätigkeit eine einmalige Schätzung der Biomasse vorgenommen.</w:t>
      </w:r>
    </w:p>
    <w:p w:rsidR="00B615CB" w:rsidRPr="00B615CB" w:rsidRDefault="00B615CB" w:rsidP="00B615CB">
      <w:pPr>
        <w:jc w:val="center"/>
        <w:rPr>
          <w:i/>
          <w:iCs/>
          <w:lang w:val="de-DE"/>
        </w:rPr>
      </w:pPr>
      <w:r w:rsidRPr="00B615CB">
        <w:rPr>
          <w:i/>
          <w:iCs/>
          <w:lang w:val="de-DE"/>
        </w:rPr>
        <w:t>Artikel 6c</w:t>
      </w:r>
    </w:p>
    <w:p w:rsidR="00B615CB" w:rsidRPr="00B615CB" w:rsidRDefault="00B615CB" w:rsidP="00B615CB">
      <w:pPr>
        <w:jc w:val="center"/>
        <w:rPr>
          <w:b/>
          <w:bCs/>
          <w:lang w:val="de-DE"/>
        </w:rPr>
      </w:pPr>
      <w:r w:rsidRPr="00B615CB">
        <w:rPr>
          <w:b/>
          <w:bCs/>
          <w:lang w:val="de-DE"/>
        </w:rPr>
        <w:t>Nachhaltige Nutzung wilder Meeresalgenbestände</w:t>
      </w:r>
    </w:p>
    <w:p w:rsidR="00B615CB" w:rsidRPr="00B615CB" w:rsidRDefault="00B615CB" w:rsidP="00B615CB">
      <w:pPr>
        <w:rPr>
          <w:lang w:val="de-DE"/>
        </w:rPr>
      </w:pPr>
      <w:r w:rsidRPr="00B615CB">
        <w:rPr>
          <w:lang w:val="de-DE"/>
        </w:rPr>
        <w:t>(1)  In der Einheit oder in den Betriebsstätten wird Buch geführt, so dass der Unternehmer feststellen und die Kontrollbehörde oder Kontrollstelle überprüfen kann, dass ausschließlich wilde, im Einklang mit den Bestimmungen der Verordnung (EG) Nr. 834/2007 erzeugte Meeresalgen gesammelt und geliefert wu</w:t>
      </w:r>
      <w:r w:rsidRPr="00B615CB">
        <w:rPr>
          <w:lang w:val="de-DE"/>
        </w:rPr>
        <w:t>r</w:t>
      </w:r>
      <w:r w:rsidRPr="00B615CB">
        <w:rPr>
          <w:lang w:val="de-DE"/>
        </w:rPr>
        <w:t>den.</w:t>
      </w:r>
    </w:p>
    <w:p w:rsidR="00B615CB" w:rsidRPr="00B615CB" w:rsidRDefault="00B615CB" w:rsidP="00B615CB">
      <w:pPr>
        <w:rPr>
          <w:lang w:val="de-DE"/>
        </w:rPr>
      </w:pPr>
      <w:r w:rsidRPr="00B615CB">
        <w:rPr>
          <w:lang w:val="de-DE"/>
        </w:rPr>
        <w:t>(2)  Die Meeresalgenernte darf mengenmäßig keinen gravierenden Eingriff in den Zustand der aquat</w:t>
      </w:r>
      <w:r w:rsidRPr="00B615CB">
        <w:rPr>
          <w:lang w:val="de-DE"/>
        </w:rPr>
        <w:t>i</w:t>
      </w:r>
      <w:r w:rsidRPr="00B615CB">
        <w:rPr>
          <w:lang w:val="de-DE"/>
        </w:rPr>
        <w:t>schen Umwelt darstellen. Es wird durch geeignete Maßnahmen wie Erntetechniken, Mindestgrößen, Alter, Reproduktionszyklen oder Ausmaß der verbleibenden Algen sichergestellt, dass sich die Meeresalgenb</w:t>
      </w:r>
      <w:r w:rsidRPr="00B615CB">
        <w:rPr>
          <w:lang w:val="de-DE"/>
        </w:rPr>
        <w:t>e</w:t>
      </w:r>
      <w:r w:rsidRPr="00B615CB">
        <w:rPr>
          <w:lang w:val="de-DE"/>
        </w:rPr>
        <w:t>stände erneuern können.</w:t>
      </w:r>
    </w:p>
    <w:p w:rsidR="00B615CB" w:rsidRPr="00B615CB" w:rsidRDefault="00B615CB" w:rsidP="00B615CB">
      <w:pPr>
        <w:rPr>
          <w:lang w:val="de-DE"/>
        </w:rPr>
      </w:pPr>
      <w:r w:rsidRPr="00B615CB">
        <w:rPr>
          <w:lang w:val="de-DE"/>
        </w:rPr>
        <w:t>(3)  Werden Meeresalgen in einem aufgeteilten oder gemeinsam bewirtschafteten Gebiet geerntet, so ist zu belegen, dass die gesamte Erntemenge mit den Vorschriften dieser Verordnung im Einklang steht.</w:t>
      </w:r>
    </w:p>
    <w:p w:rsidR="00B615CB" w:rsidRDefault="00B615CB" w:rsidP="00B615CB">
      <w:pPr>
        <w:rPr>
          <w:lang w:val="de-DE"/>
        </w:rPr>
      </w:pPr>
      <w:r w:rsidRPr="00B615CB">
        <w:rPr>
          <w:lang w:val="de-DE"/>
        </w:rPr>
        <w:t>(4)  Aus den Aufzeichnungen gemäß Artikel 73b Absatz 2 Buchstaben b und c muss hervorgehen, dass die Bestände nachhaltig bewirtschaftet werden und die Nutzung die Erntegebiete langfristig nicht schädigt.</w:t>
      </w:r>
    </w:p>
    <w:p w:rsidR="00B615CB" w:rsidRPr="00B615CB" w:rsidRDefault="00B615CB" w:rsidP="00B615CB">
      <w:pPr>
        <w:jc w:val="center"/>
        <w:rPr>
          <w:i/>
          <w:iCs/>
          <w:lang w:val="de-DE"/>
        </w:rPr>
      </w:pPr>
      <w:r w:rsidRPr="00B615CB">
        <w:rPr>
          <w:i/>
          <w:iCs/>
          <w:lang w:val="de-DE"/>
        </w:rPr>
        <w:lastRenderedPageBreak/>
        <w:t>Artikel 6d</w:t>
      </w:r>
    </w:p>
    <w:p w:rsidR="00B615CB" w:rsidRPr="00B615CB" w:rsidRDefault="00B615CB" w:rsidP="00B615CB">
      <w:pPr>
        <w:jc w:val="center"/>
        <w:rPr>
          <w:b/>
          <w:bCs/>
          <w:lang w:val="de-DE"/>
        </w:rPr>
      </w:pPr>
      <w:r w:rsidRPr="00B615CB">
        <w:rPr>
          <w:b/>
          <w:bCs/>
          <w:lang w:val="de-DE"/>
        </w:rPr>
        <w:t>Meeresalgenkulturen</w:t>
      </w:r>
    </w:p>
    <w:p w:rsidR="00B615CB" w:rsidRPr="00B615CB" w:rsidRDefault="00B615CB" w:rsidP="00B615CB">
      <w:pPr>
        <w:rPr>
          <w:lang w:val="de-DE"/>
        </w:rPr>
      </w:pPr>
      <w:r w:rsidRPr="00B615CB">
        <w:rPr>
          <w:lang w:val="de-DE"/>
        </w:rPr>
        <w:t>(1)  Bei Algenkulturen im Meer werden nur Nährstoffe verwendet, die in den Gewässern natürlich vo</w:t>
      </w:r>
      <w:r w:rsidRPr="00B615CB">
        <w:rPr>
          <w:lang w:val="de-DE"/>
        </w:rPr>
        <w:t>r</w:t>
      </w:r>
      <w:r w:rsidRPr="00B615CB">
        <w:rPr>
          <w:lang w:val="de-DE"/>
        </w:rPr>
        <w:t>kommen oder aus ökologischer/biologischer Produktion von Tieren in Aquakultur stammen, vorzugsweise als nahegelegener Teil eines Polykultursystems.</w:t>
      </w:r>
    </w:p>
    <w:p w:rsidR="00B615CB" w:rsidRPr="00B615CB" w:rsidRDefault="00B615CB" w:rsidP="00B615CB">
      <w:pPr>
        <w:rPr>
          <w:lang w:val="de-DE"/>
        </w:rPr>
      </w:pPr>
      <w:r w:rsidRPr="00B615CB">
        <w:rPr>
          <w:lang w:val="de-DE"/>
        </w:rPr>
        <w:t>(2)  Bei Anlagen an Land, bei denen Nährstoffe von außen zugeführt werden, ist der Nährstoffgehalt des Abwassers nachweislich nicht höher als der Nährstoffgehalt des zufließenden Wassers. Verwendet werden dürfen nur die in Anhang I aufgelisteten pflanzlichen oder mineralischen Nährstoffe.</w:t>
      </w:r>
    </w:p>
    <w:p w:rsidR="00B615CB" w:rsidRPr="00B615CB" w:rsidRDefault="00B615CB" w:rsidP="00B615CB">
      <w:pPr>
        <w:rPr>
          <w:lang w:val="de-DE"/>
        </w:rPr>
      </w:pPr>
      <w:r w:rsidRPr="00B615CB">
        <w:rPr>
          <w:lang w:val="de-DE"/>
        </w:rPr>
        <w:t>(3)  Die Bestandsdichte oder Nutzungsintensität wird aufgezeichnet und gewährleistet die Unversehrtheit der aquatischen Umwelt, indem sichergestellt wird, dass die Höchstmenge an Meeresalgen, die ohne Schaden für die Umwelt entnommen werden kann, nicht überschritten wird.</w:t>
      </w:r>
    </w:p>
    <w:p w:rsidR="00B615CB" w:rsidRDefault="00B615CB" w:rsidP="00B615CB">
      <w:pPr>
        <w:rPr>
          <w:lang w:val="de-DE"/>
        </w:rPr>
      </w:pPr>
      <w:r w:rsidRPr="00B615CB">
        <w:rPr>
          <w:lang w:val="de-DE"/>
        </w:rPr>
        <w:t>(4)  Seile und andere Vorrichtungen für die Meeresalgenproduktion werden, soweit möglich, wiederve</w:t>
      </w:r>
      <w:r w:rsidRPr="00B615CB">
        <w:rPr>
          <w:lang w:val="de-DE"/>
        </w:rPr>
        <w:t>r</w:t>
      </w:r>
      <w:r w:rsidRPr="00B615CB">
        <w:rPr>
          <w:lang w:val="de-DE"/>
        </w:rPr>
        <w:t>wendet oder wiederverwertet.</w:t>
      </w:r>
    </w:p>
    <w:p w:rsidR="00B615CB" w:rsidRPr="00B615CB" w:rsidRDefault="00B615CB" w:rsidP="00B615CB">
      <w:pPr>
        <w:jc w:val="center"/>
        <w:rPr>
          <w:i/>
          <w:iCs/>
          <w:lang w:val="de-DE"/>
        </w:rPr>
      </w:pPr>
      <w:r w:rsidRPr="00B615CB">
        <w:rPr>
          <w:i/>
          <w:iCs/>
          <w:lang w:val="de-DE"/>
        </w:rPr>
        <w:t>Artikel 6e</w:t>
      </w:r>
    </w:p>
    <w:p w:rsidR="00B615CB" w:rsidRPr="00B615CB" w:rsidRDefault="00B615CB" w:rsidP="00B615CB">
      <w:pPr>
        <w:jc w:val="center"/>
        <w:rPr>
          <w:b/>
          <w:bCs/>
          <w:lang w:val="de-DE"/>
        </w:rPr>
      </w:pPr>
      <w:r w:rsidRPr="00B615CB">
        <w:rPr>
          <w:b/>
          <w:bCs/>
          <w:lang w:val="de-DE"/>
        </w:rPr>
        <w:t>Antifoulingmaßnahmen und Reinigung von Ausrüstungen und Anlagen</w:t>
      </w:r>
    </w:p>
    <w:p w:rsidR="00B615CB" w:rsidRPr="00B615CB" w:rsidRDefault="00B615CB" w:rsidP="00B615CB">
      <w:pPr>
        <w:rPr>
          <w:lang w:val="de-DE"/>
        </w:rPr>
      </w:pPr>
      <w:r w:rsidRPr="00B615CB">
        <w:rPr>
          <w:lang w:val="de-DE"/>
        </w:rPr>
        <w:t>(1)  Biologischer Bewuchs wird nur physikalisch oder von Hand entfernt und gegebenenfalls in einiger Entfernung von der Anlage ins Meer zurückgeworfen.</w:t>
      </w:r>
    </w:p>
    <w:p w:rsidR="00B615CB" w:rsidRPr="00B615CB" w:rsidRDefault="00B615CB" w:rsidP="00B615CB">
      <w:pPr>
        <w:rPr>
          <w:lang w:val="de-DE"/>
        </w:rPr>
      </w:pPr>
      <w:r w:rsidRPr="00B615CB">
        <w:rPr>
          <w:lang w:val="de-DE"/>
        </w:rPr>
        <w:t>(2)  Ausrüstungen und Anlagen werden auf physikalischem oder mechanischem Weg gereinigt. Reicht dies nicht aus, dürfen ausschließlich Stoffe aus der Liste in Anhang VII Abschnitt 2 eingesetzt werden.</w:t>
      </w:r>
    </w:p>
    <w:p w:rsidR="00B615CB" w:rsidRDefault="00646868" w:rsidP="009B7B24">
      <w:pPr>
        <w:pStyle w:val="berschrift2"/>
        <w:numPr>
          <w:ilvl w:val="0"/>
          <w:numId w:val="0"/>
        </w:numPr>
        <w:jc w:val="center"/>
        <w:rPr>
          <w:lang w:val="de-DE"/>
        </w:rPr>
      </w:pPr>
      <w:bookmarkStart w:id="4" w:name="_Toc506445158"/>
      <w:r w:rsidRPr="00646868">
        <w:rPr>
          <w:b w:val="0"/>
          <w:lang w:val="de-DE"/>
        </w:rPr>
        <w:t>KAPITEL 2</w:t>
      </w:r>
      <w:r>
        <w:rPr>
          <w:lang w:val="de-DE"/>
        </w:rPr>
        <w:br/>
      </w:r>
      <w:r w:rsidRPr="00086221">
        <w:rPr>
          <w:i/>
          <w:lang w:val="de-DE"/>
        </w:rPr>
        <w:t>Tierische Erzeugung</w:t>
      </w:r>
      <w:bookmarkEnd w:id="4"/>
    </w:p>
    <w:p w:rsidR="00B615CB" w:rsidRPr="009B7B24" w:rsidRDefault="009B7B24" w:rsidP="009B7B24">
      <w:pPr>
        <w:jc w:val="center"/>
        <w:rPr>
          <w:b/>
          <w:lang w:val="de-DE"/>
        </w:rPr>
      </w:pPr>
      <w:r>
        <w:rPr>
          <w:i/>
          <w:lang w:val="de-DE"/>
        </w:rPr>
        <w:t>Artikel 7</w:t>
      </w:r>
      <w:r>
        <w:rPr>
          <w:i/>
          <w:lang w:val="de-DE"/>
        </w:rPr>
        <w:br/>
      </w:r>
      <w:r>
        <w:rPr>
          <w:b/>
          <w:lang w:val="de-DE"/>
        </w:rPr>
        <w:t>Geltungsbereich</w:t>
      </w:r>
    </w:p>
    <w:p w:rsidR="009B7B24" w:rsidRPr="009B7B24" w:rsidRDefault="009B7B24" w:rsidP="009B7B24">
      <w:pPr>
        <w:rPr>
          <w:lang w:val="de-DE"/>
        </w:rPr>
      </w:pPr>
      <w:r w:rsidRPr="009B7B24">
        <w:rPr>
          <w:lang w:val="de-DE"/>
        </w:rPr>
        <w:t xml:space="preserve">Dieses Kapitel enthält ausführliche Produktionsvorschriften (Begründung: Siehe zu Artikel 1 Abs. 2 Satz 2) für die folgenden Tierarten: Rinder, einschließlich </w:t>
      </w:r>
      <w:r w:rsidRPr="009B7B24">
        <w:rPr>
          <w:i/>
          <w:iCs/>
          <w:lang w:val="de-DE"/>
        </w:rPr>
        <w:t>Bubalus</w:t>
      </w:r>
      <w:r w:rsidRPr="009B7B24">
        <w:rPr>
          <w:lang w:val="de-DE"/>
        </w:rPr>
        <w:t xml:space="preserve"> und Bison, Equiden, Schweine, Schafe, Ziegen, Geflügel (die Arten gemäß Anhang III) und Bienen.</w:t>
      </w:r>
    </w:p>
    <w:p w:rsidR="00B615CB" w:rsidRPr="006E33B9" w:rsidRDefault="009B7B24" w:rsidP="006E33B9">
      <w:pPr>
        <w:pStyle w:val="berschrift2"/>
        <w:numPr>
          <w:ilvl w:val="0"/>
          <w:numId w:val="0"/>
        </w:numPr>
        <w:jc w:val="center"/>
        <w:rPr>
          <w:b w:val="0"/>
        </w:rPr>
      </w:pPr>
      <w:bookmarkStart w:id="5" w:name="_Toc506445159"/>
      <w:r w:rsidRPr="006E33B9">
        <w:rPr>
          <w:b w:val="0"/>
        </w:rPr>
        <w:t>Abschnitt 1</w:t>
      </w:r>
      <w:r w:rsidRPr="006E33B9">
        <w:rPr>
          <w:b w:val="0"/>
        </w:rPr>
        <w:br/>
      </w:r>
      <w:r w:rsidRPr="006E33B9">
        <w:t>Herkunft der Tiere</w:t>
      </w:r>
      <w:bookmarkEnd w:id="5"/>
    </w:p>
    <w:p w:rsidR="00B615CB" w:rsidRPr="009B7B24" w:rsidRDefault="009B7B24" w:rsidP="009B7B24">
      <w:pPr>
        <w:jc w:val="center"/>
        <w:rPr>
          <w:lang w:val="de-DE"/>
        </w:rPr>
      </w:pPr>
      <w:r>
        <w:rPr>
          <w:i/>
          <w:lang w:val="de-DE"/>
        </w:rPr>
        <w:t>Artikel 8</w:t>
      </w:r>
      <w:r>
        <w:rPr>
          <w:i/>
          <w:lang w:val="de-DE"/>
        </w:rPr>
        <w:br/>
      </w:r>
      <w:r w:rsidRPr="009B7B24">
        <w:rPr>
          <w:b/>
          <w:lang w:val="de-DE"/>
        </w:rPr>
        <w:t>Herkunft ökologischer/biologischer Tiere</w:t>
      </w:r>
    </w:p>
    <w:p w:rsidR="009B7B24" w:rsidRPr="009B7B24" w:rsidRDefault="009B7B24" w:rsidP="009B7B24">
      <w:pPr>
        <w:rPr>
          <w:lang w:val="de-DE"/>
        </w:rPr>
      </w:pPr>
      <w:r w:rsidRPr="009B7B24">
        <w:rPr>
          <w:lang w:val="de-DE"/>
        </w:rPr>
        <w:t>(1)  Bei der Wahl der Rassen oder Linien ist der Fähigkeit der Tiere zur Anpassung an die Umweltbedi</w:t>
      </w:r>
      <w:r w:rsidRPr="009B7B24">
        <w:rPr>
          <w:lang w:val="de-DE"/>
        </w:rPr>
        <w:t>n</w:t>
      </w:r>
      <w:r w:rsidRPr="009B7B24">
        <w:rPr>
          <w:lang w:val="de-DE"/>
        </w:rPr>
        <w:t>gungen, ihrer Vitalität und ihrer Widerstandsfähigkeit gegen Krankheiten Rechnung zu tragen. Darüber hinaus müssen die Rassen oder Linien so ausgewählt werden, dass bestimmte Krankheiten oder Gesun</w:t>
      </w:r>
      <w:r w:rsidRPr="009B7B24">
        <w:rPr>
          <w:lang w:val="de-DE"/>
        </w:rPr>
        <w:t>d</w:t>
      </w:r>
      <w:r w:rsidRPr="009B7B24">
        <w:rPr>
          <w:lang w:val="de-DE"/>
        </w:rPr>
        <w:t xml:space="preserve">heitsprobleme, die für einige intensiv gehaltene Rassen oder Linien typisch sind, wie Stress-Syndrom der Schweine, PSE-Syndrom (PSE = </w:t>
      </w:r>
      <w:r w:rsidRPr="009B7B24">
        <w:rPr>
          <w:i/>
          <w:iCs/>
          <w:lang w:val="de-DE"/>
        </w:rPr>
        <w:t>pale, soft, exudative</w:t>
      </w:r>
      <w:r w:rsidRPr="009B7B24">
        <w:rPr>
          <w:lang w:val="de-DE"/>
        </w:rPr>
        <w:t xml:space="preserve"> bzw. blass, weich, wässrig), plötzlicher Tod, spont</w:t>
      </w:r>
      <w:r w:rsidRPr="009B7B24">
        <w:rPr>
          <w:lang w:val="de-DE"/>
        </w:rPr>
        <w:t>a</w:t>
      </w:r>
      <w:r w:rsidRPr="009B7B24">
        <w:rPr>
          <w:lang w:val="de-DE"/>
        </w:rPr>
        <w:t>ner Abort, schwierige Geburten, die einen Kaiserschnitt erforderlich machen, usw., vermieden werden. Einheimischen Rassen und Linien ist der Vorzug zu geben.</w:t>
      </w:r>
    </w:p>
    <w:p w:rsidR="009B7B24" w:rsidRDefault="009B7B24" w:rsidP="009B7B24">
      <w:pPr>
        <w:rPr>
          <w:lang w:val="de-DE"/>
        </w:rPr>
      </w:pPr>
      <w:r w:rsidRPr="009B7B24">
        <w:rPr>
          <w:lang w:val="de-DE"/>
        </w:rPr>
        <w:t xml:space="preserve">(2)  Bei Bienen ist </w:t>
      </w:r>
      <w:r w:rsidRPr="009B7B24">
        <w:rPr>
          <w:i/>
          <w:iCs/>
          <w:lang w:val="de-DE"/>
        </w:rPr>
        <w:t>Apis mellifera</w:t>
      </w:r>
      <w:r w:rsidRPr="009B7B24">
        <w:rPr>
          <w:lang w:val="de-DE"/>
        </w:rPr>
        <w:t xml:space="preserve"> und ihren lokalen Ökotypen der Vorzug zu geben.</w:t>
      </w:r>
    </w:p>
    <w:p w:rsidR="009B7B24" w:rsidRPr="009B7B24" w:rsidRDefault="009B7B24" w:rsidP="009B7B24">
      <w:pPr>
        <w:jc w:val="center"/>
        <w:rPr>
          <w:i/>
          <w:iCs/>
          <w:lang w:val="de-DE"/>
        </w:rPr>
      </w:pPr>
      <w:r w:rsidRPr="009B7B24">
        <w:rPr>
          <w:i/>
          <w:iCs/>
          <w:lang w:val="de-DE"/>
        </w:rPr>
        <w:t>Artikel 9</w:t>
      </w:r>
    </w:p>
    <w:p w:rsidR="009B7B24" w:rsidRDefault="009B7B24" w:rsidP="009B7B24">
      <w:pPr>
        <w:jc w:val="center"/>
        <w:rPr>
          <w:b/>
          <w:bCs/>
          <w:lang w:val="de-DE"/>
        </w:rPr>
      </w:pPr>
      <w:r w:rsidRPr="009B7B24">
        <w:rPr>
          <w:b/>
          <w:bCs/>
          <w:lang w:val="de-DE"/>
        </w:rPr>
        <w:t>Herkunft nichtökologischer/nichtbiologischer Tiere</w:t>
      </w:r>
    </w:p>
    <w:p w:rsidR="007328E7" w:rsidRPr="009B7B24" w:rsidRDefault="00CB663B" w:rsidP="003D3467">
      <w:pPr>
        <w:shd w:val="clear" w:color="auto" w:fill="D6E3BC" w:themeFill="accent3" w:themeFillTint="66"/>
        <w:rPr>
          <w:b/>
          <w:bCs/>
          <w:lang w:val="de-DE"/>
        </w:rPr>
      </w:pPr>
      <w:r>
        <w:rPr>
          <w:noProof/>
          <w:lang w:val="de-DE" w:eastAsia="de-DE"/>
        </w:rPr>
        <w:drawing>
          <wp:inline distT="0" distB="0" distL="0" distR="0" wp14:anchorId="5133DB88" wp14:editId="4D79C8E5">
            <wp:extent cx="259200" cy="1728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328E7">
        <w:rPr>
          <w:lang w:val="de-DE"/>
        </w:rPr>
        <w:t xml:space="preserve"> </w:t>
      </w:r>
      <w:hyperlink r:id="rId15" w:history="1">
        <w:r w:rsidR="007328E7" w:rsidRPr="003D3467">
          <w:rPr>
            <w:rStyle w:val="Hyperlink"/>
            <w:lang w:val="de-DE"/>
          </w:rPr>
          <w:t xml:space="preserve">Erlass </w:t>
        </w:r>
        <w:r w:rsidR="007328E7" w:rsidRPr="003D3467">
          <w:rPr>
            <w:rStyle w:val="Hyperlink"/>
            <w:bCs/>
            <w:lang w:val="de-DE"/>
          </w:rPr>
          <w:t xml:space="preserve">BMGF-75340/0010-II/B/16a/2017 vom 3.4.2017, </w:t>
        </w:r>
        <w:r w:rsidR="007C728D" w:rsidRPr="003D3467">
          <w:rPr>
            <w:rStyle w:val="Hyperlink"/>
            <w:bCs/>
            <w:lang w:val="de-DE"/>
          </w:rPr>
          <w:t>„</w:t>
        </w:r>
        <w:r w:rsidR="007328E7" w:rsidRPr="003D3467">
          <w:rPr>
            <w:rStyle w:val="Hyperlink"/>
            <w:bCs/>
            <w:lang w:val="de-DE"/>
          </w:rPr>
          <w:t>Verfügbarkeit von Biojungsauen und Bi</w:t>
        </w:r>
        <w:r w:rsidR="007328E7" w:rsidRPr="003D3467">
          <w:rPr>
            <w:rStyle w:val="Hyperlink"/>
            <w:bCs/>
            <w:lang w:val="de-DE"/>
          </w:rPr>
          <w:t>o</w:t>
        </w:r>
        <w:r w:rsidR="007328E7" w:rsidRPr="003D3467">
          <w:rPr>
            <w:rStyle w:val="Hyperlink"/>
            <w:bCs/>
            <w:lang w:val="de-DE"/>
          </w:rPr>
          <w:t>zuchtferkeln</w:t>
        </w:r>
        <w:r w:rsidR="007C728D" w:rsidRPr="003D3467">
          <w:rPr>
            <w:rStyle w:val="Hyperlink"/>
            <w:bCs/>
            <w:lang w:val="de-DE"/>
          </w:rPr>
          <w:t>“</w:t>
        </w:r>
      </w:hyperlink>
    </w:p>
    <w:p w:rsidR="009B7B24" w:rsidRPr="009B7B24" w:rsidRDefault="009B7B24" w:rsidP="009B7B24">
      <w:pPr>
        <w:rPr>
          <w:lang w:val="de-DE"/>
        </w:rPr>
      </w:pPr>
      <w:r w:rsidRPr="009B7B24">
        <w:rPr>
          <w:lang w:val="de-DE"/>
        </w:rPr>
        <w:t xml:space="preserve">(1)  Gemäß Artikel 14 Absatz 1 Buchstabe a Ziffer ii der Verordnung (EG) Nr. 834/2007 und vorbehaltlich der Bedingungen gemäß den Absätzen 2 bis 5 dieses Artikels können nichtökologische/nichtbiologische </w:t>
      </w:r>
      <w:r w:rsidRPr="009B7B24">
        <w:rPr>
          <w:lang w:val="de-DE"/>
        </w:rPr>
        <w:lastRenderedPageBreak/>
        <w:t>Tiere zu Zuchtzwecken in einen Betrieb eingestellt werden, jedoch nur, wenn ökologische/biologische Tiere nicht in ausreichender Anzahl zur Verfügung stehen.</w:t>
      </w:r>
    </w:p>
    <w:p w:rsidR="009B7B24" w:rsidRPr="009B7B24" w:rsidRDefault="004D0CAD" w:rsidP="009B7B24">
      <w:pPr>
        <w:shd w:val="clear" w:color="auto" w:fill="D6E3BC" w:themeFill="accent3" w:themeFillTint="66"/>
        <w:rPr>
          <w:lang w:val="de-DE"/>
        </w:rPr>
      </w:pPr>
      <w:r>
        <w:rPr>
          <w:noProof/>
          <w:lang w:val="de-DE" w:eastAsia="de-DE"/>
        </w:rPr>
        <w:drawing>
          <wp:inline distT="0" distB="0" distL="0" distR="0" wp14:anchorId="541CE6E3" wp14:editId="73D2694E">
            <wp:extent cx="259200" cy="172800"/>
            <wp:effectExtent l="0" t="0" r="762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9B7B24" w:rsidRPr="009B7B24">
        <w:rPr>
          <w:bCs/>
          <w:iCs/>
          <w:lang w:val="de-DE"/>
        </w:rPr>
        <w:t xml:space="preserve">Ersatzkälber im Mutterkuhbereich: Erlass </w:t>
      </w:r>
      <w:hyperlink r:id="rId16" w:history="1">
        <w:r w:rsidR="009B7B24" w:rsidRPr="009B7B24">
          <w:rPr>
            <w:rStyle w:val="Hyperlink"/>
            <w:bCs/>
            <w:iCs/>
            <w:lang w:val="de-DE"/>
          </w:rPr>
          <w:t>BMGFJ-75340/0038-IV/B/7/2007</w:t>
        </w:r>
      </w:hyperlink>
      <w:r w:rsidR="009B7B24" w:rsidRPr="009B7B24">
        <w:rPr>
          <w:bCs/>
          <w:iCs/>
          <w:lang w:val="de-DE"/>
        </w:rPr>
        <w:t xml:space="preserve"> vom 06.12.2007, „Kälber“ </w:t>
      </w:r>
      <w:r w:rsidR="000A1223" w:rsidRPr="009B7B24">
        <w:rPr>
          <w:bCs/>
          <w:iCs/>
          <w:lang w:val="de-DE"/>
        </w:rPr>
        <w:t>i</w:t>
      </w:r>
      <w:r w:rsidR="000A1223">
        <w:rPr>
          <w:bCs/>
          <w:iCs/>
          <w:lang w:val="de-DE"/>
        </w:rPr>
        <w:t>.</w:t>
      </w:r>
      <w:r w:rsidR="000A1223" w:rsidRPr="009B7B24">
        <w:rPr>
          <w:bCs/>
          <w:iCs/>
          <w:lang w:val="de-DE"/>
        </w:rPr>
        <w:t>d</w:t>
      </w:r>
      <w:r w:rsidR="000A1223">
        <w:rPr>
          <w:bCs/>
          <w:iCs/>
          <w:lang w:val="de-DE"/>
        </w:rPr>
        <w:t>.</w:t>
      </w:r>
      <w:r w:rsidR="000A1223" w:rsidRPr="009B7B24">
        <w:rPr>
          <w:bCs/>
          <w:iCs/>
          <w:lang w:val="de-DE"/>
        </w:rPr>
        <w:t>F</w:t>
      </w:r>
      <w:r w:rsidR="000A1223">
        <w:rPr>
          <w:bCs/>
          <w:iCs/>
          <w:lang w:val="de-DE"/>
        </w:rPr>
        <w:t>.</w:t>
      </w:r>
      <w:r w:rsidR="009B7B24" w:rsidRPr="009B7B24">
        <w:rPr>
          <w:bCs/>
          <w:iCs/>
          <w:lang w:val="de-DE"/>
        </w:rPr>
        <w:t xml:space="preserve"> des Erlasses </w:t>
      </w:r>
      <w:hyperlink r:id="rId17" w:history="1">
        <w:r w:rsidR="009B7B24" w:rsidRPr="009B7B24">
          <w:rPr>
            <w:rStyle w:val="Hyperlink"/>
            <w:bCs/>
            <w:iCs/>
            <w:lang w:val="de-DE"/>
          </w:rPr>
          <w:t>BMG-75340/0028-II/B/13/2012</w:t>
        </w:r>
      </w:hyperlink>
      <w:r w:rsidR="009B7B24" w:rsidRPr="009B7B24">
        <w:rPr>
          <w:bCs/>
          <w:iCs/>
          <w:lang w:val="de-DE"/>
        </w:rPr>
        <w:t xml:space="preserve"> vom </w:t>
      </w:r>
      <w:r w:rsidR="00830CF7">
        <w:rPr>
          <w:bCs/>
          <w:iCs/>
          <w:lang w:val="de-DE"/>
        </w:rPr>
        <w:t>0</w:t>
      </w:r>
      <w:r w:rsidR="009B7B24" w:rsidRPr="009B7B24">
        <w:rPr>
          <w:bCs/>
          <w:iCs/>
          <w:lang w:val="de-DE"/>
        </w:rPr>
        <w:t>9.11.2012, „Ersatzkälber im Mutterkuhbereich“</w:t>
      </w:r>
    </w:p>
    <w:p w:rsidR="009B7B24" w:rsidRPr="009B7B24" w:rsidRDefault="009B7B24" w:rsidP="009B7B24">
      <w:pPr>
        <w:rPr>
          <w:lang w:val="de-DE"/>
        </w:rPr>
      </w:pPr>
      <w:r w:rsidRPr="009B7B24">
        <w:rPr>
          <w:lang w:val="de-DE"/>
        </w:rPr>
        <w:t>(2)  Wenn mit dem Aufbau eines Bestands oder einer Herde begonnen wird, müssen nichtökolog</w:t>
      </w:r>
      <w:r w:rsidRPr="009B7B24">
        <w:rPr>
          <w:lang w:val="de-DE"/>
        </w:rPr>
        <w:t>i</w:t>
      </w:r>
      <w:r w:rsidRPr="009B7B24">
        <w:rPr>
          <w:lang w:val="de-DE"/>
        </w:rPr>
        <w:t>sche/nichtbiologische junge Säugetiere unmittelbar nach dem Absetzen gemäß den ökolog</w:t>
      </w:r>
      <w:r w:rsidRPr="009B7B24">
        <w:rPr>
          <w:lang w:val="de-DE"/>
        </w:rPr>
        <w:t>i</w:t>
      </w:r>
      <w:r w:rsidRPr="009B7B24">
        <w:rPr>
          <w:lang w:val="de-DE"/>
        </w:rPr>
        <w:t xml:space="preserve">schen/biologischen Produktionsvorschriften aufgezogen werden. </w:t>
      </w:r>
    </w:p>
    <w:p w:rsidR="00B615CB" w:rsidRDefault="00254B8A" w:rsidP="009B7B24">
      <w:pPr>
        <w:shd w:val="clear" w:color="auto" w:fill="D6E3BC" w:themeFill="accent3" w:themeFillTint="66"/>
        <w:rPr>
          <w:lang w:val="de-DE"/>
        </w:rPr>
      </w:pPr>
      <w:r>
        <w:rPr>
          <w:noProof/>
          <w:lang w:val="de-DE" w:eastAsia="de-DE"/>
        </w:rPr>
        <w:drawing>
          <wp:inline distT="0" distB="0" distL="0" distR="0" wp14:anchorId="6A1EC32E" wp14:editId="3932A07D">
            <wp:extent cx="259200" cy="172800"/>
            <wp:effectExtent l="0" t="0" r="7620" b="0"/>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9B7B24" w:rsidRPr="009B7B24">
        <w:rPr>
          <w:bCs/>
          <w:iCs/>
          <w:lang w:val="de-DE"/>
        </w:rPr>
        <w:t>Die Anforderung „unmittelbar nach dem Absetzen gemäß den biologischen Produktionsvorschriften aufgezogen werden“ ist erfüllt, wenn die Tiere spätestens zum Zeitpunkt des Absetzens an den Biobetrieb übergehen. Der Zeitpunkt des Absetzens ist durch den vollständigen Wegfall natürlicher Milch/Muttermilch im Sinne der Bioregelung in der Ernährung bestimmt.</w:t>
      </w:r>
    </w:p>
    <w:p w:rsidR="009B7B24" w:rsidRPr="009B7B24" w:rsidRDefault="009B7B24" w:rsidP="009B7B24">
      <w:pPr>
        <w:rPr>
          <w:lang w:val="de-DE"/>
        </w:rPr>
      </w:pPr>
      <w:r w:rsidRPr="009B7B24">
        <w:rPr>
          <w:lang w:val="de-DE"/>
        </w:rPr>
        <w:t>Für den Tag der Einstellung der Tiere in den Bestand gelten außerdem die folgenden Einschränkungen:</w:t>
      </w:r>
    </w:p>
    <w:p w:rsidR="009B7B24" w:rsidRPr="009B7B24" w:rsidRDefault="009B7B24" w:rsidP="009B7B24">
      <w:pPr>
        <w:rPr>
          <w:lang w:val="de-DE"/>
        </w:rPr>
      </w:pPr>
      <w:r w:rsidRPr="009B7B24">
        <w:rPr>
          <w:lang w:val="de-DE"/>
        </w:rPr>
        <w:t>a) Büffel, Kälber und Fohlen müssen weniger als sechs Monate alt sein;</w:t>
      </w:r>
    </w:p>
    <w:p w:rsidR="009B7B24" w:rsidRPr="009B7B24" w:rsidRDefault="009B7B24" w:rsidP="009B7B24">
      <w:pPr>
        <w:rPr>
          <w:lang w:val="de-DE"/>
        </w:rPr>
      </w:pPr>
      <w:r w:rsidRPr="009B7B24">
        <w:rPr>
          <w:lang w:val="de-DE"/>
        </w:rPr>
        <w:t>b) Lämmer und Zicklein müssen weniger als 60 Tage alt sein;</w:t>
      </w:r>
    </w:p>
    <w:p w:rsidR="00B615CB" w:rsidRDefault="00254B8A" w:rsidP="009B7B24">
      <w:pPr>
        <w:shd w:val="clear" w:color="auto" w:fill="D6E3BC" w:themeFill="accent3" w:themeFillTint="66"/>
        <w:rPr>
          <w:lang w:val="de-DE"/>
        </w:rPr>
      </w:pPr>
      <w:r>
        <w:rPr>
          <w:noProof/>
          <w:lang w:val="de-DE" w:eastAsia="de-DE"/>
        </w:rPr>
        <w:drawing>
          <wp:inline distT="0" distB="0" distL="0" distR="0" wp14:anchorId="6643C103" wp14:editId="5050759E">
            <wp:extent cx="259200" cy="172800"/>
            <wp:effectExtent l="0" t="0" r="762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9B7B24" w:rsidRPr="009B7B24">
        <w:rPr>
          <w:bCs/>
          <w:iCs/>
          <w:lang w:val="de-DE"/>
        </w:rPr>
        <w:t>Überschreitungen der Frist bei Schafen und Ziegen (ausgenommen bei Milchtierhaltung am He</w:t>
      </w:r>
      <w:r w:rsidR="009B7B24" w:rsidRPr="009B7B24">
        <w:rPr>
          <w:bCs/>
          <w:iCs/>
          <w:lang w:val="de-DE"/>
        </w:rPr>
        <w:t>r</w:t>
      </w:r>
      <w:r w:rsidR="009B7B24" w:rsidRPr="009B7B24">
        <w:rPr>
          <w:bCs/>
          <w:iCs/>
          <w:lang w:val="de-DE"/>
        </w:rPr>
        <w:t>kunftsbetrieb) bis zum vollständigen Absetzen der Tiere sind aus gesundheitlichen Gründen bis zu 30 T</w:t>
      </w:r>
      <w:r w:rsidR="009B7B24" w:rsidRPr="009B7B24">
        <w:rPr>
          <w:bCs/>
          <w:iCs/>
          <w:lang w:val="de-DE"/>
        </w:rPr>
        <w:t>a</w:t>
      </w:r>
      <w:r w:rsidR="009B7B24" w:rsidRPr="009B7B24">
        <w:rPr>
          <w:bCs/>
          <w:iCs/>
          <w:lang w:val="de-DE"/>
        </w:rPr>
        <w:t>gen möglich.</w:t>
      </w:r>
    </w:p>
    <w:p w:rsidR="009B7B24" w:rsidRDefault="009B7B24" w:rsidP="009B7B24">
      <w:pPr>
        <w:rPr>
          <w:lang w:val="de-DE"/>
        </w:rPr>
      </w:pPr>
      <w:r w:rsidRPr="009B7B24">
        <w:rPr>
          <w:lang w:val="de-DE"/>
        </w:rPr>
        <w:t>c) Ferkel müssen weniger als 35 kg wiegen.</w:t>
      </w:r>
    </w:p>
    <w:p w:rsidR="009B7B24" w:rsidRPr="009B7B24" w:rsidRDefault="009B7B24" w:rsidP="009B7B24">
      <w:pPr>
        <w:rPr>
          <w:lang w:val="de-DE"/>
        </w:rPr>
      </w:pPr>
      <w:r w:rsidRPr="009B7B24">
        <w:rPr>
          <w:lang w:val="de-DE"/>
        </w:rPr>
        <w:t>(3)  Zur Erneuerung eines Bestands oder einer Herde sind nichtökologische/nichtbiologische ausgewac</w:t>
      </w:r>
      <w:r w:rsidRPr="009B7B24">
        <w:rPr>
          <w:lang w:val="de-DE"/>
        </w:rPr>
        <w:t>h</w:t>
      </w:r>
      <w:r w:rsidRPr="009B7B24">
        <w:rPr>
          <w:lang w:val="de-DE"/>
        </w:rPr>
        <w:t>sene männliche und nullipare weibliche Säugetiere anschließend gemäß den ökologischen/biologischen Produktionsvorschriften aufzuziehen. Darüber hinaus wird die Zahl der weiblichen Säugetiere pro Jahr wie folgt begrenzt:</w:t>
      </w:r>
    </w:p>
    <w:p w:rsidR="009B7B24" w:rsidRPr="009B7B24" w:rsidRDefault="009B7B24" w:rsidP="009B7B24">
      <w:pPr>
        <w:rPr>
          <w:lang w:val="de-DE"/>
        </w:rPr>
      </w:pPr>
      <w:r w:rsidRPr="009B7B24">
        <w:rPr>
          <w:lang w:val="de-DE"/>
        </w:rPr>
        <w:t>a) weibliche Tiere bis zu maximal 10 % des Bestandes an ausgewachsenen Equiden oder Rindern, ei</w:t>
      </w:r>
      <w:r w:rsidRPr="009B7B24">
        <w:rPr>
          <w:lang w:val="de-DE"/>
        </w:rPr>
        <w:t>n</w:t>
      </w:r>
      <w:r w:rsidRPr="009B7B24">
        <w:rPr>
          <w:lang w:val="de-DE"/>
        </w:rPr>
        <w:t xml:space="preserve">schließlich </w:t>
      </w:r>
      <w:r w:rsidRPr="009B7B24">
        <w:rPr>
          <w:i/>
          <w:iCs/>
          <w:lang w:val="de-DE"/>
        </w:rPr>
        <w:t>Bubalus-</w:t>
      </w:r>
      <w:r w:rsidRPr="009B7B24">
        <w:rPr>
          <w:lang w:val="de-DE"/>
        </w:rPr>
        <w:t xml:space="preserve"> und Bisonarten, und weibliche Tiere bis zu maximal 20 % des Bestandes an ausg</w:t>
      </w:r>
      <w:r w:rsidRPr="009B7B24">
        <w:rPr>
          <w:lang w:val="de-DE"/>
        </w:rPr>
        <w:t>e</w:t>
      </w:r>
      <w:r w:rsidRPr="009B7B24">
        <w:rPr>
          <w:lang w:val="de-DE"/>
        </w:rPr>
        <w:t>wachsenen Schweinen, Schafen und Ziegen;</w:t>
      </w:r>
    </w:p>
    <w:p w:rsidR="009B7B24" w:rsidRPr="009B7B24" w:rsidRDefault="009B7B24" w:rsidP="009B7B24">
      <w:pPr>
        <w:rPr>
          <w:lang w:val="de-DE"/>
        </w:rPr>
      </w:pPr>
      <w:r w:rsidRPr="009B7B24">
        <w:rPr>
          <w:lang w:val="de-DE"/>
        </w:rPr>
        <w:t>b) bei Einheiten mit weniger als zehn Equiden oder Rindern oder mit weniger als fünf Schweinen, Schafen oder Ziegen wird die vorgenannte Bestands-/Herdenerneuerung auf maximal ein Tier pro Jahr begrenzt. Mit dem Ziel, die Regelung dieses Absatzes auslaufen zu lassen, wird diese im Jahr 2012 überprüft.</w:t>
      </w:r>
    </w:p>
    <w:p w:rsidR="009B7B24" w:rsidRPr="008D540C" w:rsidRDefault="00254B8A" w:rsidP="00002018">
      <w:pPr>
        <w:pStyle w:val="norm"/>
        <w:shd w:val="clear" w:color="auto" w:fill="D6E3BC" w:themeFill="accent3" w:themeFillTint="66"/>
        <w:rPr>
          <w:rFonts w:ascii="Tahoma" w:hAnsi="Tahoma" w:cs="Tahoma"/>
          <w:bCs/>
          <w:iCs/>
          <w:sz w:val="20"/>
          <w:szCs w:val="20"/>
        </w:rPr>
      </w:pPr>
      <w:r>
        <w:rPr>
          <w:noProof/>
        </w:rPr>
        <w:drawing>
          <wp:inline distT="0" distB="0" distL="0" distR="0" wp14:anchorId="39BD0CF5" wp14:editId="24A6F5B0">
            <wp:extent cx="259200" cy="172800"/>
            <wp:effectExtent l="0" t="0" r="7620" b="0"/>
            <wp:docPr id="173" name="Grafi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rFonts w:ascii="Tahoma" w:hAnsi="Tahoma" w:cs="Tahoma"/>
          <w:bCs/>
          <w:iCs/>
          <w:sz w:val="20"/>
          <w:szCs w:val="20"/>
        </w:rPr>
        <w:t xml:space="preserve"> </w:t>
      </w:r>
      <w:r w:rsidR="009B7B24" w:rsidRPr="008D540C">
        <w:rPr>
          <w:rFonts w:ascii="Tahoma" w:hAnsi="Tahoma" w:cs="Tahoma"/>
          <w:bCs/>
          <w:iCs/>
          <w:sz w:val="20"/>
          <w:szCs w:val="20"/>
        </w:rPr>
        <w:t xml:space="preserve">Ab </w:t>
      </w:r>
      <w:r w:rsidR="009B7B24" w:rsidRPr="008D540C">
        <w:rPr>
          <w:rFonts w:ascii="Tahoma" w:hAnsi="Tahoma" w:cs="Tahoma"/>
          <w:sz w:val="20"/>
          <w:szCs w:val="20"/>
        </w:rPr>
        <w:t>dem</w:t>
      </w:r>
      <w:r w:rsidR="009B7B24" w:rsidRPr="008D540C">
        <w:rPr>
          <w:rFonts w:ascii="Tahoma" w:hAnsi="Tahoma" w:cs="Tahoma"/>
          <w:bCs/>
          <w:iCs/>
          <w:sz w:val="20"/>
          <w:szCs w:val="20"/>
        </w:rPr>
        <w:t xml:space="preserve"> angeführten Alter gelten die folgenden Tierarten im Sinne des Art. 9 (3) a) als ausgewac</w:t>
      </w:r>
      <w:r w:rsidR="009B7B24" w:rsidRPr="008D540C">
        <w:rPr>
          <w:rFonts w:ascii="Tahoma" w:hAnsi="Tahoma" w:cs="Tahoma"/>
          <w:bCs/>
          <w:iCs/>
          <w:sz w:val="20"/>
          <w:szCs w:val="20"/>
        </w:rPr>
        <w:t>h</w:t>
      </w:r>
      <w:r w:rsidR="00830CF7">
        <w:rPr>
          <w:rFonts w:ascii="Tahoma" w:hAnsi="Tahoma" w:cs="Tahoma"/>
          <w:bCs/>
          <w:iCs/>
          <w:sz w:val="20"/>
          <w:szCs w:val="20"/>
        </w:rPr>
        <w:t>sen:</w:t>
      </w:r>
    </w:p>
    <w:p w:rsidR="009B7B24" w:rsidRPr="008D540C" w:rsidRDefault="009B7B24"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Rinder ab 1 Jahr </w:t>
      </w:r>
    </w:p>
    <w:p w:rsidR="009B7B24" w:rsidRPr="008D540C" w:rsidRDefault="007E2990"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Pferde ab 1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 xml:space="preserve">Schafe </w:t>
      </w:r>
      <w:r w:rsidR="007E2990">
        <w:rPr>
          <w:rFonts w:ascii="Tahoma" w:hAnsi="Tahoma" w:cs="Tahoma"/>
          <w:bCs/>
          <w:iCs/>
          <w:sz w:val="20"/>
          <w:szCs w:val="20"/>
        </w:rPr>
        <w:t>und</w:t>
      </w:r>
      <w:r>
        <w:rPr>
          <w:rFonts w:ascii="Tahoma" w:hAnsi="Tahoma" w:cs="Tahoma"/>
          <w:bCs/>
          <w:iCs/>
          <w:sz w:val="20"/>
          <w:szCs w:val="20"/>
        </w:rPr>
        <w:t xml:space="preserve"> Ziegen ab ½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Schweine ab ½ Jahr</w:t>
      </w:r>
    </w:p>
    <w:p w:rsidR="009B7B24" w:rsidRPr="008D540C" w:rsidRDefault="00A72D57" w:rsidP="00830CF7">
      <w:pPr>
        <w:pStyle w:val="Listenabsatz"/>
        <w:numPr>
          <w:ilvl w:val="0"/>
          <w:numId w:val="3"/>
        </w:numPr>
        <w:shd w:val="clear" w:color="auto" w:fill="D6E3BC" w:themeFill="accent3" w:themeFillTint="66"/>
        <w:spacing w:before="0"/>
        <w:rPr>
          <w:szCs w:val="20"/>
          <w:lang w:val="de-DE"/>
        </w:rPr>
      </w:pPr>
      <w:r>
        <w:rPr>
          <w:rFonts w:cs="Tahoma"/>
          <w:bCs/>
          <w:iCs/>
          <w:szCs w:val="20"/>
        </w:rPr>
        <w:t>Gatterwild ab ½ Jahr</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342C1CE2" wp14:editId="1B5CC992">
            <wp:extent cx="259200" cy="172800"/>
            <wp:effectExtent l="0" t="0" r="7620" b="0"/>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lang w:val="de-DE"/>
        </w:rPr>
        <w:t xml:space="preserve"> </w:t>
      </w:r>
      <w:r w:rsidR="008D540C" w:rsidRPr="008D540C">
        <w:rPr>
          <w:lang w:val="de-DE"/>
        </w:rPr>
        <w:t xml:space="preserve">Ein </w:t>
      </w:r>
      <w:r w:rsidR="008D540C" w:rsidRPr="008D540C">
        <w:rPr>
          <w:bCs/>
          <w:iCs/>
          <w:lang w:val="de-DE"/>
        </w:rPr>
        <w:t>Vorgriff</w:t>
      </w:r>
      <w:r w:rsidR="008D540C" w:rsidRPr="008D540C">
        <w:rPr>
          <w:lang w:val="de-DE"/>
        </w:rPr>
        <w:t xml:space="preserve"> auf das Kontingent des darauffolgenden Jahres ist nicht möglich. Bei mehreren Tierarten erfolgt die Berechnung auf Basis der bestehenden Anzahl der in Frage kommenden Tierart.</w:t>
      </w:r>
    </w:p>
    <w:p w:rsidR="008D540C" w:rsidRPr="008D540C" w:rsidRDefault="008D540C" w:rsidP="008D540C">
      <w:pPr>
        <w:rPr>
          <w:lang w:val="de-DE"/>
        </w:rPr>
      </w:pPr>
      <w:r w:rsidRPr="008D540C">
        <w:rPr>
          <w:lang w:val="de-DE"/>
        </w:rPr>
        <w:t>(4)  Vorbehaltlich der vorherigen Genehmigung durch die zuständige Behörde können die Prozentsätze gemäß Absatz 3 in den folgenden Sonderfällen auf bis zu 40 % erhöht werden:</w:t>
      </w:r>
    </w:p>
    <w:p w:rsidR="008D540C" w:rsidRPr="008D540C" w:rsidRDefault="008D540C" w:rsidP="008D540C">
      <w:pPr>
        <w:rPr>
          <w:lang w:val="de-DE"/>
        </w:rPr>
      </w:pPr>
      <w:r w:rsidRPr="008D540C">
        <w:rPr>
          <w:lang w:val="de-DE"/>
        </w:rPr>
        <w:t>a) bei erheblicher Vergrößerung der Tierhaltung;</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51AD93BF" wp14:editId="0B09D896">
            <wp:extent cx="259200" cy="172800"/>
            <wp:effectExtent l="0" t="0" r="7620" b="0"/>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8D540C" w:rsidRPr="008D540C">
        <w:rPr>
          <w:bCs/>
          <w:iCs/>
          <w:lang w:val="de-DE"/>
        </w:rPr>
        <w:t>Eine erhebliche Vergrößerung der Tierhaltung liegt bei Überschreiten der in Absatz 3 genannten Werte vor; die Genehmigung erfolgt durch die zuständige Behörde (Landeshauptmann) auf Antrag. Die Prozentsätze von Absatz 3 können damit bis auf den gesamten maximal möglichen Wert von 40 % erhöht werden.</w:t>
      </w:r>
    </w:p>
    <w:p w:rsidR="008D540C" w:rsidRPr="008D540C" w:rsidRDefault="008D540C" w:rsidP="008D540C">
      <w:pPr>
        <w:rPr>
          <w:lang w:val="de-DE"/>
        </w:rPr>
      </w:pPr>
      <w:r w:rsidRPr="008D540C">
        <w:rPr>
          <w:lang w:val="de-DE"/>
        </w:rPr>
        <w:t>b) bei Rassenumstellung;</w:t>
      </w:r>
    </w:p>
    <w:p w:rsidR="008D540C" w:rsidRPr="008D540C" w:rsidRDefault="008D540C" w:rsidP="008D540C">
      <w:pPr>
        <w:rPr>
          <w:lang w:val="de-DE"/>
        </w:rPr>
      </w:pPr>
      <w:r w:rsidRPr="008D540C">
        <w:rPr>
          <w:lang w:val="de-DE"/>
        </w:rPr>
        <w:lastRenderedPageBreak/>
        <w:t>c) beim Aufbau eines neuen Zweigs der Tierproduktion;</w:t>
      </w:r>
    </w:p>
    <w:p w:rsidR="008D540C" w:rsidRPr="008D540C" w:rsidRDefault="008D540C" w:rsidP="008D540C">
      <w:pPr>
        <w:rPr>
          <w:lang w:val="de-DE"/>
        </w:rPr>
      </w:pPr>
      <w:r w:rsidRPr="008D540C">
        <w:rPr>
          <w:lang w:val="de-DE"/>
        </w:rPr>
        <w:t>d) wenn Rassen als im Sinne von Anhang IV der Verordnung (EG) Nr. 1974/2006 der Kommiss</w:t>
      </w:r>
      <w:r w:rsidRPr="008D540C">
        <w:rPr>
          <w:lang w:val="de-DE"/>
        </w:rPr>
        <w:t>i</w:t>
      </w:r>
      <w:r w:rsidRPr="008D540C">
        <w:rPr>
          <w:lang w:val="de-DE"/>
        </w:rPr>
        <w:t xml:space="preserve">on gefährdet sind, der landwirtschaftlichen Nutzung verloren zu gehen; in diesem Falle muss es sich bei den Tieren der betreffenden Rassen nicht unbedingt um Tiere handeln, die noch nicht geworfen haben. </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13C6AFF0" wp14:editId="48583B91">
            <wp:extent cx="259200" cy="172800"/>
            <wp:effectExtent l="0" t="0" r="7620" b="0"/>
            <wp:docPr id="176"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 xml:space="preserve">ÖPUL </w:t>
      </w:r>
      <w:r w:rsidR="000E49A8">
        <w:rPr>
          <w:bCs/>
          <w:iCs/>
          <w:lang w:val="de-DE"/>
        </w:rPr>
        <w:t xml:space="preserve">2015 - </w:t>
      </w:r>
      <w:r w:rsidR="000E49A8" w:rsidRPr="000E49A8">
        <w:rPr>
          <w:bCs/>
          <w:iCs/>
          <w:lang w:val="de-DE"/>
        </w:rPr>
        <w:t>Erhaltung gefährdeter Nutztierrassen</w:t>
      </w:r>
      <w:r w:rsidR="008D540C" w:rsidRPr="008D540C">
        <w:rPr>
          <w:bCs/>
          <w:iCs/>
          <w:lang w:val="de-DE"/>
        </w:rPr>
        <w:t xml:space="preserve"> </w:t>
      </w:r>
      <w:r w:rsidR="004A0C25">
        <w:rPr>
          <w:bCs/>
          <w:iCs/>
          <w:lang w:val="de-DE"/>
        </w:rPr>
        <w:t xml:space="preserve">gemäß </w:t>
      </w:r>
      <w:r w:rsidR="00EA2C93">
        <w:rPr>
          <w:bCs/>
          <w:iCs/>
          <w:lang w:val="de-DE"/>
        </w:rPr>
        <w:t>„</w:t>
      </w:r>
      <w:r w:rsidR="004A0C25">
        <w:rPr>
          <w:bCs/>
          <w:iCs/>
          <w:lang w:val="de-DE"/>
        </w:rPr>
        <w:t>Sonderrichtli</w:t>
      </w:r>
      <w:r w:rsidR="00EA2C93">
        <w:rPr>
          <w:bCs/>
          <w:iCs/>
          <w:lang w:val="de-DE"/>
        </w:rPr>
        <w:t>nie ÖPUL 2015“, Pkt. 2.5</w:t>
      </w:r>
      <w:r w:rsidR="004A0C25">
        <w:rPr>
          <w:bCs/>
          <w:iCs/>
          <w:lang w:val="de-DE"/>
        </w:rPr>
        <w:t xml:space="preserve"> oder äquivalente Listen </w:t>
      </w:r>
      <w:r w:rsidR="008D540C" w:rsidRPr="008D540C">
        <w:rPr>
          <w:bCs/>
          <w:iCs/>
          <w:lang w:val="de-DE"/>
        </w:rPr>
        <w:t>anderer Mitgliedsstaaten.</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7BF1F80C" wp14:editId="0CC5E46A">
            <wp:extent cx="259200" cy="172800"/>
            <wp:effectExtent l="0" t="0" r="762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Die Bestimmung für nicht nullipare weibliche Tiere gemäß lit. d) dieses Absatzes können auch bereits im Rahmen von Absatz 3 lit. a angewendet werden. Bis zu den in Absatz 3 lit. a) angegebenen Prozent</w:t>
      </w:r>
      <w:r w:rsidR="008D540C" w:rsidRPr="008D540C">
        <w:rPr>
          <w:bCs/>
          <w:iCs/>
          <w:lang w:val="de-DE"/>
        </w:rPr>
        <w:t>s</w:t>
      </w:r>
      <w:r w:rsidR="008D540C" w:rsidRPr="008D540C">
        <w:rPr>
          <w:bCs/>
          <w:iCs/>
          <w:lang w:val="de-DE"/>
        </w:rPr>
        <w:t>ätzen ist eine Genehmigung von der zuständigen Behörde nicht notwendig.</w:t>
      </w:r>
    </w:p>
    <w:p w:rsidR="007328E7" w:rsidRPr="00C12886" w:rsidRDefault="00254B8A" w:rsidP="00C12886">
      <w:pPr>
        <w:shd w:val="clear" w:color="auto" w:fill="D6E3BC" w:themeFill="accent3" w:themeFillTint="66"/>
        <w:rPr>
          <w:noProof/>
          <w:lang w:val="de-DE" w:eastAsia="de-DE"/>
        </w:rPr>
      </w:pPr>
      <w:r>
        <w:rPr>
          <w:noProof/>
          <w:lang w:val="de-DE" w:eastAsia="de-DE"/>
        </w:rPr>
        <w:drawing>
          <wp:inline distT="0" distB="0" distL="0" distR="0" wp14:anchorId="1ED87A52" wp14:editId="71D95E06">
            <wp:extent cx="259200" cy="172800"/>
            <wp:effectExtent l="0" t="0" r="7620" b="0"/>
            <wp:docPr id="178" name="Grafi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sidRPr="00C12886">
        <w:rPr>
          <w:noProof/>
          <w:lang w:val="de-DE" w:eastAsia="de-DE"/>
        </w:rPr>
        <w:t xml:space="preserve"> </w:t>
      </w:r>
      <w:r w:rsidR="008D540C" w:rsidRPr="00C12886">
        <w:rPr>
          <w:noProof/>
          <w:lang w:val="de-DE" w:eastAsia="de-DE"/>
        </w:rPr>
        <w:t>Ein Vorgriff auf das Kontingent des darauffolgenden Jahres ist nicht möglich. Bei mehreren Tierarten erfolgt die Berechnung auf Basis der bestehenden Anzahl der in Frage kommenden Tierart.</w:t>
      </w:r>
    </w:p>
    <w:p w:rsidR="008D540C" w:rsidRPr="008D540C" w:rsidRDefault="008D540C" w:rsidP="00BD2048">
      <w:pPr>
        <w:rPr>
          <w:lang w:val="de-DE"/>
        </w:rPr>
      </w:pPr>
      <w:r w:rsidRPr="008D540C">
        <w:rPr>
          <w:lang w:val="de-DE"/>
        </w:rPr>
        <w:t>(5)  Zur Erneuerung von Bienenbeständen können jährlich 10 % der Weiseln und Schwärme in der ökol</w:t>
      </w:r>
      <w:r w:rsidRPr="008D540C">
        <w:rPr>
          <w:lang w:val="de-DE"/>
        </w:rPr>
        <w:t>o</w:t>
      </w:r>
      <w:r w:rsidRPr="008D540C">
        <w:rPr>
          <w:lang w:val="de-DE"/>
        </w:rPr>
        <w:t>gischen/biologischen Produktionseinheit durch nichtökologische/nichtbiologische Weiseln und Schwärme ersetzt werden, sofern die Weiseln und Schwärme in den Bienenstöcken auf Waben oder Wachsböden aus ökologischen/biologischen Produktionseinheiten gesetzt werden.</w:t>
      </w:r>
    </w:p>
    <w:p w:rsidR="00B615CB" w:rsidRDefault="008D540C" w:rsidP="006E33B9">
      <w:pPr>
        <w:pStyle w:val="berschrift2"/>
        <w:numPr>
          <w:ilvl w:val="0"/>
          <w:numId w:val="0"/>
        </w:numPr>
        <w:jc w:val="center"/>
      </w:pPr>
      <w:bookmarkStart w:id="6" w:name="_Toc506445160"/>
      <w:r w:rsidRPr="006E33B9">
        <w:rPr>
          <w:b w:val="0"/>
        </w:rPr>
        <w:t>Abschnitt 2</w:t>
      </w:r>
      <w:r w:rsidRPr="006E33B9">
        <w:rPr>
          <w:b w:val="0"/>
        </w:rPr>
        <w:br/>
      </w:r>
      <w:r w:rsidRPr="006E33B9">
        <w:t>Unterbringung der Tiere und Haltungspraktiken</w:t>
      </w:r>
      <w:bookmarkEnd w:id="6"/>
    </w:p>
    <w:p w:rsidR="001B2B9B" w:rsidRPr="001B2B9B" w:rsidRDefault="00CB663B" w:rsidP="00C12886">
      <w:pPr>
        <w:shd w:val="clear" w:color="auto" w:fill="D6E3BC" w:themeFill="accent3" w:themeFillTint="66"/>
      </w:pPr>
      <w:r>
        <w:rPr>
          <w:noProof/>
          <w:lang w:val="de-DE" w:eastAsia="de-DE"/>
        </w:rPr>
        <w:drawing>
          <wp:inline distT="0" distB="0" distL="0" distR="0" wp14:anchorId="3AF8FBE6" wp14:editId="7CE479CC">
            <wp:extent cx="259200" cy="172800"/>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B2B9B">
        <w:rPr>
          <w:lang w:val="de-DE"/>
        </w:rPr>
        <w:t xml:space="preserve"> </w:t>
      </w:r>
      <w:hyperlink r:id="rId18" w:history="1">
        <w:r w:rsidR="001B2B9B" w:rsidRPr="00C12886">
          <w:rPr>
            <w:rStyle w:val="Hyperlink"/>
            <w:bCs/>
            <w:iCs/>
            <w:lang w:val="de-DE"/>
          </w:rPr>
          <w:t xml:space="preserve">BMGF-75340/0008-II/B/16a/2017 vom 3.4.2017, </w:t>
        </w:r>
        <w:r w:rsidR="007C728D" w:rsidRPr="00C12886">
          <w:rPr>
            <w:rStyle w:val="Hyperlink"/>
            <w:bCs/>
            <w:iCs/>
            <w:lang w:val="de-DE"/>
          </w:rPr>
          <w:t>„</w:t>
        </w:r>
        <w:r w:rsidR="001B2B9B" w:rsidRPr="00C12886">
          <w:rPr>
            <w:rStyle w:val="Hyperlink"/>
            <w:bCs/>
            <w:iCs/>
            <w:lang w:val="de-DE"/>
          </w:rPr>
          <w:t>Teilnahme von Tieren an Versteigerungen und Zuchtschauen</w:t>
        </w:r>
        <w:r w:rsidR="007C728D" w:rsidRPr="00C12886">
          <w:rPr>
            <w:rStyle w:val="Hyperlink"/>
            <w:bCs/>
            <w:iCs/>
            <w:lang w:val="de-DE"/>
          </w:rPr>
          <w:t>“</w:t>
        </w:r>
      </w:hyperlink>
    </w:p>
    <w:p w:rsidR="008D540C" w:rsidRPr="008D540C" w:rsidRDefault="008D540C" w:rsidP="008D540C">
      <w:pPr>
        <w:jc w:val="center"/>
        <w:rPr>
          <w:b/>
          <w:lang w:val="de-DE"/>
        </w:rPr>
      </w:pPr>
      <w:r>
        <w:rPr>
          <w:i/>
          <w:lang w:val="de-DE"/>
        </w:rPr>
        <w:t>Artikel 10</w:t>
      </w:r>
      <w:r>
        <w:rPr>
          <w:i/>
          <w:lang w:val="de-DE"/>
        </w:rPr>
        <w:br/>
      </w:r>
      <w:r>
        <w:rPr>
          <w:b/>
          <w:lang w:val="de-DE"/>
        </w:rPr>
        <w:t>Vorschriften für die Unterbringung</w:t>
      </w:r>
    </w:p>
    <w:p w:rsidR="008D540C" w:rsidRPr="008D540C" w:rsidRDefault="008D540C" w:rsidP="008D540C">
      <w:pPr>
        <w:rPr>
          <w:lang w:val="de-DE"/>
        </w:rPr>
      </w:pPr>
      <w:r w:rsidRPr="008D540C">
        <w:rPr>
          <w:lang w:val="de-DE"/>
        </w:rPr>
        <w:t>(1)  Durch Isolierung, Beheizung und Belüftung des Gebäudes ist sicherzustellen, dass Luftzirkulation, Staubkonzentration, Temperatur, relative Luftfeuchtigkeit und Gaskonzentration innerhalb von Grenzen bleiben, die keine Gefahr für die Tiere darstellen. Das Gebäude muss reichlich natürliche Belüftung und ausreichenden Tageslichteinfall gewährleisten.</w:t>
      </w:r>
    </w:p>
    <w:p w:rsidR="008D540C" w:rsidRPr="008D540C" w:rsidRDefault="008D540C" w:rsidP="008D540C">
      <w:pPr>
        <w:rPr>
          <w:lang w:val="de-DE"/>
        </w:rPr>
      </w:pPr>
      <w:r w:rsidRPr="008D540C">
        <w:rPr>
          <w:lang w:val="de-DE"/>
        </w:rPr>
        <w:t>(2)  In Gebieten mit Klimaverhältnissen, die es gestatten, dass die Tiere im Freien leben, sind Stallungen nicht vorgeschrieben.</w:t>
      </w:r>
    </w:p>
    <w:p w:rsidR="008D540C" w:rsidRPr="008D540C" w:rsidRDefault="008D540C" w:rsidP="008D540C">
      <w:pPr>
        <w:rPr>
          <w:lang w:val="de-DE"/>
        </w:rPr>
      </w:pPr>
      <w:r w:rsidRPr="008D540C">
        <w:rPr>
          <w:lang w:val="de-DE"/>
        </w:rPr>
        <w:t>(3)  Die Besatzdichte in Stallgebäuden muss den Tieren Komfort und Wohlbefinden gewährleisten und gestatten, dass die Tiere ihre artspezifischen Bedürfnisse ausleben, die je nach Art, Rasse und Alter der Tiere unterschiedlich sind. Sie muss ferner den Verhaltensbedürfnissen der Tiere Rechnung tragen, die insbesondere von der Gruppengröße und dem Geschlecht der Tiere abhängen. Die Besatzdichte muss das Wohlbefinden der Tiere durch ein ausreichendes Platzangebot gewährleisten, das natürliches Stehen, bequemes Abliegen, Umdrehen, Putzen, das Einnehmen aller natürlichen Stellungen und die Ausführung aller natürlichen Bewegungen wie Strecken und Flügelschlagen gestattet.</w:t>
      </w:r>
    </w:p>
    <w:p w:rsidR="008D540C" w:rsidRPr="008D540C" w:rsidRDefault="008D540C" w:rsidP="008D540C">
      <w:pPr>
        <w:rPr>
          <w:lang w:val="de-DE"/>
        </w:rPr>
      </w:pPr>
      <w:r w:rsidRPr="008D540C">
        <w:rPr>
          <w:lang w:val="de-DE"/>
        </w:rPr>
        <w:t>(4)  In Anhang III sind Mindeststallflächen und Mindestfreilandflächen und andere Bedingungen für die Unterbringung verschiedener Arten und Kategorien von Tieren festgelegt.</w:t>
      </w:r>
    </w:p>
    <w:p w:rsidR="008D540C" w:rsidRDefault="00254B8A" w:rsidP="008D540C">
      <w:pPr>
        <w:shd w:val="clear" w:color="auto" w:fill="D6E3BC" w:themeFill="accent3" w:themeFillTint="66"/>
        <w:rPr>
          <w:bCs/>
          <w:iCs/>
          <w:lang w:val="de-DE"/>
        </w:rPr>
      </w:pPr>
      <w:r>
        <w:rPr>
          <w:noProof/>
          <w:lang w:val="de-DE" w:eastAsia="de-DE"/>
        </w:rPr>
        <w:drawing>
          <wp:inline distT="0" distB="0" distL="0" distR="0" wp14:anchorId="64217FBE" wp14:editId="742E86CB">
            <wp:extent cx="259200" cy="172800"/>
            <wp:effectExtent l="0" t="0" r="7620" b="0"/>
            <wp:docPr id="179" name="Grafi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8D540C">
        <w:rPr>
          <w:lang w:val="de-DE"/>
        </w:rPr>
        <w:t xml:space="preserve"> </w:t>
      </w:r>
      <w:r w:rsidR="008D540C" w:rsidRPr="008D540C">
        <w:rPr>
          <w:bCs/>
          <w:iCs/>
          <w:lang w:val="de-DE"/>
        </w:rPr>
        <w:t xml:space="preserve">Summenbildung von Stall- und Auslaufflächen </w:t>
      </w:r>
    </w:p>
    <w:p w:rsidR="008D540C" w:rsidRPr="008E08AC" w:rsidRDefault="008D540C" w:rsidP="008D540C">
      <w:pPr>
        <w:shd w:val="clear" w:color="auto" w:fill="D6E3BC" w:themeFill="accent3" w:themeFillTint="66"/>
        <w:rPr>
          <w:szCs w:val="20"/>
          <w:lang w:val="de-DE"/>
        </w:rPr>
      </w:pPr>
      <w:r w:rsidRPr="008E08AC">
        <w:rPr>
          <w:bCs/>
          <w:iCs/>
          <w:szCs w:val="20"/>
          <w:lang w:val="de-DE"/>
        </w:rPr>
        <w:t>Bei Rindern/Schafen/Ziegen (integrierte Ausläufe):</w:t>
      </w:r>
    </w:p>
    <w:p w:rsidR="008D540C" w:rsidRPr="008E08AC" w:rsidRDefault="008D540C" w:rsidP="008D540C">
      <w:pPr>
        <w:shd w:val="clear" w:color="auto" w:fill="D6E3BC" w:themeFill="accent3" w:themeFillTint="66"/>
        <w:rPr>
          <w:rFonts w:cs="Tahoma"/>
          <w:szCs w:val="20"/>
          <w:lang w:val="de-DE"/>
        </w:rPr>
      </w:pPr>
      <w:r w:rsidRPr="008E08AC">
        <w:rPr>
          <w:bCs/>
          <w:iCs/>
          <w:szCs w:val="20"/>
          <w:lang w:val="de-DE"/>
        </w:rPr>
        <w:t xml:space="preserve">Ist eine eindeutige Trennung zwischen Stall und Auslauf nicht erkennbar, werden zur Einhaltung der </w:t>
      </w:r>
      <w:r w:rsidRPr="008E08AC">
        <w:rPr>
          <w:rFonts w:cs="Tahoma"/>
          <w:bCs/>
          <w:iCs/>
          <w:szCs w:val="20"/>
          <w:lang w:val="de-DE"/>
        </w:rPr>
        <w:t>g</w:t>
      </w:r>
      <w:r w:rsidRPr="008E08AC">
        <w:rPr>
          <w:rFonts w:cs="Tahoma"/>
          <w:bCs/>
          <w:iCs/>
          <w:szCs w:val="20"/>
          <w:lang w:val="de-DE"/>
        </w:rPr>
        <w:t>e</w:t>
      </w:r>
      <w:r w:rsidRPr="008E08AC">
        <w:rPr>
          <w:rFonts w:cs="Tahoma"/>
          <w:bCs/>
          <w:iCs/>
          <w:szCs w:val="20"/>
          <w:lang w:val="de-DE"/>
        </w:rPr>
        <w:t>forderten Mindestflächen sowie für die Berechnung der maximalen Überdachung die Mindestmaße für Stall- und Auslaufflächen gemäß Anhang III der</w:t>
      </w:r>
      <w:r w:rsidR="00803C19">
        <w:rPr>
          <w:rFonts w:cs="Tahoma"/>
          <w:bCs/>
          <w:iCs/>
          <w:szCs w:val="20"/>
          <w:lang w:val="de-DE"/>
        </w:rPr>
        <w:t xml:space="preserve"> Verordnung (EG) Nr. 889/2008 </w:t>
      </w:r>
      <w:r w:rsidRPr="008E08AC">
        <w:rPr>
          <w:rFonts w:cs="Tahoma"/>
          <w:bCs/>
          <w:iCs/>
          <w:szCs w:val="20"/>
          <w:lang w:val="de-DE"/>
        </w:rPr>
        <w:t>zusammen gezählt. Mi</w:t>
      </w:r>
      <w:r w:rsidRPr="008E08AC">
        <w:rPr>
          <w:rFonts w:cs="Tahoma"/>
          <w:bCs/>
          <w:iCs/>
          <w:szCs w:val="20"/>
          <w:lang w:val="de-DE"/>
        </w:rPr>
        <w:t>n</w:t>
      </w:r>
      <w:r w:rsidRPr="008E08AC">
        <w:rPr>
          <w:rFonts w:cs="Tahoma"/>
          <w:bCs/>
          <w:iCs/>
          <w:szCs w:val="20"/>
          <w:lang w:val="de-DE"/>
        </w:rPr>
        <w:t>destens 10 % dieser Summe müssen ohne Überdachung bleiben. Zusätzlich bestehen folgende Anford</w:t>
      </w:r>
      <w:r w:rsidRPr="008E08AC">
        <w:rPr>
          <w:rFonts w:cs="Tahoma"/>
          <w:bCs/>
          <w:iCs/>
          <w:szCs w:val="20"/>
          <w:lang w:val="de-DE"/>
        </w:rPr>
        <w:t>e</w:t>
      </w:r>
      <w:r w:rsidRPr="008E08AC">
        <w:rPr>
          <w:rFonts w:cs="Tahoma"/>
          <w:bCs/>
          <w:iCs/>
          <w:szCs w:val="20"/>
          <w:lang w:val="de-DE"/>
        </w:rPr>
        <w:t xml:space="preserve">rungen: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Alle Bereiche dieses Haltungssystems sind für die Tiere ständig zugänglich (ausgenommen wä</w:t>
      </w:r>
      <w:r w:rsidRPr="008E08AC">
        <w:rPr>
          <w:rFonts w:ascii="Tahoma" w:hAnsi="Tahoma" w:cs="Tahoma"/>
          <w:bCs/>
          <w:iCs/>
          <w:sz w:val="20"/>
          <w:szCs w:val="20"/>
        </w:rPr>
        <w:t>h</w:t>
      </w:r>
      <w:r w:rsidRPr="008E08AC">
        <w:rPr>
          <w:rFonts w:ascii="Tahoma" w:hAnsi="Tahoma" w:cs="Tahoma"/>
          <w:bCs/>
          <w:iCs/>
          <w:sz w:val="20"/>
          <w:szCs w:val="20"/>
        </w:rPr>
        <w:t xml:space="preserve">rend der Reinigung)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lastRenderedPageBreak/>
        <w:t xml:space="preserve">Die Außenbegrenzung muss im Umfang von mindestens 25 % aller Außenseitenlängen offen sein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E08AC">
        <w:rPr>
          <w:rFonts w:ascii="Tahoma" w:hAnsi="Tahoma" w:cs="Tahoma"/>
          <w:bCs/>
          <w:iCs/>
          <w:sz w:val="20"/>
          <w:szCs w:val="20"/>
        </w:rPr>
        <w:t>r</w:t>
      </w:r>
      <w:r w:rsidRPr="008E08AC">
        <w:rPr>
          <w:rFonts w:ascii="Tahoma" w:hAnsi="Tahoma" w:cs="Tahoma"/>
          <w:bCs/>
          <w:iCs/>
          <w:sz w:val="20"/>
          <w:szCs w:val="20"/>
        </w:rPr>
        <w:t xml:space="preserve">gehend geschlossen werden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Offene Seiten können im Sockelbereich geschlossen ausgeführt sein, müssen den Tieren aber j</w:t>
      </w:r>
      <w:r w:rsidRPr="008E08AC">
        <w:rPr>
          <w:rFonts w:ascii="Tahoma" w:hAnsi="Tahoma" w:cs="Tahoma"/>
          <w:bCs/>
          <w:iCs/>
          <w:sz w:val="20"/>
          <w:szCs w:val="20"/>
        </w:rPr>
        <w:t>e</w:t>
      </w:r>
      <w:r w:rsidRPr="008E08AC">
        <w:rPr>
          <w:rFonts w:ascii="Tahoma" w:hAnsi="Tahoma" w:cs="Tahoma"/>
          <w:bCs/>
          <w:iCs/>
          <w:sz w:val="20"/>
          <w:szCs w:val="20"/>
        </w:rPr>
        <w:t xml:space="preserve">denfalls Sicht auf die Umgebung gewährleisten (max. Kopfhöhe der Tiere)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Der Abstand der offenen Seiten zu anschließenden Gebäuden bzw. Wänden etc. beträgt minde</w:t>
      </w:r>
      <w:r w:rsidRPr="008E08AC">
        <w:rPr>
          <w:rFonts w:ascii="Tahoma" w:hAnsi="Tahoma" w:cs="Tahoma"/>
          <w:bCs/>
          <w:iCs/>
          <w:sz w:val="20"/>
          <w:szCs w:val="20"/>
        </w:rPr>
        <w:t>s</w:t>
      </w:r>
      <w:r w:rsidRPr="008E08AC">
        <w:rPr>
          <w:rFonts w:ascii="Tahoma" w:hAnsi="Tahoma" w:cs="Tahoma"/>
          <w:bCs/>
          <w:iCs/>
          <w:sz w:val="20"/>
          <w:szCs w:val="20"/>
        </w:rPr>
        <w:t>tens 3m</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E08AC">
        <w:rPr>
          <w:rFonts w:ascii="Tahoma" w:hAnsi="Tahoma" w:cs="Tahoma"/>
          <w:bCs/>
          <w:iCs/>
          <w:sz w:val="20"/>
          <w:szCs w:val="20"/>
        </w:rPr>
        <w:t xml:space="preserve">Für Krankenabteile sowie für die Abkalbe-/Ablamm-/Abkitzbucht ist kein Auslauf erforderlich.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 xml:space="preserve">Haltungssysteme für Rinder/Schafe/Ziegen mit einer eindeutigen Trennung zwischen Stall und Auslauf: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Sind Stall und Auslauf eindeutig getrennt, so muss der Auslauf im Ausmaß von mindestens 10 % der Mi</w:t>
      </w:r>
      <w:r w:rsidRPr="008E08AC">
        <w:rPr>
          <w:bCs/>
          <w:iCs/>
          <w:szCs w:val="20"/>
          <w:lang w:val="de-DE"/>
        </w:rPr>
        <w:t>n</w:t>
      </w:r>
      <w:r w:rsidRPr="008E08AC">
        <w:rPr>
          <w:bCs/>
          <w:iCs/>
          <w:szCs w:val="20"/>
          <w:lang w:val="de-DE"/>
        </w:rPr>
        <w:t xml:space="preserve">destauslauffläche gemäß Anhang III der </w:t>
      </w:r>
      <w:r w:rsidR="00C91362">
        <w:rPr>
          <w:bCs/>
          <w:iCs/>
          <w:szCs w:val="20"/>
          <w:lang w:val="de-DE"/>
        </w:rPr>
        <w:t xml:space="preserve">Verordnung (EG) Nr. 889/2008 </w:t>
      </w:r>
      <w:r w:rsidRPr="008E08AC">
        <w:rPr>
          <w:bCs/>
          <w:iCs/>
          <w:szCs w:val="20"/>
          <w:lang w:val="de-DE"/>
        </w:rPr>
        <w:t xml:space="preserve">ohne Überdachung ausgeführt sein. Zusätzlich bestehen folgende Anforderungen: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Die Außenbegrenzung des Auslaufes m</w:t>
      </w:r>
      <w:r w:rsidRPr="008D540C">
        <w:rPr>
          <w:rFonts w:ascii="Tahoma" w:hAnsi="Tahoma" w:cs="Tahoma"/>
          <w:bCs/>
          <w:iCs/>
          <w:sz w:val="20"/>
          <w:szCs w:val="20"/>
        </w:rPr>
        <w:t xml:space="preserve">uss im Umfang von mindestens </w:t>
      </w:r>
      <w:r w:rsidR="00C91362" w:rsidRPr="008D540C">
        <w:rPr>
          <w:rFonts w:ascii="Tahoma" w:hAnsi="Tahoma" w:cs="Tahoma"/>
          <w:bCs/>
          <w:iCs/>
          <w:sz w:val="20"/>
          <w:szCs w:val="20"/>
        </w:rPr>
        <w:t>25</w:t>
      </w:r>
      <w:r w:rsidR="00C91362">
        <w:rPr>
          <w:rFonts w:ascii="Tahoma" w:hAnsi="Tahoma" w:cs="Tahoma"/>
          <w:bCs/>
          <w:iCs/>
          <w:sz w:val="20"/>
          <w:szCs w:val="20"/>
        </w:rPr>
        <w:t> </w:t>
      </w:r>
      <w:r w:rsidRPr="008D540C">
        <w:rPr>
          <w:rFonts w:ascii="Tahoma" w:hAnsi="Tahoma" w:cs="Tahoma"/>
          <w:bCs/>
          <w:iCs/>
          <w:sz w:val="20"/>
          <w:szCs w:val="20"/>
        </w:rPr>
        <w:t>% aller Außenseite</w:t>
      </w:r>
      <w:r w:rsidRPr="008D540C">
        <w:rPr>
          <w:rFonts w:ascii="Tahoma" w:hAnsi="Tahoma" w:cs="Tahoma"/>
          <w:bCs/>
          <w:iCs/>
          <w:sz w:val="20"/>
          <w:szCs w:val="20"/>
        </w:rPr>
        <w:t>n</w:t>
      </w:r>
      <w:r w:rsidRPr="008D540C">
        <w:rPr>
          <w:rFonts w:ascii="Tahoma" w:hAnsi="Tahoma" w:cs="Tahoma"/>
          <w:bCs/>
          <w:iCs/>
          <w:sz w:val="20"/>
          <w:szCs w:val="20"/>
        </w:rPr>
        <w:t xml:space="preserve">längen offen sein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D540C">
        <w:rPr>
          <w:rFonts w:ascii="Tahoma" w:hAnsi="Tahoma" w:cs="Tahoma"/>
          <w:bCs/>
          <w:iCs/>
          <w:sz w:val="20"/>
          <w:szCs w:val="20"/>
        </w:rPr>
        <w:t>r</w:t>
      </w:r>
      <w:r w:rsidRPr="008D540C">
        <w:rPr>
          <w:rFonts w:ascii="Tahoma" w:hAnsi="Tahoma" w:cs="Tahoma"/>
          <w:bCs/>
          <w:iCs/>
          <w:sz w:val="20"/>
          <w:szCs w:val="20"/>
        </w:rPr>
        <w:t xml:space="preserve">gehend geschlossen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Offene Seiten können im Sockelbereich geschlossen ausgeführt sein, müssen den Tieren aber j</w:t>
      </w:r>
      <w:r w:rsidRPr="008D540C">
        <w:rPr>
          <w:rFonts w:ascii="Tahoma" w:hAnsi="Tahoma" w:cs="Tahoma"/>
          <w:bCs/>
          <w:iCs/>
          <w:sz w:val="20"/>
          <w:szCs w:val="20"/>
        </w:rPr>
        <w:t>e</w:t>
      </w:r>
      <w:r w:rsidRPr="008D540C">
        <w:rPr>
          <w:rFonts w:ascii="Tahoma" w:hAnsi="Tahoma" w:cs="Tahoma"/>
          <w:bCs/>
          <w:iCs/>
          <w:sz w:val="20"/>
          <w:szCs w:val="20"/>
        </w:rPr>
        <w:t xml:space="preserve">denfalls Sicht auf die Umgebung gewährleisten (max. Kopfhöhe der Tiere)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Der Abstand der offenen Seiten zu anschließenden Gebäuden bzw. Wänden etc. beträgt minde</w:t>
      </w:r>
      <w:r w:rsidRPr="008D540C">
        <w:rPr>
          <w:rFonts w:ascii="Tahoma" w:hAnsi="Tahoma" w:cs="Tahoma"/>
          <w:bCs/>
          <w:iCs/>
          <w:sz w:val="20"/>
          <w:szCs w:val="20"/>
        </w:rPr>
        <w:t>s</w:t>
      </w:r>
      <w:r w:rsidRPr="008D540C">
        <w:rPr>
          <w:rFonts w:ascii="Tahoma" w:hAnsi="Tahoma" w:cs="Tahoma"/>
          <w:bCs/>
          <w:iCs/>
          <w:sz w:val="20"/>
          <w:szCs w:val="20"/>
        </w:rPr>
        <w:t xml:space="preserve">tens 3m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D540C">
        <w:rPr>
          <w:rFonts w:ascii="Tahoma" w:hAnsi="Tahoma" w:cs="Tahoma"/>
          <w:bCs/>
          <w:iCs/>
          <w:sz w:val="20"/>
          <w:szCs w:val="20"/>
        </w:rPr>
        <w:t xml:space="preserve">Für Krankenabteile sowie für die Abkalbe-/Ablamm-/Abkitzbucht ist kein Auslauf erforderlich. </w:t>
      </w:r>
    </w:p>
    <w:p w:rsidR="008D540C" w:rsidRPr="008D540C" w:rsidRDefault="008D540C" w:rsidP="008D540C">
      <w:pPr>
        <w:shd w:val="clear" w:color="auto" w:fill="D6E3BC" w:themeFill="accent3" w:themeFillTint="66"/>
        <w:rPr>
          <w:lang w:val="de-DE"/>
        </w:rPr>
      </w:pPr>
      <w:r w:rsidRPr="008D540C">
        <w:rPr>
          <w:bCs/>
          <w:iCs/>
          <w:lang w:val="de-DE"/>
        </w:rPr>
        <w:t>Bei Schweinen:</w:t>
      </w:r>
    </w:p>
    <w:p w:rsidR="008D540C" w:rsidRPr="008D540C" w:rsidRDefault="008D540C" w:rsidP="008D540C">
      <w:pPr>
        <w:shd w:val="clear" w:color="auto" w:fill="D6E3BC" w:themeFill="accent3" w:themeFillTint="66"/>
        <w:rPr>
          <w:bCs/>
          <w:iCs/>
          <w:lang w:val="de-DE"/>
        </w:rPr>
      </w:pPr>
      <w:r w:rsidRPr="008D540C">
        <w:rPr>
          <w:bCs/>
          <w:iCs/>
          <w:lang w:val="de-DE"/>
        </w:rPr>
        <w:t>Eine flexible Aufteilung zwischen Mindeststall- und Mindestauslaufflächen (= „Summenregel“) gemäß A</w:t>
      </w:r>
      <w:r w:rsidRPr="008D540C">
        <w:rPr>
          <w:bCs/>
          <w:iCs/>
          <w:lang w:val="de-DE"/>
        </w:rPr>
        <w:t>n</w:t>
      </w:r>
      <w:r w:rsidRPr="008D540C">
        <w:rPr>
          <w:bCs/>
          <w:iCs/>
          <w:lang w:val="de-DE"/>
        </w:rPr>
        <w:t xml:space="preserve">hang III der </w:t>
      </w:r>
      <w:r w:rsidR="00C91362">
        <w:rPr>
          <w:bCs/>
          <w:iCs/>
          <w:lang w:val="de-DE"/>
        </w:rPr>
        <w:t xml:space="preserve">Verordnung (EG) Nr. 889/2008 </w:t>
      </w:r>
      <w:r w:rsidRPr="008D540C">
        <w:rPr>
          <w:bCs/>
          <w:iCs/>
          <w:lang w:val="de-DE"/>
        </w:rPr>
        <w:t xml:space="preserve">ist bei Schweinen unter folgenden Voraussetzungen möglich: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Sowohl die Mindestgesamtfläche als auch die Mindestauslauffläche sind einzuhalten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Den Tieren muss im wärmegedämmten Bereich eine uneingeschränkt nutzbare, geschlossene, eingestreute und größen- sowie temperaturmäßig angepasste Liegefläche angeboten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Die Mindeststallfläche muss überdacht sein. Mindestens 10 % der Mindestauslauffläche sind nicht überdacht</w:t>
      </w:r>
    </w:p>
    <w:p w:rsidR="008D540C" w:rsidRPr="0080002A" w:rsidRDefault="008D540C" w:rsidP="00211924">
      <w:pPr>
        <w:pStyle w:val="CM39"/>
        <w:numPr>
          <w:ilvl w:val="0"/>
          <w:numId w:val="3"/>
        </w:numPr>
        <w:shd w:val="clear" w:color="auto" w:fill="D6E3BC" w:themeFill="accent3" w:themeFillTint="66"/>
        <w:spacing w:line="271" w:lineRule="atLeast"/>
        <w:rPr>
          <w:rFonts w:ascii="Tahoma" w:hAnsi="Tahoma" w:cs="Tahoma"/>
          <w:sz w:val="20"/>
        </w:rPr>
      </w:pPr>
      <w:r w:rsidRPr="0080002A">
        <w:rPr>
          <w:rFonts w:ascii="Tahoma" w:hAnsi="Tahoma" w:cs="Tahoma"/>
          <w:bCs/>
          <w:iCs/>
          <w:sz w:val="20"/>
        </w:rPr>
        <w:t>Der Auslauf ist ständig begehbar.</w:t>
      </w:r>
    </w:p>
    <w:p w:rsidR="008D540C" w:rsidRPr="00967274" w:rsidRDefault="00967274" w:rsidP="00967274">
      <w:pPr>
        <w:jc w:val="center"/>
        <w:rPr>
          <w:b/>
          <w:lang w:val="de-DE"/>
        </w:rPr>
      </w:pPr>
      <w:r>
        <w:rPr>
          <w:i/>
          <w:lang w:val="de-DE"/>
        </w:rPr>
        <w:t>Artikel 11</w:t>
      </w:r>
      <w:r>
        <w:rPr>
          <w:i/>
          <w:lang w:val="de-DE"/>
        </w:rPr>
        <w:br/>
      </w:r>
      <w:r>
        <w:rPr>
          <w:b/>
          <w:lang w:val="de-DE"/>
        </w:rPr>
        <w:t>Spezifische Unterbringungsvorschriften und Haltungspraktiken für Säugetiere</w:t>
      </w:r>
    </w:p>
    <w:p w:rsidR="00C9296E" w:rsidRPr="00C9296E" w:rsidRDefault="00C9296E" w:rsidP="00C9296E">
      <w:pPr>
        <w:rPr>
          <w:lang w:val="de-DE"/>
        </w:rPr>
      </w:pPr>
      <w:r w:rsidRPr="00C9296E">
        <w:rPr>
          <w:lang w:val="de-DE"/>
        </w:rPr>
        <w:t xml:space="preserve">(1)  Die Stallböden müssen glatt, aber rutschfest sein. Mindestens die Hälfte der Stallfläche im Sinne von Anhang III muss von fester Beschaffenheit sein, </w:t>
      </w:r>
      <w:r w:rsidR="000A1223" w:rsidRPr="00C9296E">
        <w:rPr>
          <w:lang w:val="de-DE"/>
        </w:rPr>
        <w:t>d. h.,</w:t>
      </w:r>
      <w:r w:rsidRPr="00C9296E">
        <w:rPr>
          <w:lang w:val="de-DE"/>
        </w:rPr>
        <w:t xml:space="preserve"> es darf sich nicht um Spaltenböden oder Gitterroste handeln.</w:t>
      </w:r>
    </w:p>
    <w:p w:rsidR="00C9296E" w:rsidRPr="00C9296E" w:rsidRDefault="00C9296E" w:rsidP="00C9296E">
      <w:pPr>
        <w:rPr>
          <w:lang w:val="de-DE"/>
        </w:rPr>
      </w:pPr>
      <w:r w:rsidRPr="00C9296E">
        <w:rPr>
          <w:lang w:val="de-DE"/>
        </w:rPr>
        <w:t>(2)  Die Ställe müssen ausreichend große, bequeme, saubere und trockene Liege-/Ruheflächen aufweisen, die in fester, nicht perforierter Bauweise ausgeführt sind. Im Ruhebereich muss ausreichend trockene Einstreu vorhanden sein. Die Einstreu muss aus Stroh oder anderem geeigneten Naturmaterial bestehen. Sie kann mit Mineralstoffen gemäß Anhang I verbessert und angereichert werden.</w:t>
      </w:r>
    </w:p>
    <w:p w:rsidR="00E843FD" w:rsidRDefault="00254B8A" w:rsidP="00C9296E">
      <w:pPr>
        <w:shd w:val="clear" w:color="auto" w:fill="D6E3BC" w:themeFill="accent3" w:themeFillTint="66"/>
        <w:rPr>
          <w:lang w:val="de-DE"/>
        </w:rPr>
      </w:pPr>
      <w:r>
        <w:rPr>
          <w:noProof/>
          <w:lang w:val="de-DE" w:eastAsia="de-DE"/>
        </w:rPr>
        <w:drawing>
          <wp:inline distT="0" distB="0" distL="0" distR="0" wp14:anchorId="37F613BB" wp14:editId="765FBBAE">
            <wp:extent cx="259200" cy="172800"/>
            <wp:effectExtent l="0" t="0" r="7620" b="0"/>
            <wp:docPr id="180" name="Grafi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Steinmehl und andere Mineralstoffe gemäß Anhang I sind für den Liege-/Ruhebereich alleine keine geeignete Einstreu, sondern nur zur Verbesserung und Anreicherung verwendbar. Unbehandelte Säg</w:t>
      </w:r>
      <w:r w:rsidR="00C9296E" w:rsidRPr="00C9296E">
        <w:rPr>
          <w:bCs/>
          <w:iCs/>
          <w:lang w:val="de-DE"/>
        </w:rPr>
        <w:t>e</w:t>
      </w:r>
      <w:r w:rsidR="00C9296E" w:rsidRPr="00C9296E">
        <w:rPr>
          <w:bCs/>
          <w:iCs/>
          <w:lang w:val="de-DE"/>
        </w:rPr>
        <w:t>späne fallen unter anderes geeignetes Naturmaterial.</w:t>
      </w:r>
    </w:p>
    <w:p w:rsidR="00C9296E" w:rsidRPr="00C9296E" w:rsidRDefault="00C9296E" w:rsidP="00C9296E">
      <w:pPr>
        <w:rPr>
          <w:lang w:val="de-DE"/>
        </w:rPr>
      </w:pPr>
      <w:r w:rsidRPr="00C9296E">
        <w:rPr>
          <w:lang w:val="de-DE"/>
        </w:rPr>
        <w:t>(3)  Unbeschadet von Artikel 3 Absatz 3 der Richtlinie 91/629/EWG des Rates ist die Unterbringung von Kälbern in Einzelboxen nach der ersten Lebenswoche verboten.</w:t>
      </w:r>
    </w:p>
    <w:p w:rsidR="00C9296E" w:rsidRDefault="004D0CAD" w:rsidP="00C9296E">
      <w:pPr>
        <w:shd w:val="clear" w:color="auto" w:fill="D6E3BC" w:themeFill="accent3" w:themeFillTint="66"/>
        <w:rPr>
          <w:lang w:val="de-DE"/>
        </w:rPr>
      </w:pPr>
      <w:r>
        <w:rPr>
          <w:noProof/>
          <w:lang w:val="de-DE" w:eastAsia="de-DE"/>
        </w:rPr>
        <w:drawing>
          <wp:inline distT="0" distB="0" distL="0" distR="0" wp14:anchorId="51AFFEBE" wp14:editId="67CC9484">
            <wp:extent cx="259200" cy="172800"/>
            <wp:effectExtent l="0" t="0" r="762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19" w:history="1">
        <w:r w:rsidR="00C9296E" w:rsidRPr="00C9296E">
          <w:rPr>
            <w:rStyle w:val="Hyperlink"/>
            <w:bCs/>
            <w:iCs/>
            <w:lang w:val="de-DE"/>
          </w:rPr>
          <w:t>BMGFJ-75340/0038-IV/B/7/2007</w:t>
        </w:r>
      </w:hyperlink>
      <w:r w:rsidR="00C9296E" w:rsidRPr="00C9296E">
        <w:rPr>
          <w:bCs/>
          <w:iCs/>
          <w:lang w:val="de-DE"/>
        </w:rPr>
        <w:t xml:space="preserve"> vom 06.12.2007, „Kälber“</w:t>
      </w:r>
    </w:p>
    <w:p w:rsidR="00C9296E" w:rsidRPr="00C9296E" w:rsidRDefault="00C9296E" w:rsidP="00C9296E">
      <w:pPr>
        <w:rPr>
          <w:lang w:val="de-DE"/>
        </w:rPr>
      </w:pPr>
      <w:r w:rsidRPr="00C9296E">
        <w:rPr>
          <w:lang w:val="de-DE"/>
        </w:rPr>
        <w:lastRenderedPageBreak/>
        <w:t>(4)  Unbeschadet von Artikel 3 Absatz 8 der Richtlinie 91/630/EWG des Rates sind Sauen außer in den letzten Trächtigkeitsphasen und während der Säugezeit in Gruppen zu halten.</w:t>
      </w:r>
    </w:p>
    <w:p w:rsidR="00C9296E" w:rsidRPr="00C9296E" w:rsidRDefault="00C9296E" w:rsidP="00C9296E">
      <w:pPr>
        <w:rPr>
          <w:lang w:val="de-DE"/>
        </w:rPr>
      </w:pPr>
      <w:r w:rsidRPr="00C9296E">
        <w:rPr>
          <w:lang w:val="de-DE"/>
        </w:rPr>
        <w:t>(5)  Ferkel dürfen nicht in Flat-Deck-Anlagen oder Ferkelkäfigen gehalten werden.</w:t>
      </w:r>
    </w:p>
    <w:p w:rsidR="00C9296E" w:rsidRPr="00C9296E" w:rsidRDefault="00C9296E" w:rsidP="00C9296E">
      <w:pPr>
        <w:rPr>
          <w:lang w:val="de-DE"/>
        </w:rPr>
      </w:pPr>
      <w:r w:rsidRPr="00C9296E">
        <w:rPr>
          <w:lang w:val="de-DE"/>
        </w:rPr>
        <w:t>(6)  Schweinen müssen Bewegungsflächen zum Misten und zum Wühlen zur Verfügung stehen. Zum Wühlen können verschiedene Substrate verwendet werden.</w:t>
      </w:r>
    </w:p>
    <w:p w:rsidR="00C9296E" w:rsidRDefault="00254B8A" w:rsidP="00C9296E">
      <w:pPr>
        <w:shd w:val="clear" w:color="auto" w:fill="D6E3BC" w:themeFill="accent3" w:themeFillTint="66"/>
        <w:rPr>
          <w:bCs/>
          <w:iCs/>
          <w:lang w:val="de-DE"/>
        </w:rPr>
      </w:pPr>
      <w:r>
        <w:rPr>
          <w:noProof/>
          <w:lang w:val="de-DE" w:eastAsia="de-DE"/>
        </w:rPr>
        <w:drawing>
          <wp:inline distT="0" distB="0" distL="0" distR="0" wp14:anchorId="2E6A6F76" wp14:editId="4442BDBC">
            <wp:extent cx="259200" cy="172800"/>
            <wp:effectExtent l="0" t="0" r="7620" b="0"/>
            <wp:docPr id="181" name="Grafi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Beschäftigungsmaterial muss auch im Freigelände (Auslauf) angeboten werden (z.B. Raufen mit Stroh, Heu ad libitum)</w:t>
      </w:r>
    </w:p>
    <w:p w:rsidR="002F5B8F" w:rsidRPr="00DC3A83" w:rsidRDefault="00CB663B" w:rsidP="002F5B8F">
      <w:pPr>
        <w:shd w:val="clear" w:color="auto" w:fill="D6E3BC" w:themeFill="accent3" w:themeFillTint="66"/>
        <w:rPr>
          <w:rFonts w:cs="Tahoma"/>
          <w:szCs w:val="20"/>
          <w:lang w:val="de-DE"/>
        </w:rPr>
      </w:pPr>
      <w:r>
        <w:rPr>
          <w:noProof/>
          <w:lang w:val="de-DE" w:eastAsia="de-DE"/>
        </w:rPr>
        <w:drawing>
          <wp:inline distT="0" distB="0" distL="0" distR="0" wp14:anchorId="4F75B428" wp14:editId="718D3AB8">
            <wp:extent cx="259200" cy="172800"/>
            <wp:effectExtent l="0" t="0" r="762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A83">
        <w:rPr>
          <w:lang w:val="de-DE"/>
        </w:rPr>
        <w:t xml:space="preserve"> </w:t>
      </w:r>
      <w:hyperlink r:id="rId20" w:history="1">
        <w:r w:rsidR="007C728D" w:rsidRPr="006F41AB">
          <w:rPr>
            <w:rStyle w:val="Hyperlink"/>
            <w:lang w:val="de-DE"/>
          </w:rPr>
          <w:t>Erlass BMGF-75340/0013-II/B/16a/2017 vom 12.4.2017, „Einstreu- und Beschäftigungsmaterial für Schweine“</w:t>
        </w:r>
      </w:hyperlink>
    </w:p>
    <w:p w:rsidR="00C9296E" w:rsidRPr="00C9296E" w:rsidRDefault="00C9296E" w:rsidP="00C9296E">
      <w:pPr>
        <w:jc w:val="center"/>
        <w:rPr>
          <w:i/>
          <w:iCs/>
          <w:lang w:val="de-DE"/>
        </w:rPr>
      </w:pPr>
      <w:r w:rsidRPr="00C9296E">
        <w:rPr>
          <w:i/>
          <w:iCs/>
          <w:lang w:val="de-DE"/>
        </w:rPr>
        <w:t>Artikel 12</w:t>
      </w:r>
    </w:p>
    <w:p w:rsidR="00C9296E" w:rsidRPr="00C9296E" w:rsidRDefault="00C9296E" w:rsidP="00C9296E">
      <w:pPr>
        <w:jc w:val="center"/>
        <w:rPr>
          <w:b/>
          <w:bCs/>
          <w:lang w:val="de-DE"/>
        </w:rPr>
      </w:pPr>
      <w:r w:rsidRPr="00C9296E">
        <w:rPr>
          <w:b/>
          <w:bCs/>
          <w:lang w:val="de-DE"/>
        </w:rPr>
        <w:t>Spezifische Unterbringungsvorschriften und Haltungspraktiken für Geflügel</w:t>
      </w:r>
    </w:p>
    <w:p w:rsidR="00C9296E" w:rsidRPr="00C9296E" w:rsidRDefault="00C9296E" w:rsidP="00C9296E">
      <w:pPr>
        <w:rPr>
          <w:lang w:val="de-DE"/>
        </w:rPr>
      </w:pPr>
      <w:r w:rsidRPr="00C9296E">
        <w:rPr>
          <w:lang w:val="de-DE"/>
        </w:rPr>
        <w:t>(1)  Geflügel darf nicht in Käfigen gehalten werden.</w:t>
      </w:r>
    </w:p>
    <w:p w:rsidR="00C9296E" w:rsidRPr="00C9296E" w:rsidRDefault="00C9296E" w:rsidP="00C9296E">
      <w:pPr>
        <w:rPr>
          <w:lang w:val="de-DE"/>
        </w:rPr>
      </w:pPr>
      <w:r w:rsidRPr="00C9296E">
        <w:rPr>
          <w:lang w:val="de-DE"/>
        </w:rPr>
        <w:t>(2)  Soweit Witterung und Hygienebedingungen dies gestatten, muss Wassergeflügel Zugang zu einem Bach, Teich, See oder Wasserbecken haben, damit sie ihre artspezifischen Bedürfnisse ausleben können und die Tierschutzanforderungen erfüllt sind.</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52129D07" wp14:editId="2F1EFCDF">
            <wp:extent cx="259200" cy="172800"/>
            <wp:effectExtent l="0" t="0" r="7620" b="0"/>
            <wp:docPr id="182" name="Grafi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Sprenkelanlagen allein erfüllen nicht die Anforderungen dieses Absatzes</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52D7BCFE" wp14:editId="397A4F24">
            <wp:extent cx="259200" cy="172800"/>
            <wp:effectExtent l="0" t="0" r="7620" b="0"/>
            <wp:docPr id="183" name="Grafi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Folgende Mindestanforderungen für Wasserbecken für Wassergeflügel sind zu erfüllen um Art. 12 (2) zu entsprechen: </w:t>
      </w:r>
    </w:p>
    <w:p w:rsidR="00C9296E" w:rsidRPr="00C9296E" w:rsidRDefault="00C9296E" w:rsidP="00C9296E">
      <w:pPr>
        <w:shd w:val="clear" w:color="auto" w:fill="D6E3BC" w:themeFill="accent3" w:themeFillTint="66"/>
        <w:rPr>
          <w:lang w:val="de-DE"/>
        </w:rPr>
      </w:pPr>
      <w:r w:rsidRPr="00C9296E">
        <w:rPr>
          <w:bCs/>
          <w:iCs/>
          <w:lang w:val="de-DE"/>
        </w:rPr>
        <w:t>Gänse und Enten (Peking-, Barbarieenten oder Mularden) müssen ab der vollständigen Befiederung Z</w:t>
      </w:r>
      <w:r w:rsidRPr="00C9296E">
        <w:rPr>
          <w:bCs/>
          <w:iCs/>
          <w:lang w:val="de-DE"/>
        </w:rPr>
        <w:t>u</w:t>
      </w:r>
      <w:r w:rsidRPr="00C9296E">
        <w:rPr>
          <w:bCs/>
          <w:iCs/>
          <w:lang w:val="de-DE"/>
        </w:rPr>
        <w:t xml:space="preserve">gang zu einem Wasserbecken/einer Badegelegenheit (z. B. Rinnen oder Becken) im Auslauf haben. Diese Becken müssen zumindest das Eintauchen von Kopf und einem Teil des Halses und ein Ausspülen der Nasenlöcher ermöglichen. Die Einrichtungen müssen zumindest folgende Anforderungen erfüllen: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Mindestlänge 1 m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Eine nutzbare Rinnen- oder Beckenseite von 2,5 cm pro Gans bzw. 2 cm pro Ente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Eine Wassertiefe von mindestens 10 cm und eine Breite der Wasserfläche von mindestens 20 cm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Breite</w:t>
      </w:r>
      <w:r w:rsidRPr="00C9296E">
        <w:rPr>
          <w:bCs/>
          <w:iCs/>
        </w:rPr>
        <w:t xml:space="preserve"> </w:t>
      </w:r>
      <w:r w:rsidRPr="00C9296E">
        <w:rPr>
          <w:rFonts w:ascii="Tahoma" w:hAnsi="Tahoma" w:cs="Tahoma"/>
          <w:bCs/>
          <w:iCs/>
          <w:sz w:val="20"/>
          <w:szCs w:val="20"/>
        </w:rPr>
        <w:t xml:space="preserve">der Öffnungen mindestens 15 cm. </w:t>
      </w:r>
    </w:p>
    <w:p w:rsidR="00C9296E" w:rsidRDefault="00C9296E" w:rsidP="00C9296E">
      <w:pPr>
        <w:shd w:val="clear" w:color="auto" w:fill="D6E3BC" w:themeFill="accent3" w:themeFillTint="66"/>
        <w:rPr>
          <w:lang w:val="de-DE"/>
        </w:rPr>
      </w:pPr>
      <w:r w:rsidRPr="00C9296E">
        <w:rPr>
          <w:bCs/>
          <w:iCs/>
          <w:lang w:val="de-DE"/>
        </w:rPr>
        <w:t>Die Rinnen oder Becken sind täglich zu reinigen, der Bereich um die Tränke darf nicht verschlammen. Wenn notwendig, muss der Ort der Badegelegenheit in regelmäßigen Abständen gewechselt werden. Für Gänse, Barbarieenten und Mularden muss der Zugang spätestens ab einem Alter von 6 Wochen, für P</w:t>
      </w:r>
      <w:r w:rsidRPr="00C9296E">
        <w:rPr>
          <w:bCs/>
          <w:iCs/>
          <w:lang w:val="de-DE"/>
        </w:rPr>
        <w:t>e</w:t>
      </w:r>
      <w:r w:rsidRPr="00C9296E">
        <w:rPr>
          <w:bCs/>
          <w:iCs/>
          <w:lang w:val="de-DE"/>
        </w:rPr>
        <w:t>kingenten ab einem Alter von 5 Wochen möglich sein. Auch in der Aufzuchtperiode müssen zumindest teilweise Tränken mit offener Wasseroberfläche vorhanden sein, die ein Ausspülen der Nasenlöcher und Reinigen der Augen ermöglichen.</w:t>
      </w:r>
    </w:p>
    <w:p w:rsidR="00C9296E" w:rsidRPr="00C9296E" w:rsidRDefault="00C9296E" w:rsidP="00C9296E">
      <w:pPr>
        <w:rPr>
          <w:lang w:val="de-DE"/>
        </w:rPr>
      </w:pPr>
      <w:r w:rsidRPr="00C9296E">
        <w:rPr>
          <w:lang w:val="de-DE"/>
        </w:rPr>
        <w:t>(3)  Geflügelstallungen müssen folgende Mindestanforderungen erfüllen:</w:t>
      </w:r>
    </w:p>
    <w:p w:rsidR="00C9296E" w:rsidRPr="00C9296E" w:rsidRDefault="00C9296E" w:rsidP="00C9296E">
      <w:pPr>
        <w:rPr>
          <w:lang w:val="de-DE"/>
        </w:rPr>
      </w:pPr>
      <w:r w:rsidRPr="00C9296E">
        <w:rPr>
          <w:lang w:val="de-DE"/>
        </w:rPr>
        <w:t xml:space="preserve">a) Mindestens ein Drittel der Bodenfläche muss von fester Beschaffenheit sein, </w:t>
      </w:r>
      <w:r w:rsidR="000A1223" w:rsidRPr="00C9296E">
        <w:rPr>
          <w:lang w:val="de-DE"/>
        </w:rPr>
        <w:t>d. h.,</w:t>
      </w:r>
      <w:r w:rsidRPr="00C9296E">
        <w:rPr>
          <w:lang w:val="de-DE"/>
        </w:rPr>
        <w:t xml:space="preserve"> es darf sich nicht um Spaltenböden oder Gitterroste handeln, und muss mit Streumaterial in Form von Stroh, Holzspänen, Sand oder Torf bedeckt sein;</w:t>
      </w:r>
    </w:p>
    <w:p w:rsidR="00C9296E" w:rsidRPr="00C9296E" w:rsidRDefault="00C9296E" w:rsidP="00C9296E">
      <w:pPr>
        <w:rPr>
          <w:lang w:val="de-DE"/>
        </w:rPr>
      </w:pPr>
      <w:r w:rsidRPr="00C9296E">
        <w:rPr>
          <w:lang w:val="de-DE"/>
        </w:rPr>
        <w:t>b) in Ställen für Legehennen ist ein ausreichend großer Teil der den Hennen zur Verfügung stehenden Bodenfläche als Kotgrube vorzusehen;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243ADD04" wp14:editId="013D9A21">
            <wp:extent cx="259200" cy="172800"/>
            <wp:effectExtent l="0" t="0" r="7620" b="0"/>
            <wp:docPr id="184" name="Grafi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Unter Kotgrube ist jene Fläche für den Kot zu verstehen, der in einem Legehennenstall für die Au</w:t>
      </w:r>
      <w:r w:rsidR="00C9296E" w:rsidRPr="00C9296E">
        <w:rPr>
          <w:bCs/>
          <w:iCs/>
          <w:lang w:val="de-DE"/>
        </w:rPr>
        <w:t>f</w:t>
      </w:r>
      <w:r w:rsidR="00C9296E" w:rsidRPr="00C9296E">
        <w:rPr>
          <w:bCs/>
          <w:iCs/>
          <w:lang w:val="de-DE"/>
        </w:rPr>
        <w:t xml:space="preserve">nahme des Kotes zur Verfügung steht. </w:t>
      </w:r>
    </w:p>
    <w:p w:rsidR="00C9296E" w:rsidRPr="00C9296E" w:rsidRDefault="00C9296E" w:rsidP="00211924">
      <w:pPr>
        <w:shd w:val="clear" w:color="auto" w:fill="D6E3BC" w:themeFill="accent3" w:themeFillTint="66"/>
        <w:spacing w:before="0"/>
        <w:rPr>
          <w:bCs/>
          <w:iCs/>
          <w:lang w:val="de-DE"/>
        </w:rPr>
      </w:pPr>
      <w:r w:rsidRPr="00C9296E">
        <w:rPr>
          <w:bCs/>
          <w:iCs/>
          <w:lang w:val="de-DE"/>
        </w:rPr>
        <w:t>Dieses Flächenmaß muss mindestens 450 cm² pro Henne betragen. Dieser Wert pro Henne bezieht sich auf den aktuellen Tierbesatz im betroffenen Stall. Gleiches gilt bei der Volierenhaltung.</w:t>
      </w:r>
    </w:p>
    <w:p w:rsidR="00C9296E" w:rsidRDefault="00C9296E" w:rsidP="00211924">
      <w:pPr>
        <w:shd w:val="clear" w:color="auto" w:fill="D6E3BC" w:themeFill="accent3" w:themeFillTint="66"/>
        <w:spacing w:before="0"/>
        <w:rPr>
          <w:lang w:val="de-DE"/>
        </w:rPr>
      </w:pPr>
      <w:r w:rsidRPr="00C9296E">
        <w:rPr>
          <w:bCs/>
          <w:iCs/>
          <w:lang w:val="de-DE"/>
        </w:rPr>
        <w:t>Für Bestände bis zu 100 Legehennen kann von der Bereitstellung einer Vorrichtung zur Kotaufnahme u</w:t>
      </w:r>
      <w:r w:rsidRPr="00C9296E">
        <w:rPr>
          <w:bCs/>
          <w:iCs/>
          <w:lang w:val="de-DE"/>
        </w:rPr>
        <w:t>n</w:t>
      </w:r>
      <w:r w:rsidRPr="00C9296E">
        <w:rPr>
          <w:bCs/>
          <w:iCs/>
          <w:lang w:val="de-DE"/>
        </w:rPr>
        <w:t>ter den Sitzstangen abgesehen werden. In diesem Fall wird die Fläche unter den vorhandenen Sitzstangen nicht zur nutzbaren Stallflächen gerechnet. In jedem Fall werden jedoch 450 cm² pro Henne laut aktue</w:t>
      </w:r>
      <w:r w:rsidRPr="00C9296E">
        <w:rPr>
          <w:bCs/>
          <w:iCs/>
          <w:lang w:val="de-DE"/>
        </w:rPr>
        <w:t>l</w:t>
      </w:r>
      <w:r w:rsidRPr="00C9296E">
        <w:rPr>
          <w:bCs/>
          <w:iCs/>
          <w:lang w:val="de-DE"/>
        </w:rPr>
        <w:lastRenderedPageBreak/>
        <w:t>lem Besatz im betroffenen Stall bei der Ermittlung der nutzbaren Stallfläche nicht berücksichtigt. Die Sit</w:t>
      </w:r>
      <w:r w:rsidRPr="00C9296E">
        <w:rPr>
          <w:bCs/>
          <w:iCs/>
          <w:lang w:val="de-DE"/>
        </w:rPr>
        <w:t>z</w:t>
      </w:r>
      <w:r w:rsidRPr="00C9296E">
        <w:rPr>
          <w:bCs/>
          <w:iCs/>
          <w:lang w:val="de-DE"/>
        </w:rPr>
        <w:t>stangen sind jedenfalls anrechenbar.</w:t>
      </w:r>
    </w:p>
    <w:p w:rsidR="00C9296E" w:rsidRPr="00C9296E" w:rsidRDefault="00C9296E" w:rsidP="00C9296E">
      <w:pPr>
        <w:rPr>
          <w:lang w:val="de-DE"/>
        </w:rPr>
      </w:pPr>
      <w:r w:rsidRPr="00C9296E">
        <w:rPr>
          <w:lang w:val="de-DE"/>
        </w:rPr>
        <w:t>c) die Tiere müssen über Sitzstangen einer Größe und Anzahl verfügen, die der Gruppen- oder der Tie</w:t>
      </w:r>
      <w:r w:rsidRPr="00C9296E">
        <w:rPr>
          <w:lang w:val="de-DE"/>
        </w:rPr>
        <w:t>r</w:t>
      </w:r>
      <w:r w:rsidRPr="00C9296E">
        <w:rPr>
          <w:lang w:val="de-DE"/>
        </w:rPr>
        <w:t>größe im Sinne des Anhangs III entsprechen;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334E95E4" wp14:editId="68D9249E">
            <wp:extent cx="259200" cy="172800"/>
            <wp:effectExtent l="0" t="0" r="7620" b="0"/>
            <wp:docPr id="18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Sitzstangenlänge 20 cm entsprechend dem </w:t>
      </w:r>
      <w:r w:rsidR="00DD33AD" w:rsidRPr="00DD33AD">
        <w:rPr>
          <w:bCs/>
          <w:iCs/>
          <w:lang w:val="de-DE"/>
        </w:rPr>
        <w:t xml:space="preserve">Tierschutzgesetz </w:t>
      </w:r>
      <w:r w:rsidR="00DD33AD">
        <w:rPr>
          <w:bCs/>
          <w:iCs/>
          <w:lang w:val="de-DE"/>
        </w:rPr>
        <w:t>(</w:t>
      </w:r>
      <w:r w:rsidR="00DD33AD" w:rsidRPr="00DD33AD">
        <w:rPr>
          <w:bCs/>
          <w:iCs/>
          <w:lang w:val="de-DE"/>
        </w:rPr>
        <w:t>TSchG</w:t>
      </w:r>
      <w:r w:rsidR="00DD33AD">
        <w:rPr>
          <w:bCs/>
          <w:iCs/>
          <w:lang w:val="de-DE"/>
        </w:rPr>
        <w:t>)</w:t>
      </w:r>
      <w:r w:rsidR="00C9296E" w:rsidRPr="00C9296E">
        <w:rPr>
          <w:bCs/>
          <w:iCs/>
          <w:lang w:val="de-DE"/>
        </w:rPr>
        <w:t xml:space="preserve"> (Achtung abweichend von Anhang III = 18 cm)</w:t>
      </w:r>
    </w:p>
    <w:p w:rsidR="00C9296E" w:rsidRPr="00C9296E" w:rsidRDefault="00C9296E" w:rsidP="00C9296E">
      <w:pPr>
        <w:rPr>
          <w:lang w:val="de-DE"/>
        </w:rPr>
      </w:pPr>
      <w:r w:rsidRPr="00C9296E">
        <w:rPr>
          <w:lang w:val="de-DE"/>
        </w:rPr>
        <w:t>d) es müssen Ein- und Ausflugklappen einer den Tieren angemessenen Größe vorhanden sein, deren Lä</w:t>
      </w:r>
      <w:r w:rsidRPr="00C9296E">
        <w:rPr>
          <w:lang w:val="de-DE"/>
        </w:rPr>
        <w:t>n</w:t>
      </w:r>
      <w:r w:rsidRPr="00C9296E">
        <w:rPr>
          <w:lang w:val="de-DE"/>
        </w:rPr>
        <w:t>ge zusammengerechnet mindestens 4m je 100m</w:t>
      </w:r>
      <w:r w:rsidRPr="00C9296E">
        <w:rPr>
          <w:vertAlign w:val="superscript"/>
          <w:lang w:val="de-DE"/>
        </w:rPr>
        <w:t>2</w:t>
      </w:r>
      <w:r w:rsidRPr="00C9296E">
        <w:rPr>
          <w:lang w:val="de-DE"/>
        </w:rPr>
        <w:t xml:space="preserve"> der den Tieren zur Verfügung stehenden Stallfläche entspricht;</w:t>
      </w:r>
    </w:p>
    <w:p w:rsidR="00E843FD" w:rsidRDefault="00254B8A" w:rsidP="00C9296E">
      <w:pPr>
        <w:shd w:val="clear" w:color="auto" w:fill="D6E3BC" w:themeFill="accent3" w:themeFillTint="66"/>
        <w:rPr>
          <w:bCs/>
          <w:iCs/>
          <w:lang w:val="de-DE"/>
        </w:rPr>
      </w:pPr>
      <w:r>
        <w:rPr>
          <w:noProof/>
          <w:lang w:val="de-DE" w:eastAsia="de-DE"/>
        </w:rPr>
        <w:drawing>
          <wp:inline distT="0" distB="0" distL="0" distR="0" wp14:anchorId="6D5EB01A" wp14:editId="6496D0DA">
            <wp:extent cx="259200" cy="172800"/>
            <wp:effectExtent l="0" t="0" r="762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Bei über die Mindeststallfläche im Sinne von Anhang III zur Verfügung stehenden Stallflächen kann bei einer nutzbaren Ebene die dem Besatz entsprechende Mindeststallfläche als Grundlage genommen werden.</w:t>
      </w:r>
    </w:p>
    <w:p w:rsidR="00491171" w:rsidRDefault="00491171" w:rsidP="00C455DD">
      <w:pPr>
        <w:shd w:val="clear" w:color="auto" w:fill="D6E3BC" w:themeFill="accent3" w:themeFillTint="66"/>
        <w:rPr>
          <w:lang w:val="de-DE"/>
        </w:rPr>
      </w:pPr>
      <w:r>
        <w:rPr>
          <w:noProof/>
          <w:lang w:val="de-DE" w:eastAsia="de-DE"/>
        </w:rPr>
        <w:drawing>
          <wp:inline distT="0" distB="0" distL="0" distR="0" wp14:anchorId="08D71B55" wp14:editId="3F404114">
            <wp:extent cx="262255" cy="170815"/>
            <wp:effectExtent l="0" t="0" r="4445"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255" cy="170815"/>
                    </a:xfrm>
                    <a:prstGeom prst="rect">
                      <a:avLst/>
                    </a:prstGeom>
                    <a:noFill/>
                  </pic:spPr>
                </pic:pic>
              </a:graphicData>
            </a:graphic>
          </wp:inline>
        </w:drawing>
      </w:r>
      <w:r>
        <w:rPr>
          <w:lang w:val="de-DE"/>
        </w:rPr>
        <w:t xml:space="preserve"> </w:t>
      </w:r>
      <w:r w:rsidR="00C455DD" w:rsidRPr="00C455DD">
        <w:rPr>
          <w:lang w:val="de-DE"/>
        </w:rPr>
        <w:t xml:space="preserve">Auslauföffnungen bei Volieren: Zur Berechnung </w:t>
      </w:r>
      <w:r w:rsidR="00C455DD">
        <w:rPr>
          <w:lang w:val="de-DE"/>
        </w:rPr>
        <w:t>ist</w:t>
      </w:r>
      <w:r w:rsidR="00C455DD" w:rsidRPr="00C455DD">
        <w:rPr>
          <w:lang w:val="de-DE"/>
        </w:rPr>
        <w:t xml:space="preserve"> die nutzbare Grundfläche des Stalls und nicht die Nettofläche (Grundfläche + erhöhte Flächen) heran</w:t>
      </w:r>
      <w:r w:rsidR="00C455DD">
        <w:rPr>
          <w:lang w:val="de-DE"/>
        </w:rPr>
        <w:t>zuziehen</w:t>
      </w:r>
      <w:r w:rsidR="00C455DD" w:rsidRPr="00C455DD">
        <w:rPr>
          <w:lang w:val="de-DE"/>
        </w:rPr>
        <w:t>. Bei Legehennen und Elterntieren muss j</w:t>
      </w:r>
      <w:r w:rsidR="00C455DD" w:rsidRPr="00C455DD">
        <w:rPr>
          <w:lang w:val="de-DE"/>
        </w:rPr>
        <w:t>e</w:t>
      </w:r>
      <w:r w:rsidR="00C455DD" w:rsidRPr="00C455DD">
        <w:rPr>
          <w:lang w:val="de-DE"/>
        </w:rPr>
        <w:t>doch eine Mindestlänge von 4 m</w:t>
      </w:r>
      <w:r w:rsidR="00C455DD">
        <w:rPr>
          <w:lang w:val="de-DE"/>
        </w:rPr>
        <w:t>/</w:t>
      </w:r>
      <w:r w:rsidR="00C455DD" w:rsidRPr="00C455DD">
        <w:rPr>
          <w:lang w:val="de-DE"/>
        </w:rPr>
        <w:t>1.000 Tiere, bei Junghennen von 2</w:t>
      </w:r>
      <w:r w:rsidR="00C455DD">
        <w:rPr>
          <w:lang w:val="de-DE"/>
        </w:rPr>
        <w:t xml:space="preserve"> m/1000 Tiere eigehalten werden</w:t>
      </w:r>
      <w:r w:rsidRPr="00491171">
        <w:rPr>
          <w:lang w:val="de-DE"/>
        </w:rPr>
        <w:t>.</w:t>
      </w:r>
    </w:p>
    <w:p w:rsidR="00C9296E" w:rsidRPr="00C9296E" w:rsidRDefault="00C9296E" w:rsidP="00C9296E">
      <w:pPr>
        <w:rPr>
          <w:lang w:val="de-DE"/>
        </w:rPr>
      </w:pPr>
      <w:r w:rsidRPr="00C9296E">
        <w:rPr>
          <w:lang w:val="de-DE"/>
        </w:rPr>
        <w:t>e) jeder Geflügelstall beherbergt maximal</w:t>
      </w:r>
    </w:p>
    <w:p w:rsidR="00C9296E" w:rsidRPr="00C9296E" w:rsidRDefault="00C9296E" w:rsidP="00C9296E">
      <w:pPr>
        <w:ind w:left="284"/>
        <w:rPr>
          <w:lang w:val="de-DE"/>
        </w:rPr>
      </w:pPr>
      <w:r w:rsidRPr="00C9296E">
        <w:rPr>
          <w:lang w:val="de-DE"/>
        </w:rPr>
        <w:t>i) 4 800 Hühner,</w:t>
      </w:r>
    </w:p>
    <w:p w:rsidR="00C9296E" w:rsidRPr="00C9296E" w:rsidRDefault="00C9296E" w:rsidP="00C9296E">
      <w:pPr>
        <w:ind w:left="284"/>
        <w:rPr>
          <w:lang w:val="de-DE"/>
        </w:rPr>
      </w:pPr>
      <w:r w:rsidRPr="00C9296E">
        <w:rPr>
          <w:lang w:val="de-DE"/>
        </w:rPr>
        <w:t>ii) 3 000 Legehennen,</w:t>
      </w:r>
    </w:p>
    <w:p w:rsidR="00C9296E" w:rsidRPr="00C9296E" w:rsidRDefault="00C9296E" w:rsidP="00C9296E">
      <w:pPr>
        <w:ind w:left="284"/>
        <w:rPr>
          <w:lang w:val="de-DE"/>
        </w:rPr>
      </w:pPr>
      <w:r w:rsidRPr="00C9296E">
        <w:rPr>
          <w:lang w:val="de-DE"/>
        </w:rPr>
        <w:t>iii) 5 200 Perlhühner,</w:t>
      </w:r>
    </w:p>
    <w:p w:rsidR="00C9296E" w:rsidRPr="00C9296E" w:rsidRDefault="00C9296E" w:rsidP="00C9296E">
      <w:pPr>
        <w:ind w:left="284"/>
        <w:rPr>
          <w:lang w:val="de-DE"/>
        </w:rPr>
      </w:pPr>
      <w:r w:rsidRPr="00C9296E">
        <w:rPr>
          <w:lang w:val="de-DE"/>
        </w:rPr>
        <w:t>iv) 4 000 weibliche Barbarie- oder Pekingenten oder 3 200 männliche Barbarie- oder Pekingenten oder sonstige Enten,</w:t>
      </w:r>
    </w:p>
    <w:p w:rsidR="00C9296E" w:rsidRPr="00C9296E" w:rsidRDefault="00C9296E" w:rsidP="00C9296E">
      <w:pPr>
        <w:ind w:left="284"/>
        <w:rPr>
          <w:lang w:val="de-DE"/>
        </w:rPr>
      </w:pPr>
      <w:r w:rsidRPr="00C9296E">
        <w:rPr>
          <w:lang w:val="de-DE"/>
        </w:rPr>
        <w:t>v) 2 500 Kapaune, Gänse oder Truthühner;</w:t>
      </w:r>
    </w:p>
    <w:p w:rsidR="00C9296E" w:rsidRPr="00C9296E" w:rsidRDefault="00C9296E" w:rsidP="00C9296E">
      <w:pPr>
        <w:rPr>
          <w:lang w:val="de-DE"/>
        </w:rPr>
      </w:pPr>
      <w:r w:rsidRPr="00C9296E">
        <w:rPr>
          <w:lang w:val="de-DE"/>
        </w:rPr>
        <w:t>f) bei der Fleischerzeugung darf die Gesamtnutzfläche der Geflügelställe je Produktionseinheit 1 600 m</w:t>
      </w:r>
      <w:r w:rsidRPr="00C9296E">
        <w:rPr>
          <w:vertAlign w:val="superscript"/>
          <w:lang w:val="de-DE"/>
        </w:rPr>
        <w:t>2</w:t>
      </w:r>
      <w:r w:rsidRPr="00C9296E">
        <w:rPr>
          <w:lang w:val="de-DE"/>
        </w:rPr>
        <w:t xml:space="preserve"> nicht überschreiten;</w:t>
      </w:r>
    </w:p>
    <w:p w:rsidR="00C9296E" w:rsidRPr="00C9296E" w:rsidRDefault="00C9296E" w:rsidP="00C9296E">
      <w:pPr>
        <w:rPr>
          <w:lang w:val="de-DE"/>
        </w:rPr>
      </w:pPr>
      <w:r w:rsidRPr="00C9296E">
        <w:rPr>
          <w:lang w:val="de-DE"/>
        </w:rPr>
        <w:t>g) Geflügelställe müssen so gebaut sein, dass alle Tiere leichten Zugang zu einem Auslaufbereich haben.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1F0D74C2" wp14:editId="6244FDCE">
            <wp:extent cx="259200" cy="172800"/>
            <wp:effectExtent l="0" t="0" r="7620" b="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Diese Anforderung gilt als erfüllt, wenn dem TSchG entsprochen wird.</w:t>
      </w:r>
    </w:p>
    <w:p w:rsidR="00C9296E" w:rsidRPr="00C9296E" w:rsidRDefault="00C9296E" w:rsidP="00C9296E">
      <w:pPr>
        <w:rPr>
          <w:lang w:val="de-DE"/>
        </w:rPr>
      </w:pPr>
      <w:r w:rsidRPr="00C9296E">
        <w:rPr>
          <w:lang w:val="de-DE"/>
        </w:rPr>
        <w:t>(4)  Das natürliche Licht kann durch eine künstliche Beleuchtung ergänzt werden, damit ein Maximum von 16 Lichtstunden täglich und eine ununterbrochene Nachtruhe ohne künstliche Beleuchtung von minde</w:t>
      </w:r>
      <w:r w:rsidRPr="00C9296E">
        <w:rPr>
          <w:lang w:val="de-DE"/>
        </w:rPr>
        <w:t>s</w:t>
      </w:r>
      <w:r w:rsidRPr="00C9296E">
        <w:rPr>
          <w:lang w:val="de-DE"/>
        </w:rPr>
        <w:t>tens acht Stunden gewährleistet ist.</w:t>
      </w:r>
    </w:p>
    <w:p w:rsidR="00C9296E" w:rsidRPr="00C9296E" w:rsidRDefault="00C9296E" w:rsidP="00C9296E">
      <w:pPr>
        <w:rPr>
          <w:lang w:val="de-DE"/>
        </w:rPr>
      </w:pPr>
      <w:r w:rsidRPr="00C9296E">
        <w:rPr>
          <w:lang w:val="de-DE"/>
        </w:rPr>
        <w:t>(5)  Um intensive Aufzuchtmethoden zu vermeiden, wird Geflügel entweder bis zum Erreichen eines Mi</w:t>
      </w:r>
      <w:r w:rsidRPr="00C9296E">
        <w:rPr>
          <w:lang w:val="de-DE"/>
        </w:rPr>
        <w:t>n</w:t>
      </w:r>
      <w:r w:rsidRPr="00C9296E">
        <w:rPr>
          <w:lang w:val="de-DE"/>
        </w:rPr>
        <w:t>destalters aufgezogen oder es muss von langsam wachsenden Rassen/Linien stammen. Werden keine langsam wachsenden Rassen/Linien verwendet, so beträgt das Mindestalter bei der Schlachtung</w:t>
      </w:r>
    </w:p>
    <w:p w:rsidR="00C9296E" w:rsidRPr="00C9296E" w:rsidRDefault="00C9296E" w:rsidP="00C9296E">
      <w:pPr>
        <w:rPr>
          <w:lang w:val="de-DE"/>
        </w:rPr>
      </w:pPr>
      <w:r w:rsidRPr="00C9296E">
        <w:rPr>
          <w:lang w:val="de-DE"/>
        </w:rPr>
        <w:t>a) 81 Tage bei Hühnern,</w:t>
      </w:r>
    </w:p>
    <w:p w:rsidR="00C9296E" w:rsidRPr="00C9296E" w:rsidRDefault="00C9296E" w:rsidP="00C9296E">
      <w:pPr>
        <w:rPr>
          <w:lang w:val="de-DE"/>
        </w:rPr>
      </w:pPr>
      <w:r w:rsidRPr="00C9296E">
        <w:rPr>
          <w:lang w:val="de-DE"/>
        </w:rPr>
        <w:t>b) 150 Tage bei Kapaunen,</w:t>
      </w:r>
    </w:p>
    <w:p w:rsidR="00C9296E" w:rsidRPr="00C9296E" w:rsidRDefault="00C9296E" w:rsidP="00C9296E">
      <w:pPr>
        <w:rPr>
          <w:lang w:val="de-DE"/>
        </w:rPr>
      </w:pPr>
      <w:r w:rsidRPr="00C9296E">
        <w:rPr>
          <w:lang w:val="de-DE"/>
        </w:rPr>
        <w:t>c) 49 Tage bei Pekingenten,</w:t>
      </w:r>
    </w:p>
    <w:p w:rsidR="00C9296E" w:rsidRPr="00C9296E" w:rsidRDefault="00C9296E" w:rsidP="00C9296E">
      <w:pPr>
        <w:rPr>
          <w:lang w:val="de-DE"/>
        </w:rPr>
      </w:pPr>
      <w:r w:rsidRPr="00C9296E">
        <w:rPr>
          <w:lang w:val="de-DE"/>
        </w:rPr>
        <w:t>d) 70 Tage bei weiblichen Barbarie-Enten,</w:t>
      </w:r>
    </w:p>
    <w:p w:rsidR="00C9296E" w:rsidRPr="00C9296E" w:rsidRDefault="00C9296E" w:rsidP="00C9296E">
      <w:pPr>
        <w:rPr>
          <w:lang w:val="de-DE"/>
        </w:rPr>
      </w:pPr>
      <w:r w:rsidRPr="00C9296E">
        <w:rPr>
          <w:lang w:val="de-DE"/>
        </w:rPr>
        <w:t>e) 84 Tage bei männlichen Barbarie-Enten,</w:t>
      </w:r>
    </w:p>
    <w:p w:rsidR="00C9296E" w:rsidRPr="00C9296E" w:rsidRDefault="00C9296E" w:rsidP="00C9296E">
      <w:pPr>
        <w:rPr>
          <w:lang w:val="de-DE"/>
        </w:rPr>
      </w:pPr>
      <w:r w:rsidRPr="00C9296E">
        <w:rPr>
          <w:lang w:val="de-DE"/>
        </w:rPr>
        <w:t>f) 92 Tage bei Mulard-Enten,</w:t>
      </w:r>
    </w:p>
    <w:p w:rsidR="00C9296E" w:rsidRPr="00C9296E" w:rsidRDefault="00C9296E" w:rsidP="00C9296E">
      <w:pPr>
        <w:rPr>
          <w:lang w:val="de-DE"/>
        </w:rPr>
      </w:pPr>
      <w:r w:rsidRPr="00C9296E">
        <w:rPr>
          <w:lang w:val="de-DE"/>
        </w:rPr>
        <w:t>g) 94 Tage bei Perlhühnern,</w:t>
      </w:r>
    </w:p>
    <w:p w:rsidR="00C9296E" w:rsidRPr="00C9296E" w:rsidRDefault="00C9296E" w:rsidP="00C9296E">
      <w:pPr>
        <w:rPr>
          <w:lang w:val="de-DE"/>
        </w:rPr>
      </w:pPr>
      <w:r w:rsidRPr="00C9296E">
        <w:rPr>
          <w:lang w:val="de-DE"/>
        </w:rPr>
        <w:t>h) 140 Tage bei Truthähnen und Bratgänsen,</w:t>
      </w:r>
    </w:p>
    <w:p w:rsidR="00C9296E" w:rsidRPr="00C9296E" w:rsidRDefault="00C9296E" w:rsidP="00C9296E">
      <w:pPr>
        <w:rPr>
          <w:lang w:val="de-DE"/>
        </w:rPr>
      </w:pPr>
      <w:r w:rsidRPr="00C9296E">
        <w:rPr>
          <w:lang w:val="de-DE"/>
        </w:rPr>
        <w:t>i) 100 Tage bei Truthennen.</w:t>
      </w:r>
    </w:p>
    <w:p w:rsidR="00C9296E" w:rsidRPr="00C9296E" w:rsidRDefault="00C9296E" w:rsidP="00C9296E">
      <w:pPr>
        <w:rPr>
          <w:lang w:val="de-DE"/>
        </w:rPr>
      </w:pPr>
      <w:r w:rsidRPr="00C9296E">
        <w:rPr>
          <w:lang w:val="de-DE"/>
        </w:rPr>
        <w:t>Die zuständige Behörde legt die Kriterien für langsam wachsende Rassen/Linien fest oder erstellt eine Liste dieser Rassen/Linien und teilt Unternehmern, anderen Mitgliedstaaten und der Kommission diese Informationen mit.</w:t>
      </w:r>
    </w:p>
    <w:p w:rsidR="00C9296E" w:rsidRDefault="004D0CAD" w:rsidP="00C9296E">
      <w:pPr>
        <w:shd w:val="clear" w:color="auto" w:fill="D6E3BC" w:themeFill="accent3" w:themeFillTint="66"/>
        <w:rPr>
          <w:lang w:val="de-DE"/>
        </w:rPr>
      </w:pPr>
      <w:r>
        <w:rPr>
          <w:noProof/>
          <w:lang w:val="de-DE" w:eastAsia="de-DE"/>
        </w:rPr>
        <w:lastRenderedPageBreak/>
        <w:drawing>
          <wp:inline distT="0" distB="0" distL="0" distR="0" wp14:anchorId="0BC9C50B" wp14:editId="5698FE7A">
            <wp:extent cx="259200" cy="172800"/>
            <wp:effectExtent l="0" t="0" r="762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22" w:history="1">
        <w:r w:rsidR="00C9296E" w:rsidRPr="00C9296E">
          <w:rPr>
            <w:rStyle w:val="Hyperlink"/>
            <w:bCs/>
            <w:iCs/>
            <w:lang w:val="de-DE"/>
          </w:rPr>
          <w:t>BMG-75340/0008-II/B/7/2009</w:t>
        </w:r>
      </w:hyperlink>
      <w:r w:rsidR="00C9296E" w:rsidRPr="00C9296E">
        <w:rPr>
          <w:bCs/>
          <w:iCs/>
          <w:lang w:val="de-DE"/>
        </w:rPr>
        <w:t xml:space="preserve"> vom 18.</w:t>
      </w:r>
      <w:r w:rsidR="008E08AC">
        <w:rPr>
          <w:bCs/>
          <w:iCs/>
          <w:lang w:val="de-DE"/>
        </w:rPr>
        <w:t>0</w:t>
      </w:r>
      <w:r w:rsidR="00C9296E" w:rsidRPr="00C9296E">
        <w:rPr>
          <w:bCs/>
          <w:iCs/>
          <w:lang w:val="de-DE"/>
        </w:rPr>
        <w:t>2.2009, "Sammel- und Bereinigungserlass",</w:t>
      </w:r>
      <w:r w:rsidR="00D77321">
        <w:rPr>
          <w:bCs/>
          <w:iCs/>
          <w:lang w:val="de-DE"/>
        </w:rPr>
        <w:t xml:space="preserve"> Punkt 1), </w:t>
      </w:r>
      <w:r w:rsidR="000A1223" w:rsidRPr="00C9296E">
        <w:rPr>
          <w:bCs/>
          <w:iCs/>
          <w:lang w:val="de-DE"/>
        </w:rPr>
        <w:t>i</w:t>
      </w:r>
      <w:r w:rsidR="000A1223">
        <w:rPr>
          <w:bCs/>
          <w:iCs/>
          <w:lang w:val="de-DE"/>
        </w:rPr>
        <w:t>.</w:t>
      </w:r>
      <w:r w:rsidR="000A1223" w:rsidRPr="00C9296E">
        <w:rPr>
          <w:bCs/>
          <w:iCs/>
          <w:lang w:val="de-DE"/>
        </w:rPr>
        <w:t>d</w:t>
      </w:r>
      <w:r w:rsidR="000A1223">
        <w:rPr>
          <w:bCs/>
          <w:iCs/>
          <w:lang w:val="de-DE"/>
        </w:rPr>
        <w:t>.</w:t>
      </w:r>
      <w:r w:rsidR="000A1223" w:rsidRPr="00C9296E">
        <w:rPr>
          <w:bCs/>
          <w:iCs/>
          <w:lang w:val="de-DE"/>
        </w:rPr>
        <w:t>F</w:t>
      </w:r>
      <w:r w:rsidR="000A1223">
        <w:rPr>
          <w:bCs/>
          <w:iCs/>
          <w:lang w:val="de-DE"/>
        </w:rPr>
        <w:t>.</w:t>
      </w:r>
      <w:r w:rsidR="00C9296E" w:rsidRPr="00C9296E">
        <w:rPr>
          <w:bCs/>
          <w:iCs/>
          <w:lang w:val="de-DE"/>
        </w:rPr>
        <w:t xml:space="preserve"> Erlass </w:t>
      </w:r>
      <w:hyperlink r:id="rId23" w:history="1">
        <w:r w:rsidR="00C9296E" w:rsidRPr="00C9296E">
          <w:rPr>
            <w:rStyle w:val="Hyperlink"/>
            <w:bCs/>
            <w:iCs/>
            <w:lang w:val="de-DE"/>
          </w:rPr>
          <w:t>BMG-75340/0015-II/B/13/2013</w:t>
        </w:r>
      </w:hyperlink>
      <w:r w:rsidR="00C9296E" w:rsidRPr="00C9296E">
        <w:rPr>
          <w:bCs/>
          <w:iCs/>
          <w:lang w:val="de-DE"/>
        </w:rPr>
        <w:t xml:space="preserve"> vom </w:t>
      </w:r>
      <w:r w:rsidR="008E08AC">
        <w:rPr>
          <w:bCs/>
          <w:iCs/>
          <w:lang w:val="de-DE"/>
        </w:rPr>
        <w:t>0</w:t>
      </w:r>
      <w:r w:rsidR="00C9296E" w:rsidRPr="00C9296E">
        <w:rPr>
          <w:bCs/>
          <w:iCs/>
          <w:lang w:val="de-DE"/>
        </w:rPr>
        <w:t>6.</w:t>
      </w:r>
      <w:r w:rsidR="008E08AC">
        <w:rPr>
          <w:bCs/>
          <w:iCs/>
          <w:lang w:val="de-DE"/>
        </w:rPr>
        <w:t>0</w:t>
      </w:r>
      <w:r w:rsidR="00C9296E" w:rsidRPr="00C9296E">
        <w:rPr>
          <w:bCs/>
          <w:iCs/>
          <w:lang w:val="de-DE"/>
        </w:rPr>
        <w:t>8.2013, „Sammelerlass 2013“, Punkt 5)</w:t>
      </w:r>
    </w:p>
    <w:p w:rsidR="00C9296E" w:rsidRPr="00002018" w:rsidRDefault="00C9296E" w:rsidP="00002018">
      <w:pPr>
        <w:shd w:val="clear" w:color="auto" w:fill="D6E3BC" w:themeFill="accent3" w:themeFillTint="66"/>
        <w:rPr>
          <w:bCs/>
          <w:iCs/>
          <w:lang w:val="de-DE"/>
        </w:rPr>
      </w:pPr>
      <w:r w:rsidRPr="00002018">
        <w:rPr>
          <w:bCs/>
          <w:iCs/>
          <w:lang w:val="de-DE"/>
        </w:rPr>
        <w:t>Liste der derzeit aus der Praxis bekannten, in Frage kommenden Rassen</w:t>
      </w:r>
      <w:r w:rsidR="00355A74">
        <w:rPr>
          <w:bCs/>
          <w:iCs/>
          <w:lang w:val="de-DE"/>
        </w:rPr>
        <w:t>:</w:t>
      </w:r>
    </w:p>
    <w:p w:rsidR="00C9296E" w:rsidRPr="00002018" w:rsidRDefault="00254B8A" w:rsidP="00C84F4C">
      <w:pPr>
        <w:shd w:val="clear" w:color="auto" w:fill="D6E3BC" w:themeFill="accent3" w:themeFillTint="66"/>
        <w:rPr>
          <w:bCs/>
          <w:iCs/>
          <w:lang w:val="de-DE"/>
        </w:rPr>
      </w:pPr>
      <w:r>
        <w:rPr>
          <w:noProof/>
          <w:lang w:val="de-DE" w:eastAsia="de-DE"/>
        </w:rPr>
        <w:drawing>
          <wp:inline distT="0" distB="0" distL="0" distR="0" wp14:anchorId="46677319" wp14:editId="09B76BB0">
            <wp:extent cx="259200" cy="172800"/>
            <wp:effectExtent l="0" t="0" r="7620" b="0"/>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84F4C" w:rsidRPr="008E08AC">
        <w:rPr>
          <w:bCs/>
          <w:iCs/>
          <w:lang w:val="de-DE"/>
        </w:rPr>
        <w:t xml:space="preserve"> </w:t>
      </w:r>
      <w:r w:rsidR="00C9296E" w:rsidRPr="00002018">
        <w:rPr>
          <w:bCs/>
          <w:iCs/>
          <w:lang w:val="de-DE"/>
        </w:rPr>
        <w:t>Hühner:</w:t>
      </w:r>
    </w:p>
    <w:p w:rsidR="00C9296E" w:rsidRPr="00C9296E"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Hubbard JA57 x M77</w:t>
      </w:r>
    </w:p>
    <w:p w:rsidR="00C9296E" w:rsidRPr="00002018"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002018">
        <w:rPr>
          <w:rFonts w:ascii="Tahoma" w:hAnsi="Tahoma" w:cs="Tahoma"/>
          <w:bCs/>
          <w:iCs/>
          <w:sz w:val="20"/>
          <w:szCs w:val="20"/>
        </w:rPr>
        <w:t>Hub</w:t>
      </w:r>
      <w:r w:rsidR="00F90C2D">
        <w:rPr>
          <w:rFonts w:ascii="Tahoma" w:hAnsi="Tahoma" w:cs="Tahoma"/>
          <w:bCs/>
          <w:iCs/>
          <w:sz w:val="20"/>
          <w:szCs w:val="20"/>
        </w:rPr>
        <w:t>b</w:t>
      </w:r>
      <w:r w:rsidRPr="00002018">
        <w:rPr>
          <w:rFonts w:ascii="Tahoma" w:hAnsi="Tahoma" w:cs="Tahoma"/>
          <w:bCs/>
          <w:iCs/>
          <w:sz w:val="20"/>
          <w:szCs w:val="20"/>
        </w:rPr>
        <w:t>ard JA57 x Coloryield</w:t>
      </w:r>
    </w:p>
    <w:p w:rsidR="00C9296E" w:rsidRPr="00002018" w:rsidRDefault="00C9296E" w:rsidP="006725A5">
      <w:pPr>
        <w:shd w:val="clear" w:color="auto" w:fill="D6E3BC" w:themeFill="accent3" w:themeFillTint="66"/>
        <w:ind w:firstLine="567"/>
        <w:rPr>
          <w:bCs/>
          <w:iCs/>
          <w:lang w:val="de-DE"/>
        </w:rPr>
      </w:pPr>
      <w:r w:rsidRPr="00002018">
        <w:rPr>
          <w:bCs/>
          <w:iCs/>
          <w:lang w:val="de-DE"/>
        </w:rPr>
        <w:t>Puten:</w:t>
      </w:r>
    </w:p>
    <w:p w:rsidR="00C9296E" w:rsidRPr="00C9296E" w:rsidRDefault="00C9296E" w:rsidP="00C84F4C">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BB</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Wrolstad</w:t>
      </w:r>
    </w:p>
    <w:p w:rsidR="00355A74" w:rsidRDefault="00C9296E" w:rsidP="00355A74">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Supermini</w:t>
      </w:r>
    </w:p>
    <w:p w:rsidR="00C9296E" w:rsidRPr="008A472B" w:rsidRDefault="00355A74" w:rsidP="006725A5">
      <w:pPr>
        <w:pStyle w:val="CM39"/>
        <w:shd w:val="clear" w:color="auto" w:fill="D6E3BC" w:themeFill="accent3" w:themeFillTint="66"/>
        <w:spacing w:line="271" w:lineRule="atLeast"/>
        <w:ind w:left="720" w:hanging="720"/>
        <w:rPr>
          <w:rFonts w:ascii="Tahoma" w:hAnsi="Tahoma" w:cs="Tahoma"/>
          <w:bCs/>
          <w:iCs/>
          <w:sz w:val="20"/>
          <w:szCs w:val="20"/>
        </w:rPr>
      </w:pPr>
      <w:r w:rsidRPr="008A472B">
        <w:rPr>
          <w:rFonts w:ascii="Tahoma" w:hAnsi="Tahoma" w:cs="Tahoma"/>
          <w:bCs/>
          <w:iCs/>
          <w:sz w:val="20"/>
          <w:szCs w:val="20"/>
        </w:rPr>
        <w:t>(</w:t>
      </w:r>
      <w:r w:rsidRPr="008A472B">
        <w:rPr>
          <w:rFonts w:ascii="Tahoma" w:hAnsi="Tahoma" w:cs="Tahoma"/>
          <w:sz w:val="20"/>
          <w:szCs w:val="20"/>
        </w:rPr>
        <w:t>Quelle: 3. Sitzung des Beirates für die biologische Produktion 2016)</w:t>
      </w:r>
    </w:p>
    <w:p w:rsidR="00C9296E" w:rsidRPr="00C9296E" w:rsidRDefault="00C9296E" w:rsidP="00C9296E">
      <w:pPr>
        <w:jc w:val="center"/>
        <w:rPr>
          <w:i/>
          <w:iCs/>
          <w:lang w:val="de-DE"/>
        </w:rPr>
      </w:pPr>
      <w:r w:rsidRPr="00C9296E">
        <w:rPr>
          <w:i/>
          <w:iCs/>
          <w:lang w:val="de-DE"/>
        </w:rPr>
        <w:t>Artikel 13</w:t>
      </w:r>
    </w:p>
    <w:p w:rsidR="00C9296E" w:rsidRPr="00C9296E" w:rsidRDefault="00C9296E" w:rsidP="00C9296E">
      <w:pPr>
        <w:jc w:val="center"/>
        <w:rPr>
          <w:b/>
          <w:bCs/>
          <w:lang w:val="de-DE"/>
        </w:rPr>
      </w:pPr>
      <w:r w:rsidRPr="00C9296E">
        <w:rPr>
          <w:b/>
          <w:bCs/>
          <w:lang w:val="de-DE"/>
        </w:rPr>
        <w:t>Spezifische Anforderungen und Unterbringungsvorschriften für Bienen</w:t>
      </w:r>
    </w:p>
    <w:p w:rsidR="00C9296E" w:rsidRPr="00C9296E" w:rsidRDefault="00C9296E" w:rsidP="00C9296E">
      <w:pPr>
        <w:rPr>
          <w:lang w:val="de-DE"/>
        </w:rPr>
      </w:pPr>
      <w:r w:rsidRPr="00C9296E">
        <w:rPr>
          <w:lang w:val="de-DE"/>
        </w:rPr>
        <w:t>(1)  Die Bienenstöcke sind so aufzustellen, dass im Umkreis von drei Kilometern um den Standort Nektar- und Pollentrachten im Wesentlichen aus ökologischen/biologischen Kulturen und/oder Wildpflanzen und/oder Kulturen bestehen, die nach Methoden mit geringer Umweltauswirkung behandelt werden, die denen im Sinne von Artikel 36 der Verordnung (EG) Nr. 1698/2005 des Rates oder von Artikel 22 der Ve</w:t>
      </w:r>
      <w:r w:rsidRPr="00C9296E">
        <w:rPr>
          <w:lang w:val="de-DE"/>
        </w:rPr>
        <w:t>r</w:t>
      </w:r>
      <w:r w:rsidRPr="00C9296E">
        <w:rPr>
          <w:lang w:val="de-DE"/>
        </w:rPr>
        <w:t>ordnung (EG) Nr. 1257/1999 des Rates gleichwertig sind und die die ökologische/biologische Qualität der Imkereierzeugnisse nicht beeinträchtigen können. Diese Bestimmungen gelten nicht, wenn keine Pfla</w:t>
      </w:r>
      <w:r w:rsidRPr="00C9296E">
        <w:rPr>
          <w:lang w:val="de-DE"/>
        </w:rPr>
        <w:t>n</w:t>
      </w:r>
      <w:r w:rsidRPr="00C9296E">
        <w:rPr>
          <w:lang w:val="de-DE"/>
        </w:rPr>
        <w:t>zenblüte stattfindet, und nicht während der Ruhezeit der Bienenstöcke.</w:t>
      </w:r>
    </w:p>
    <w:p w:rsidR="00C9296E" w:rsidRDefault="00C9296E" w:rsidP="00C9296E">
      <w:pPr>
        <w:rPr>
          <w:lang w:val="de-DE"/>
        </w:rPr>
      </w:pPr>
      <w:r w:rsidRPr="00C9296E">
        <w:rPr>
          <w:lang w:val="de-DE"/>
        </w:rPr>
        <w:t>(2)  Die Mitgliedstaaten können Regionen oder Gebiete ausweisen, in denen die Bienenhaltung nach den Vorschriften für die ökologische/biologische Produktion nicht praktikabel ist.</w:t>
      </w:r>
    </w:p>
    <w:p w:rsidR="00914439" w:rsidRDefault="00914439" w:rsidP="00914439">
      <w:pPr>
        <w:shd w:val="clear" w:color="auto" w:fill="D6E3BC" w:themeFill="accent3" w:themeFillTint="66"/>
        <w:rPr>
          <w:lang w:val="de-DE"/>
        </w:rPr>
      </w:pPr>
      <w:r>
        <w:rPr>
          <w:noProof/>
          <w:lang w:val="de-DE" w:eastAsia="de-DE"/>
        </w:rPr>
        <w:drawing>
          <wp:inline distT="0" distB="0" distL="0" distR="0" wp14:anchorId="5CAAFE1A" wp14:editId="26E30A02">
            <wp:extent cx="259200" cy="1728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Pr>
          <w:bCs/>
          <w:iCs/>
          <w:lang w:val="de-DE"/>
        </w:rPr>
        <w:t xml:space="preserve">In Österreich werden keine Regionen oder Gebiete ausgewiesen, in denen </w:t>
      </w:r>
      <w:r w:rsidRPr="00C9296E">
        <w:rPr>
          <w:lang w:val="de-DE"/>
        </w:rPr>
        <w:t>die Bienenhaltung nach den Vorschriften für die biologische Produktion nicht praktikabel ist.</w:t>
      </w:r>
      <w:r>
        <w:rPr>
          <w:lang w:val="de-DE"/>
        </w:rPr>
        <w:t xml:space="preserve"> </w:t>
      </w:r>
    </w:p>
    <w:p w:rsidR="00914439" w:rsidRDefault="00914439" w:rsidP="00914439">
      <w:pPr>
        <w:shd w:val="clear" w:color="auto" w:fill="D6E3BC" w:themeFill="accent3" w:themeFillTint="66"/>
        <w:rPr>
          <w:lang w:val="de-DE"/>
        </w:rPr>
      </w:pPr>
      <w:r>
        <w:rPr>
          <w:lang w:val="de-DE"/>
        </w:rPr>
        <w:t>(Quelle: 5. Sitzung des Beirates für die biologische Produktion 2016)</w:t>
      </w:r>
    </w:p>
    <w:p w:rsidR="00C9296E" w:rsidRPr="00C9296E" w:rsidRDefault="00C9296E" w:rsidP="00C9296E">
      <w:pPr>
        <w:rPr>
          <w:lang w:val="de-DE"/>
        </w:rPr>
      </w:pPr>
      <w:r w:rsidRPr="00C9296E">
        <w:rPr>
          <w:lang w:val="de-DE"/>
        </w:rPr>
        <w:t>(3)  Die Beuten müssen grundsätzlich aus natürlichen Materialien bestehen, bei denen keine Gefahr b</w:t>
      </w:r>
      <w:r w:rsidRPr="00C9296E">
        <w:rPr>
          <w:lang w:val="de-DE"/>
        </w:rPr>
        <w:t>e</w:t>
      </w:r>
      <w:r w:rsidRPr="00C9296E">
        <w:rPr>
          <w:lang w:val="de-DE"/>
        </w:rPr>
        <w:t>steht, dass Umwelt oder Imkereierzeugnisse kontaminiert werden.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6F03AB0B" wp14:editId="7AC5A74C">
            <wp:extent cx="259200" cy="172800"/>
            <wp:effectExtent l="0" t="0" r="7620" b="0"/>
            <wp:docPr id="189" name="Grafi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Als natürliche Materialien im Sinne von Art. 13 (3) sind unbehandeltes Holz und Stroh sowie Ton und Lehm anzusehen. Die Forderung, Beuten „grundsätzlich aus natürlichen Materialien“ zu erstellen bedeutet, dass mit Ausnahme von Verbindungselementen, Fütterungseinrichtungen (Hygiene, Dichtheit), Gitterb</w:t>
      </w:r>
      <w:r w:rsidR="00C9296E" w:rsidRPr="00C9296E">
        <w:rPr>
          <w:bCs/>
          <w:iCs/>
          <w:lang w:val="de-DE"/>
        </w:rPr>
        <w:t>ö</w:t>
      </w:r>
      <w:r w:rsidR="00C9296E" w:rsidRPr="00C9296E">
        <w:rPr>
          <w:bCs/>
          <w:iCs/>
          <w:lang w:val="de-DE"/>
        </w:rPr>
        <w:t>den und Dachabdeckungen zum Schutz vor Witterung diese natürlichen Materialien zu verwenden sind.</w:t>
      </w:r>
    </w:p>
    <w:p w:rsidR="00C9296E" w:rsidRPr="00C9296E" w:rsidRDefault="00C9296E" w:rsidP="00C9296E">
      <w:pPr>
        <w:rPr>
          <w:lang w:val="de-DE"/>
        </w:rPr>
      </w:pPr>
      <w:r w:rsidRPr="00C9296E">
        <w:rPr>
          <w:lang w:val="de-DE"/>
        </w:rPr>
        <w:t>(4)  Bienenwachs für neue Mittelwände muss aus ökologischen/biologischen Produktionseinheiten sta</w:t>
      </w:r>
      <w:r w:rsidRPr="00C9296E">
        <w:rPr>
          <w:lang w:val="de-DE"/>
        </w:rPr>
        <w:t>m</w:t>
      </w:r>
      <w:r w:rsidRPr="00C9296E">
        <w:rPr>
          <w:lang w:val="de-DE"/>
        </w:rPr>
        <w:t>men.</w:t>
      </w:r>
    </w:p>
    <w:p w:rsidR="00C9296E" w:rsidRPr="00C9296E" w:rsidRDefault="00C9296E" w:rsidP="00C9296E">
      <w:pPr>
        <w:rPr>
          <w:lang w:val="de-DE"/>
        </w:rPr>
      </w:pPr>
      <w:r w:rsidRPr="00C9296E">
        <w:rPr>
          <w:lang w:val="de-DE"/>
        </w:rPr>
        <w:t>(5)  Unbeschadet von Artikel 25 dürfen in den Bienenstöcken nur natürliche Produkte wie Propolis, Wachs und Pflanzenöle verwendet werden.</w:t>
      </w:r>
    </w:p>
    <w:p w:rsidR="00C9296E" w:rsidRPr="00C9296E" w:rsidRDefault="00C9296E" w:rsidP="00C9296E">
      <w:pPr>
        <w:rPr>
          <w:lang w:val="de-DE"/>
        </w:rPr>
      </w:pPr>
      <w:r w:rsidRPr="00C9296E">
        <w:rPr>
          <w:lang w:val="de-DE"/>
        </w:rPr>
        <w:t>(6)  Während der Honiggewinnung ist die Verwendung chemisch-synthetischer Repellents untersagt.</w:t>
      </w:r>
    </w:p>
    <w:p w:rsidR="00C9296E" w:rsidRDefault="00C9296E" w:rsidP="00C9296E">
      <w:pPr>
        <w:rPr>
          <w:lang w:val="de-DE"/>
        </w:rPr>
      </w:pPr>
      <w:r w:rsidRPr="00C9296E">
        <w:rPr>
          <w:lang w:val="de-DE"/>
        </w:rPr>
        <w:t>(7)  Waben, die Brut enthalten, dürfen nicht zur Honiggewinnung verwendet werden.</w:t>
      </w:r>
    </w:p>
    <w:p w:rsidR="00C9296E" w:rsidRPr="00C9296E" w:rsidRDefault="00C9296E" w:rsidP="001D5F0F">
      <w:pPr>
        <w:jc w:val="center"/>
        <w:rPr>
          <w:i/>
          <w:iCs/>
          <w:lang w:val="de-DE"/>
        </w:rPr>
      </w:pPr>
      <w:r w:rsidRPr="00C9296E">
        <w:rPr>
          <w:i/>
          <w:iCs/>
          <w:lang w:val="de-DE"/>
        </w:rPr>
        <w:t>Artikel 14</w:t>
      </w:r>
    </w:p>
    <w:p w:rsidR="00C9296E" w:rsidRPr="00C9296E" w:rsidRDefault="00C9296E" w:rsidP="00C9296E">
      <w:pPr>
        <w:jc w:val="center"/>
        <w:rPr>
          <w:b/>
          <w:bCs/>
          <w:lang w:val="de-DE"/>
        </w:rPr>
      </w:pPr>
      <w:r w:rsidRPr="00C9296E">
        <w:rPr>
          <w:b/>
          <w:bCs/>
          <w:lang w:val="de-DE"/>
        </w:rPr>
        <w:t>Zugang zu Freigelände</w:t>
      </w:r>
    </w:p>
    <w:p w:rsidR="00C9296E" w:rsidRPr="00C9296E" w:rsidRDefault="00C9296E" w:rsidP="00C9296E">
      <w:pPr>
        <w:rPr>
          <w:lang w:val="de-DE"/>
        </w:rPr>
      </w:pPr>
      <w:r w:rsidRPr="00C9296E">
        <w:rPr>
          <w:lang w:val="de-DE"/>
        </w:rPr>
        <w:t>(1)  Freigelände kann teilweise überdacht sein.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BB01ACE" wp14:editId="7E00FE9D">
            <wp:extent cx="259200" cy="172800"/>
            <wp:effectExtent l="0" t="0" r="7620" b="0"/>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Kälber/Lämmer/Kitze, </w:t>
      </w:r>
      <w:r w:rsidR="00C9296E" w:rsidRPr="00C9296E">
        <w:rPr>
          <w:bCs/>
          <w:iCs/>
          <w:lang w:val="de-DE"/>
        </w:rPr>
        <w:br/>
        <w:t>Zugang zu Freigelände, Überdachung, Vollständige Überdachung</w:t>
      </w:r>
    </w:p>
    <w:p w:rsidR="00C9296E" w:rsidRPr="00C9296E" w:rsidRDefault="00C9296E" w:rsidP="00211924">
      <w:pPr>
        <w:shd w:val="clear" w:color="auto" w:fill="D6E3BC" w:themeFill="accent3" w:themeFillTint="66"/>
        <w:spacing w:before="0"/>
        <w:rPr>
          <w:lang w:val="de-DE"/>
        </w:rPr>
      </w:pPr>
      <w:r w:rsidRPr="00C9296E">
        <w:rPr>
          <w:bCs/>
          <w:iCs/>
          <w:lang w:val="de-DE"/>
        </w:rPr>
        <w:t>Eine vollständige Überdachung des Auslaufes ist aus Gründen des Witterungsschutzes und der Tie</w:t>
      </w:r>
      <w:r w:rsidRPr="00C9296E">
        <w:rPr>
          <w:bCs/>
          <w:iCs/>
          <w:lang w:val="de-DE"/>
        </w:rPr>
        <w:t>r</w:t>
      </w:r>
      <w:r w:rsidRPr="00C9296E">
        <w:rPr>
          <w:bCs/>
          <w:iCs/>
          <w:lang w:val="de-DE"/>
        </w:rPr>
        <w:t xml:space="preserve">gesundheit unter folgenden Bedingungen zulässig: </w:t>
      </w:r>
    </w:p>
    <w:p w:rsidR="00C9296E" w:rsidRDefault="00C9296E" w:rsidP="00211924">
      <w:pPr>
        <w:shd w:val="clear" w:color="auto" w:fill="D6E3BC" w:themeFill="accent3" w:themeFillTint="66"/>
        <w:spacing w:before="0"/>
        <w:rPr>
          <w:lang w:val="de-DE"/>
        </w:rPr>
      </w:pPr>
      <w:r w:rsidRPr="00C9296E">
        <w:rPr>
          <w:bCs/>
          <w:iCs/>
          <w:lang w:val="de-DE"/>
        </w:rPr>
        <w:lastRenderedPageBreak/>
        <w:t>Zumindest eine Seitenlänge des Freigeländes muss zum Freien hin vollkommen geöffnet sein, dadurch wird den Tieren der direkte Kontakt mit Licht- und Klimareizen ermöglicht. Die freie Seite darf durch keine andere Nutzung verstellt werden, es darf auch kein Sockel vorhanden sein. Der Dachvorsprung kann im Sinne der Bauordnung ausgeführt sein. Der Abstand vom Dachvorsprung zu anschließenden Gebäuden bzw. Wänden etc. beträgt mindestens 3 m.</w:t>
      </w:r>
    </w:p>
    <w:p w:rsidR="00C9296E" w:rsidRPr="00C9296E" w:rsidRDefault="00C9296E" w:rsidP="00C9296E">
      <w:pPr>
        <w:rPr>
          <w:lang w:val="de-DE"/>
        </w:rPr>
      </w:pPr>
      <w:r w:rsidRPr="00C9296E">
        <w:rPr>
          <w:lang w:val="de-DE"/>
        </w:rPr>
        <w:t>(2)  Gemäß Artikel 14 Absatz 1 Buchstabe b Ziffer iii der Verordnung (EG) Nr. 834/2007 müssen Pflanze</w:t>
      </w:r>
      <w:r w:rsidRPr="00C9296E">
        <w:rPr>
          <w:lang w:val="de-DE"/>
        </w:rPr>
        <w:t>n</w:t>
      </w:r>
      <w:r w:rsidRPr="00C9296E">
        <w:rPr>
          <w:lang w:val="de-DE"/>
        </w:rPr>
        <w:t>fresser Zugang zu Weideland haben, wann immer die Umstände dies gestatten.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734CC91" wp14:editId="0F989000">
            <wp:extent cx="259200" cy="172800"/>
            <wp:effectExtent l="0" t="0" r="7620" b="0"/>
            <wp:docPr id="191" name="Grafi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Mindestanforderungen zur Umsetzung der Weidepflicht für Pflanzenfresser</w:t>
      </w:r>
    </w:p>
    <w:p w:rsidR="00C9296E" w:rsidRPr="00C9296E" w:rsidRDefault="00C9296E" w:rsidP="00C9296E">
      <w:pPr>
        <w:shd w:val="clear" w:color="auto" w:fill="D6E3BC" w:themeFill="accent3" w:themeFillTint="66"/>
        <w:rPr>
          <w:lang w:val="de-DE"/>
        </w:rPr>
      </w:pPr>
      <w:r w:rsidRPr="00C9296E">
        <w:rPr>
          <w:bCs/>
          <w:iCs/>
          <w:lang w:val="de-DE"/>
        </w:rPr>
        <w:t xml:space="preserve">Im Folgenden wird festgelegt: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ab welcher Flächenausstattung und Betriebssituation eine grundsätzliche Verpflichtung zum We</w:t>
      </w:r>
      <w:r w:rsidRPr="00C9296E">
        <w:rPr>
          <w:bCs/>
          <w:iCs/>
          <w:lang w:val="de-DE"/>
        </w:rPr>
        <w:t>i</w:t>
      </w:r>
      <w:r w:rsidRPr="00C9296E">
        <w:rPr>
          <w:bCs/>
          <w:iCs/>
          <w:lang w:val="de-DE"/>
        </w:rPr>
        <w:t xml:space="preserve">den von Pflanzenfressern besteht (Weidepflicht) und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 xml:space="preserve">wie viele GVE mindestens geweidet werden müssen (Ermittlung der Tierkategorien). </w:t>
      </w:r>
    </w:p>
    <w:p w:rsidR="00C9296E" w:rsidRDefault="00C9296E" w:rsidP="00C9296E">
      <w:pPr>
        <w:shd w:val="clear" w:color="auto" w:fill="D6E3BC" w:themeFill="accent3" w:themeFillTint="66"/>
        <w:rPr>
          <w:bCs/>
          <w:iCs/>
          <w:lang w:val="de-DE"/>
        </w:rPr>
      </w:pPr>
      <w:r w:rsidRPr="00C9296E">
        <w:rPr>
          <w:bCs/>
          <w:iCs/>
          <w:lang w:val="de-DE"/>
        </w:rPr>
        <w:t>Welche Tiere bzw. Tiergruppen entsprechend der ermittelten GVE-Anzahl auf die Weide kommen, liegt in der Entscheidung des Betriebes, ebenso mit welchen Flächen dem Weideerfordernis nachgekommen wird. Wird die geforderte GVE-Anzahl gealpt, besteht keine weitere Weideverpflichtung.</w:t>
      </w:r>
    </w:p>
    <w:p w:rsidR="00367EEA" w:rsidRPr="00C9296E" w:rsidRDefault="00367EEA" w:rsidP="00C9296E">
      <w:pPr>
        <w:shd w:val="clear" w:color="auto" w:fill="D6E3BC" w:themeFill="accent3" w:themeFillTint="66"/>
        <w:rPr>
          <w:bCs/>
          <w:iCs/>
          <w:lang w:val="de-DE"/>
        </w:rPr>
      </w:pPr>
    </w:p>
    <w:p w:rsidR="00C9296E" w:rsidRPr="00367EEA" w:rsidRDefault="00C9296E" w:rsidP="00C9296E">
      <w:pPr>
        <w:shd w:val="clear" w:color="auto" w:fill="D6E3BC" w:themeFill="accent3" w:themeFillTint="66"/>
        <w:rPr>
          <w:b/>
          <w:lang w:val="de-DE"/>
        </w:rPr>
      </w:pPr>
      <w:r w:rsidRPr="00367EEA">
        <w:rPr>
          <w:b/>
          <w:lang w:val="de-DE"/>
        </w:rPr>
        <w:t>Ad 1. Weidepflicht:</w:t>
      </w:r>
    </w:p>
    <w:p w:rsidR="00C9296E" w:rsidRDefault="00C9296E" w:rsidP="00C9296E">
      <w:pPr>
        <w:shd w:val="clear" w:color="auto" w:fill="D6E3BC" w:themeFill="accent3" w:themeFillTint="66"/>
        <w:rPr>
          <w:bCs/>
          <w:iCs/>
          <w:u w:val="single"/>
          <w:lang w:val="de-DE"/>
        </w:rPr>
      </w:pPr>
      <w:r w:rsidRPr="00367EEA">
        <w:rPr>
          <w:bCs/>
          <w:iCs/>
          <w:u w:val="single"/>
          <w:lang w:val="de-DE"/>
        </w:rPr>
        <w:t xml:space="preserve">Ermittlung der </w:t>
      </w:r>
      <w:r w:rsidR="00367EEA">
        <w:rPr>
          <w:bCs/>
          <w:iCs/>
          <w:u w:val="single"/>
          <w:lang w:val="de-DE"/>
        </w:rPr>
        <w:t>Weidepflicht:</w:t>
      </w:r>
    </w:p>
    <w:p w:rsidR="00367EEA" w:rsidRPr="00367EEA" w:rsidRDefault="00367EEA" w:rsidP="00C9296E">
      <w:pPr>
        <w:shd w:val="clear" w:color="auto" w:fill="D6E3BC" w:themeFill="accent3" w:themeFillTint="66"/>
        <w:rPr>
          <w:bCs/>
          <w:iCs/>
          <w:u w:val="single"/>
          <w:lang w:val="de-DE"/>
        </w:rPr>
      </w:pPr>
    </w:p>
    <w:p w:rsidR="00C9296E" w:rsidRDefault="00C9296E" w:rsidP="00C9296E">
      <w:pPr>
        <w:shd w:val="clear" w:color="auto" w:fill="D6E3BC" w:themeFill="accent3" w:themeFillTint="66"/>
        <w:rPr>
          <w:bCs/>
          <w:iCs/>
          <w:lang w:val="de-DE"/>
        </w:rPr>
      </w:pPr>
      <w:r w:rsidRPr="00C9296E">
        <w:rPr>
          <w:bCs/>
          <w:iCs/>
          <w:lang w:val="de-DE"/>
        </w:rPr>
        <w:t>Je nach Flächenausstattung si</w:t>
      </w:r>
      <w:r w:rsidR="00367EEA">
        <w:rPr>
          <w:bCs/>
          <w:iCs/>
          <w:lang w:val="de-DE"/>
        </w:rPr>
        <w:t>nd zwei Fälle zu unterscheiden:</w:t>
      </w:r>
    </w:p>
    <w:p w:rsidR="00367EEA" w:rsidRPr="00C9296E" w:rsidRDefault="00367EEA" w:rsidP="00C9296E">
      <w:pPr>
        <w:shd w:val="clear" w:color="auto" w:fill="D6E3BC" w:themeFill="accent3" w:themeFillTint="66"/>
        <w:rPr>
          <w:lang w:val="de-DE"/>
        </w:rPr>
      </w:pPr>
    </w:p>
    <w:p w:rsidR="00C9296E" w:rsidRPr="00367EEA" w:rsidRDefault="00C9296E" w:rsidP="00B23DAB">
      <w:pPr>
        <w:numPr>
          <w:ilvl w:val="0"/>
          <w:numId w:val="6"/>
        </w:numPr>
        <w:shd w:val="clear" w:color="auto" w:fill="D6E3BC" w:themeFill="accent3" w:themeFillTint="66"/>
        <w:rPr>
          <w:lang w:val="de-DE"/>
        </w:rPr>
      </w:pPr>
      <w:r w:rsidRPr="00C9296E">
        <w:rPr>
          <w:bCs/>
          <w:iCs/>
          <w:lang w:val="de-DE"/>
        </w:rPr>
        <w:t>verfügt ein Betrieb über eine zusammenhängende weidefähige Fläche von mindestens 0,2 ha und st</w:t>
      </w:r>
      <w:r w:rsidRPr="00C9296E">
        <w:rPr>
          <w:bCs/>
          <w:iCs/>
          <w:lang w:val="de-DE"/>
        </w:rPr>
        <w:t>e</w:t>
      </w:r>
      <w:r w:rsidRPr="00C9296E">
        <w:rPr>
          <w:bCs/>
          <w:iCs/>
          <w:lang w:val="de-DE"/>
        </w:rPr>
        <w:t>hen für die kleinste Tierkategorie mindestens 0,1 ha weidefähige Fläche pro GVE zur Verfügung, dann muss mindestens jene GVE-Anzahl geweidet werden, die der klei</w:t>
      </w:r>
      <w:r w:rsidR="00367EEA">
        <w:rPr>
          <w:bCs/>
          <w:iCs/>
          <w:lang w:val="de-DE"/>
        </w:rPr>
        <w:t>nsten Tierkategorie entspricht.</w:t>
      </w:r>
    </w:p>
    <w:p w:rsidR="00367EEA" w:rsidRPr="00C9296E" w:rsidRDefault="00367EEA" w:rsidP="00367EEA">
      <w:pPr>
        <w:shd w:val="clear" w:color="auto" w:fill="D6E3BC" w:themeFill="accent3" w:themeFillTint="66"/>
        <w:rPr>
          <w:lang w:val="de-DE"/>
        </w:rPr>
      </w:pPr>
    </w:p>
    <w:p w:rsidR="00C9296E" w:rsidRPr="00C9296E" w:rsidRDefault="00C9296E" w:rsidP="00B23DAB">
      <w:pPr>
        <w:numPr>
          <w:ilvl w:val="0"/>
          <w:numId w:val="6"/>
        </w:numPr>
        <w:shd w:val="clear" w:color="auto" w:fill="D6E3BC" w:themeFill="accent3" w:themeFillTint="66"/>
        <w:rPr>
          <w:lang w:val="de-DE"/>
        </w:rPr>
      </w:pPr>
      <w:r w:rsidRPr="00C9296E">
        <w:rPr>
          <w:bCs/>
          <w:iCs/>
          <w:lang w:val="de-DE"/>
        </w:rPr>
        <w:t xml:space="preserve">verfügt ein Betrieb über „viel weidefähige Fläche“, so tritt eine erweiterte Weideverpflichtung ein. In diesem Fall muss mindestens jene GVE-Anzahl geweidet werden, die der Summe der GVE der beiden kleinsten Tierkategorien entspricht. Zur Ermittlung, ob „viel weidefähige Fläche“ vorhanden ist, wird die Summe der GVE der beiden kleinsten Tierkategorien addiert. Steht für diese Summe mindestens 1 ha weidefähige Fläche pro GVE zur Verfügung, so verfügt der Betrieb über „viel weidefähige Fläche“. </w:t>
      </w:r>
    </w:p>
    <w:p w:rsidR="00C9296E" w:rsidRPr="00C9296E" w:rsidRDefault="00C9296E" w:rsidP="00C9296E">
      <w:pPr>
        <w:shd w:val="clear" w:color="auto" w:fill="D6E3BC" w:themeFill="accent3" w:themeFillTint="66"/>
        <w:rPr>
          <w:bCs/>
          <w:iCs/>
          <w:lang w:val="de-DE"/>
        </w:rPr>
      </w:pPr>
      <w:r w:rsidRPr="00C9296E">
        <w:rPr>
          <w:bCs/>
          <w:iCs/>
          <w:lang w:val="de-DE"/>
        </w:rPr>
        <w:t>Vorgangsweise zur Feststellung der Weideverpflichtung bei mehreren Tierarten am Betrieb:</w:t>
      </w:r>
    </w:p>
    <w:p w:rsidR="00C9296E" w:rsidRDefault="00C9296E" w:rsidP="00C9296E">
      <w:pPr>
        <w:shd w:val="clear" w:color="auto" w:fill="D6E3BC" w:themeFill="accent3" w:themeFillTint="66"/>
        <w:rPr>
          <w:lang w:val="de-DE"/>
        </w:rPr>
      </w:pPr>
      <w:r w:rsidRPr="00C9296E">
        <w:rPr>
          <w:bCs/>
          <w:iCs/>
          <w:lang w:val="de-DE"/>
        </w:rPr>
        <w:t>Sind am Betrieb mehrere Arten von Pflanzenfressern (Rinder, Schafe, Ziegen, Pferde) vorhanden, so ist zur Feststellung der Weideverpflichtung von der Tierart mit der höchsten Gesamt-GVE-Anzahl auszug</w:t>
      </w:r>
      <w:r w:rsidRPr="00C9296E">
        <w:rPr>
          <w:bCs/>
          <w:iCs/>
          <w:lang w:val="de-DE"/>
        </w:rPr>
        <w:t>e</w:t>
      </w:r>
      <w:r w:rsidRPr="00C9296E">
        <w:rPr>
          <w:bCs/>
          <w:iCs/>
          <w:lang w:val="de-DE"/>
        </w:rPr>
        <w:t>hen. Ergibt die Berechnung für diese Tierart aufgrund zu geringer weidefähiger Fläche keine Weideve</w:t>
      </w:r>
      <w:r w:rsidRPr="00C9296E">
        <w:rPr>
          <w:bCs/>
          <w:iCs/>
          <w:lang w:val="de-DE"/>
        </w:rPr>
        <w:t>r</w:t>
      </w:r>
      <w:r w:rsidRPr="00C9296E">
        <w:rPr>
          <w:bCs/>
          <w:iCs/>
          <w:lang w:val="de-DE"/>
        </w:rPr>
        <w:t>pflichtung, so ist die Berechnung für die Tierart mit der nächst kleineren Gesamt-GVE-Anzahl fortzusetzen, und so fort</w:t>
      </w:r>
      <w:r w:rsidRPr="00C9296E">
        <w:rPr>
          <w:lang w:val="de-DE"/>
        </w:rPr>
        <w:t>.</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1) Weidepflicht</w:t>
      </w:r>
    </w:p>
    <w:p w:rsidR="00C9296E" w:rsidRDefault="00C9296E" w:rsidP="00C9296E">
      <w:pPr>
        <w:shd w:val="clear" w:color="auto" w:fill="D6E3BC" w:themeFill="accent3" w:themeFillTint="66"/>
        <w:rPr>
          <w:lang w:val="de-DE"/>
        </w:rPr>
      </w:pPr>
      <w:r w:rsidRPr="00C9296E">
        <w:rPr>
          <w:bCs/>
          <w:iCs/>
          <w:lang w:val="de-DE"/>
        </w:rPr>
        <w:t>Ist laut Berechnung nur für die kleinste Tierkategorie ausreichend weidefähiges Grünland verfügbar (0,1 ha/GVE), so steht es den BetriebsleiterInnen frei, mit welcher Tierart bzw. mit welchen Tieren die ermi</w:t>
      </w:r>
      <w:r w:rsidRPr="00C9296E">
        <w:rPr>
          <w:bCs/>
          <w:iCs/>
          <w:lang w:val="de-DE"/>
        </w:rPr>
        <w:t>t</w:t>
      </w:r>
      <w:r w:rsidRPr="00C9296E">
        <w:rPr>
          <w:bCs/>
          <w:iCs/>
          <w:lang w:val="de-DE"/>
        </w:rPr>
        <w:t>telte Weideverpflichtung erfüllt wird.</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2) Erweiterte Weidepflicht</w:t>
      </w:r>
    </w:p>
    <w:p w:rsidR="00C9296E" w:rsidRPr="00C9296E" w:rsidRDefault="00C9296E" w:rsidP="00C9296E">
      <w:pPr>
        <w:shd w:val="clear" w:color="auto" w:fill="D6E3BC" w:themeFill="accent3" w:themeFillTint="66"/>
        <w:rPr>
          <w:lang w:val="de-DE"/>
        </w:rPr>
      </w:pPr>
      <w:r w:rsidRPr="00C9296E">
        <w:rPr>
          <w:lang w:val="de-DE"/>
        </w:rPr>
        <w:t xml:space="preserve">Wird </w:t>
      </w:r>
      <w:r w:rsidRPr="00C9296E">
        <w:rPr>
          <w:bCs/>
          <w:iCs/>
          <w:lang w:val="de-DE"/>
        </w:rPr>
        <w:t>bei</w:t>
      </w:r>
      <w:r w:rsidRPr="00C9296E">
        <w:rPr>
          <w:lang w:val="de-DE"/>
        </w:rPr>
        <w:t xml:space="preserve"> der Berechnung der Weideverpflichtung für eine Tierart die erweiterte Weidepflicht festgestellt (1 ha/GVE für die beiden kleinsten Tierkategorien) und sind rechnerisch noch weitere weidefähige Flächen </w:t>
      </w:r>
      <w:r w:rsidRPr="00C9296E">
        <w:rPr>
          <w:lang w:val="de-DE"/>
        </w:rPr>
        <w:lastRenderedPageBreak/>
        <w:t>vorhanden, so ist mit der verbleibenden weidefähigen Fläche auch noch für die nächstkleinere Tierart die Weideverpflichtung zu überprüfen. Ergibt diese Berechnung wiederum eine Weideverpflichtung, so ist in diesem Fall mit mindestens zwei Tierarten im Ausmaß der insgesamt errechneten GVE-Anzahl Weideha</w:t>
      </w:r>
      <w:r w:rsidRPr="00C9296E">
        <w:rPr>
          <w:lang w:val="de-DE"/>
        </w:rPr>
        <w:t>l</w:t>
      </w:r>
      <w:r w:rsidRPr="00C9296E">
        <w:rPr>
          <w:lang w:val="de-DE"/>
        </w:rPr>
        <w:t xml:space="preserve">tung zu betreiben. Welche zwei Tierarten auf die Weide kommen, steht den BetriebsleiterInnen frei. </w:t>
      </w:r>
    </w:p>
    <w:p w:rsidR="00C9296E" w:rsidRDefault="00C9296E" w:rsidP="00C9296E">
      <w:pPr>
        <w:shd w:val="clear" w:color="auto" w:fill="D6E3BC" w:themeFill="accent3" w:themeFillTint="66"/>
        <w:rPr>
          <w:bCs/>
          <w:iCs/>
          <w:lang w:val="de-DE"/>
        </w:rPr>
      </w:pPr>
      <w:r w:rsidRPr="00C9296E">
        <w:rPr>
          <w:bCs/>
          <w:iCs/>
          <w:lang w:val="de-DE"/>
        </w:rPr>
        <w:t xml:space="preserve">Der Weidepflicht ist spätestens ab 2014 nachzukommen. Im Jahr 2017 ist die Umsetzung </w:t>
      </w:r>
      <w:r w:rsidR="00367EEA">
        <w:rPr>
          <w:bCs/>
          <w:iCs/>
          <w:lang w:val="de-DE"/>
        </w:rPr>
        <w:t>der Weidepflicht zu evaluieren.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bCs/>
          <w:iCs/>
          <w:lang w:val="de-DE"/>
        </w:rPr>
      </w:pPr>
      <w:r w:rsidRPr="00C9296E">
        <w:rPr>
          <w:bCs/>
          <w:iCs/>
          <w:lang w:val="de-DE"/>
        </w:rPr>
        <w:t>Ermi</w:t>
      </w:r>
      <w:r w:rsidR="00367EEA">
        <w:rPr>
          <w:bCs/>
          <w:iCs/>
          <w:lang w:val="de-DE"/>
        </w:rPr>
        <w:t>ttlung der weidefähigen Fläche:</w:t>
      </w:r>
    </w:p>
    <w:p w:rsidR="00C9296E" w:rsidRPr="00C9296E" w:rsidRDefault="00C9296E" w:rsidP="00C9296E">
      <w:pPr>
        <w:shd w:val="clear" w:color="auto" w:fill="D6E3BC" w:themeFill="accent3" w:themeFillTint="66"/>
        <w:rPr>
          <w:bCs/>
          <w:iCs/>
          <w:lang w:val="de-DE"/>
        </w:rPr>
      </w:pPr>
      <w:r w:rsidRPr="00C9296E">
        <w:rPr>
          <w:bCs/>
          <w:iCs/>
          <w:lang w:val="de-DE"/>
        </w:rPr>
        <w:t>Die weidefähige Fläche errechnet sich aus dem gesamten Grünland eines Betriebes abzüglich der „nicht weidefähigen Fläche“. Auf Hutweiden und einmähdigen Wiesen wächst wesentlich weniger Futter. Daher werden sie für die Berechnung der weidefähigen Fläche mit dem Reduktionsfaktor von 0,6 berücksichtigt. Wegen der geringeren Produktivität entsprechen 1,67 ha Hutweiden und einmähdige Wiesen 1 ha norm</w:t>
      </w:r>
      <w:r w:rsidRPr="00C9296E">
        <w:rPr>
          <w:bCs/>
          <w:iCs/>
          <w:lang w:val="de-DE"/>
        </w:rPr>
        <w:t>a</w:t>
      </w:r>
      <w:r w:rsidRPr="00C9296E">
        <w:rPr>
          <w:bCs/>
          <w:iCs/>
          <w:lang w:val="de-DE"/>
        </w:rPr>
        <w:t>lem Grünland. Almen und Gemeinschaftsweiden werden in die Berechnung der weidefähigen Fläche nicht mit einbezogen. Für die Erfüllung der Weidepflicht werden jedoch jene Tiere angerechnet, die auf A</w:t>
      </w:r>
      <w:r w:rsidRPr="00C9296E">
        <w:rPr>
          <w:bCs/>
          <w:iCs/>
          <w:lang w:val="de-DE"/>
        </w:rPr>
        <w:t>l</w:t>
      </w:r>
      <w:r w:rsidRPr="00C9296E">
        <w:rPr>
          <w:bCs/>
          <w:iCs/>
          <w:lang w:val="de-DE"/>
        </w:rPr>
        <w:t>men/Gemeinschaftsweiden aufgetrieben werden.</w:t>
      </w:r>
    </w:p>
    <w:p w:rsidR="00C9296E" w:rsidRPr="00C9296E" w:rsidRDefault="00C9296E" w:rsidP="00C9296E">
      <w:pPr>
        <w:shd w:val="clear" w:color="auto" w:fill="D6E3BC" w:themeFill="accent3" w:themeFillTint="66"/>
        <w:rPr>
          <w:lang w:val="de-DE"/>
        </w:rPr>
      </w:pPr>
      <w:r w:rsidRPr="00C9296E">
        <w:rPr>
          <w:bCs/>
          <w:iCs/>
          <w:lang w:val="de-DE"/>
        </w:rPr>
        <w:t>Streuobstwiesen</w:t>
      </w:r>
      <w:r w:rsidRPr="00C9296E">
        <w:rPr>
          <w:lang w:val="de-DE"/>
        </w:rPr>
        <w:t xml:space="preserve"> gelten auch für Schafe und Ziegen als weidefähig; im Zeitraum der Obstreife (Gefahr des Verschluckens von Fallobst) kann jedoch von einer Beweidung abgesehen werden. </w:t>
      </w:r>
    </w:p>
    <w:p w:rsidR="00C9296E" w:rsidRPr="00C9296E" w:rsidRDefault="00C9296E" w:rsidP="00C9296E">
      <w:pPr>
        <w:shd w:val="clear" w:color="auto" w:fill="D6E3BC" w:themeFill="accent3" w:themeFillTint="66"/>
        <w:rPr>
          <w:bCs/>
          <w:iCs/>
          <w:lang w:val="de-DE"/>
        </w:rPr>
      </w:pPr>
      <w:r w:rsidRPr="00C9296E">
        <w:rPr>
          <w:bCs/>
          <w:iCs/>
          <w:lang w:val="de-DE"/>
        </w:rPr>
        <w:t xml:space="preserve">Nicht weidefähige Fläche: </w:t>
      </w:r>
    </w:p>
    <w:p w:rsidR="00C9296E" w:rsidRPr="00C9296E" w:rsidRDefault="00C9296E" w:rsidP="00C9296E">
      <w:pPr>
        <w:shd w:val="clear" w:color="auto" w:fill="D6E3BC" w:themeFill="accent3" w:themeFillTint="66"/>
        <w:rPr>
          <w:lang w:val="de-DE"/>
        </w:rPr>
      </w:pPr>
      <w:r w:rsidRPr="00C9296E">
        <w:rPr>
          <w:bCs/>
          <w:iCs/>
          <w:lang w:val="de-DE"/>
        </w:rPr>
        <w:t xml:space="preserve">Grundsätzlich werden Flächen als nicht weidefähig eingestuft, wenn für sie zumindest eines der folgenden Kriterien zutrifft: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Grünlandflächen steiler als 25 % (gilt nicht für Schaf- und Ziegenweiden)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staunasse Grünlandböden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Naturschutzflächen mit entsprechenden behördlichen Auflagen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Feldstücke ≤ 0,2 ha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Ackerflächen einschließlich Ackerfutter, Zwischenfrüchte. </w:t>
      </w:r>
    </w:p>
    <w:p w:rsidR="00367EEA" w:rsidRDefault="00367EEA" w:rsidP="00C9296E">
      <w:pPr>
        <w:shd w:val="clear" w:color="auto" w:fill="D6E3BC" w:themeFill="accent3" w:themeFillTint="66"/>
        <w:rPr>
          <w:bCs/>
          <w:iCs/>
          <w:lang w:val="de-DE"/>
        </w:rPr>
      </w:pPr>
    </w:p>
    <w:p w:rsidR="00C9296E" w:rsidRPr="00C9296E" w:rsidRDefault="00C9296E" w:rsidP="00C9296E">
      <w:pPr>
        <w:shd w:val="clear" w:color="auto" w:fill="D6E3BC" w:themeFill="accent3" w:themeFillTint="66"/>
        <w:rPr>
          <w:lang w:val="de-DE"/>
        </w:rPr>
      </w:pPr>
      <w:r w:rsidRPr="00C9296E">
        <w:rPr>
          <w:bCs/>
          <w:iCs/>
          <w:lang w:val="de-DE"/>
        </w:rPr>
        <w:t xml:space="preserve">Zusätzlich gilt für </w:t>
      </w:r>
    </w:p>
    <w:p w:rsidR="00C9296E" w:rsidRPr="00C9296E" w:rsidRDefault="00C9296E" w:rsidP="00C9296E">
      <w:pPr>
        <w:shd w:val="clear" w:color="auto" w:fill="D6E3BC" w:themeFill="accent3" w:themeFillTint="66"/>
        <w:rPr>
          <w:bCs/>
          <w:iCs/>
          <w:lang w:val="de-DE"/>
        </w:rPr>
      </w:pPr>
      <w:r w:rsidRPr="00367EEA">
        <w:rPr>
          <w:bCs/>
          <w:iCs/>
          <w:u w:val="single"/>
          <w:lang w:val="de-DE"/>
        </w:rPr>
        <w:t>1. tägliches Austreiben</w:t>
      </w:r>
      <w:r w:rsidRPr="00C9296E">
        <w:rPr>
          <w:bCs/>
          <w:iCs/>
          <w:lang w:val="de-DE"/>
        </w:rPr>
        <w:t xml:space="preserve">: Grünlandflächen gelten aufgrund erschwerter Erreichbarkeit der Weideflächen als nicht weidefähig, wenn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die Entfernung zum Stall größer als 200 m ist (= „stallfern“) 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gefährliche Verkehrswege überquert/benutzt werden müssen. Dies sind: </w:t>
      </w:r>
    </w:p>
    <w:p w:rsidR="00C9296E" w:rsidRPr="00C9296E" w:rsidRDefault="00C9296E" w:rsidP="00B23DAB">
      <w:pPr>
        <w:numPr>
          <w:ilvl w:val="0"/>
          <w:numId w:val="5"/>
        </w:numPr>
        <w:shd w:val="clear" w:color="auto" w:fill="D6E3BC" w:themeFill="accent3" w:themeFillTint="66"/>
        <w:rPr>
          <w:bCs/>
          <w:iCs/>
          <w:lang w:val="de-DE"/>
        </w:rPr>
      </w:pPr>
      <w:r w:rsidRPr="00C9296E">
        <w:rPr>
          <w:bCs/>
          <w:iCs/>
          <w:lang w:val="de-DE"/>
        </w:rPr>
        <w:t>öffentlich zugängliche asphaltierte Wege (ausgenommen Hofzufahrten)</w:t>
      </w:r>
    </w:p>
    <w:p w:rsidR="00C9296E" w:rsidRPr="00C9296E" w:rsidRDefault="00C9296E" w:rsidP="008E08AC">
      <w:pPr>
        <w:numPr>
          <w:ilvl w:val="0"/>
          <w:numId w:val="5"/>
        </w:numPr>
        <w:shd w:val="clear" w:color="auto" w:fill="D6E3BC" w:themeFill="accent3" w:themeFillTint="66"/>
        <w:spacing w:before="0"/>
        <w:rPr>
          <w:bCs/>
          <w:iCs/>
          <w:lang w:val="de-DE"/>
        </w:rPr>
      </w:pPr>
      <w:r w:rsidRPr="00C9296E">
        <w:rPr>
          <w:bCs/>
          <w:iCs/>
          <w:lang w:val="de-DE"/>
        </w:rPr>
        <w:t xml:space="preserve">Überquerung von Bahnübergängen nicht stillgelegter Bahnstrecken </w:t>
      </w:r>
    </w:p>
    <w:p w:rsidR="00C9296E" w:rsidRPr="00C9296E" w:rsidRDefault="00C9296E" w:rsidP="00C9296E">
      <w:pPr>
        <w:shd w:val="clear" w:color="auto" w:fill="D6E3BC" w:themeFill="accent3" w:themeFillTint="66"/>
        <w:rPr>
          <w:lang w:val="de-DE"/>
        </w:rPr>
      </w:pPr>
      <w:r w:rsidRPr="00C9296E">
        <w:rPr>
          <w:bCs/>
          <w:iCs/>
          <w:lang w:val="de-DE"/>
        </w:rPr>
        <w:t xml:space="preserve">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Triebwege durch bewohntes Gebiet erforderlich sind (z. B. durch Wohnstraßen mit Hausgärten, Einfahrten). </w:t>
      </w:r>
    </w:p>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 xml:space="preserve">2. </w:t>
      </w:r>
      <w:r w:rsidRPr="00367EEA">
        <w:rPr>
          <w:bCs/>
          <w:iCs/>
          <w:u w:val="single"/>
          <w:lang w:val="de-DE"/>
        </w:rPr>
        <w:t>saisonales</w:t>
      </w:r>
      <w:r w:rsidRPr="00367EEA">
        <w:rPr>
          <w:u w:val="single"/>
          <w:lang w:val="de-DE"/>
        </w:rPr>
        <w:t xml:space="preserve"> Austreiben</w:t>
      </w:r>
      <w:r w:rsidRPr="00C9296E">
        <w:rPr>
          <w:lang w:val="de-DE"/>
        </w:rPr>
        <w:t>: stallferne Grünlandflächen zur alleinigen Futterversorgung gelten als nicht we</w:t>
      </w:r>
      <w:r w:rsidRPr="00C9296E">
        <w:rPr>
          <w:lang w:val="de-DE"/>
        </w:rPr>
        <w:t>i</w:t>
      </w:r>
      <w:r w:rsidRPr="00C9296E">
        <w:rPr>
          <w:lang w:val="de-DE"/>
        </w:rPr>
        <w:t>defähig, wenn</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diese kleiner als 2 ha sind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die lt. Tierschutzgesetz geforderten Unterstände fehlen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tägliche Aufsicht bzw. Betreuung aus zeitlichen Gründen (bezogen auf die Entfernung) u</w:t>
      </w:r>
      <w:r w:rsidRPr="00C9296E">
        <w:rPr>
          <w:rFonts w:ascii="Tahoma" w:hAnsi="Tahoma" w:cs="Tahoma"/>
          <w:bCs/>
          <w:iCs/>
          <w:sz w:val="20"/>
          <w:szCs w:val="20"/>
        </w:rPr>
        <w:t>n</w:t>
      </w:r>
      <w:r w:rsidRPr="00C9296E">
        <w:rPr>
          <w:rFonts w:ascii="Tahoma" w:hAnsi="Tahoma" w:cs="Tahoma"/>
          <w:bCs/>
          <w:iCs/>
          <w:sz w:val="20"/>
          <w:szCs w:val="20"/>
        </w:rPr>
        <w:t>zumutbar ist.</w:t>
      </w:r>
    </w:p>
    <w:p w:rsidR="00C9296E" w:rsidRDefault="00C9296E" w:rsidP="00C9296E">
      <w:pPr>
        <w:shd w:val="clear" w:color="auto" w:fill="D6E3BC" w:themeFill="accent3" w:themeFillTint="66"/>
        <w:rPr>
          <w:lang w:val="de-DE"/>
        </w:rPr>
      </w:pPr>
      <w:r w:rsidRPr="00C9296E">
        <w:rPr>
          <w:lang w:val="de-DE"/>
        </w:rPr>
        <w:t xml:space="preserve">Bei </w:t>
      </w:r>
      <w:r w:rsidRPr="00C9296E">
        <w:rPr>
          <w:bCs/>
          <w:iCs/>
          <w:lang w:val="de-DE"/>
        </w:rPr>
        <w:t>Ziegen</w:t>
      </w:r>
      <w:r w:rsidRPr="00C9296E">
        <w:rPr>
          <w:lang w:val="de-DE"/>
        </w:rPr>
        <w:t xml:space="preserve"> ist wegen ihrer arttypischen Verhaltensweisen (z.B. Ausbrechen) ein saisonales Austreiben auf stallferne Grünlandflächen nicht erforderlich: Dies ist vor allem in Hinblick auf den überdurchschnittlich hohen Aufwand an extrem sicheren Weidezäunen bzw. eine unzumutbar hohe Betreuungsintensität (= Aufsicht) zu sehen.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 </w:t>
      </w:r>
      <w:r w:rsidRPr="00C9296E">
        <w:rPr>
          <w:bCs/>
          <w:iCs/>
          <w:lang w:val="de-DE"/>
        </w:rPr>
        <w:t>von</w:t>
      </w:r>
      <w:r w:rsidRPr="00C9296E">
        <w:rPr>
          <w:lang w:val="de-DE"/>
        </w:rPr>
        <w:t xml:space="preserve"> biozertifizierten Betriebszweigen mit Geflügel (z.B. Legehennen, Enten, Weidegänse) können für diese Tierarten die erforderlichen Freiflächen (Mindestflächenausmaß lt. Anhang III EU-Bio-VO) bei der Ermittlung der weidefähigen Fläche für Raufutterverzehrer (Rinder, Schafe, Ziegen, Pferde) abgezogen werden. Im Falle von Weidegänsen können bis zu max. 100 m²/Tier berücksichtigt werden.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Falle </w:t>
      </w:r>
      <w:r w:rsidRPr="00C9296E">
        <w:rPr>
          <w:bCs/>
          <w:iCs/>
          <w:lang w:val="de-DE"/>
        </w:rPr>
        <w:t>einer</w:t>
      </w:r>
      <w:r w:rsidRPr="00C9296E">
        <w:rPr>
          <w:lang w:val="de-DE"/>
        </w:rPr>
        <w:t xml:space="preserve"> nicht biozertifizierten Tierhaltung von Raufutterverzehrern (Equiden, Kameliden) kann bis 2017 (Evaluierung der Weideregelung) bei der Ermittlung der weidefähigen Fläche eine Fläche von max. 0,</w:t>
      </w:r>
      <w:r w:rsidR="00367EEA">
        <w:rPr>
          <w:lang w:val="de-DE"/>
        </w:rPr>
        <w:t>1 ha/GVE berücksichtigt werden.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C9296E">
        <w:rPr>
          <w:lang w:val="de-DE"/>
        </w:rPr>
        <w:t xml:space="preserve">Werden </w:t>
      </w:r>
      <w:r w:rsidRPr="00C9296E">
        <w:rPr>
          <w:bCs/>
          <w:iCs/>
          <w:lang w:val="de-DE"/>
        </w:rPr>
        <w:t>Flächen</w:t>
      </w:r>
      <w:r w:rsidRPr="00C9296E">
        <w:rPr>
          <w:lang w:val="de-DE"/>
        </w:rPr>
        <w:t xml:space="preserve"> von Tieren für den Eigenbedarf beansprucht, können diese bei der Ermittlung der Weid</w:t>
      </w:r>
      <w:r w:rsidRPr="00C9296E">
        <w:rPr>
          <w:lang w:val="de-DE"/>
        </w:rPr>
        <w:t>e</w:t>
      </w:r>
      <w:r w:rsidRPr="00C9296E">
        <w:rPr>
          <w:lang w:val="de-DE"/>
        </w:rPr>
        <w:t>flächen für Raufutterverzehrer (Rinder, Schafe, Ziegen, Pferde) nicht abgezogen werden.</w:t>
      </w:r>
    </w:p>
    <w:p w:rsidR="00C9296E" w:rsidRDefault="00C9296E" w:rsidP="00C9296E">
      <w:pPr>
        <w:shd w:val="clear" w:color="auto" w:fill="D6E3BC" w:themeFill="accent3" w:themeFillTint="66"/>
        <w:rPr>
          <w:lang w:val="de-DE"/>
        </w:rPr>
      </w:pPr>
      <w:r w:rsidRPr="00C9296E">
        <w:rPr>
          <w:lang w:val="de-DE"/>
        </w:rPr>
        <w:t xml:space="preserve">Andere </w:t>
      </w:r>
      <w:r w:rsidRPr="00C9296E">
        <w:rPr>
          <w:bCs/>
          <w:iCs/>
          <w:lang w:val="de-DE"/>
        </w:rPr>
        <w:t>Gründe</w:t>
      </w:r>
      <w:r w:rsidRPr="00C9296E">
        <w:rPr>
          <w:lang w:val="de-DE"/>
        </w:rPr>
        <w:t xml:space="preserve"> können nicht geltend gemacht werden, um eine Grünlandfläche als nicht weidefähig zu begründen.</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b/>
          <w:lang w:val="de-DE"/>
        </w:rPr>
      </w:pPr>
      <w:r w:rsidRPr="00367EEA">
        <w:rPr>
          <w:b/>
          <w:bCs/>
          <w:iCs/>
          <w:lang w:val="de-DE"/>
        </w:rPr>
        <w:t>Ad 2)</w:t>
      </w:r>
      <w:r w:rsidR="00367EEA" w:rsidRPr="00367EEA">
        <w:rPr>
          <w:b/>
          <w:bCs/>
          <w:iCs/>
          <w:lang w:val="de-DE"/>
        </w:rPr>
        <w:t xml:space="preserve"> Ermittlung der Tierkategorien:</w:t>
      </w:r>
    </w:p>
    <w:p w:rsidR="00C9296E" w:rsidRDefault="00C9296E" w:rsidP="00C9296E">
      <w:pPr>
        <w:shd w:val="clear" w:color="auto" w:fill="D6E3BC" w:themeFill="accent3" w:themeFillTint="66"/>
        <w:rPr>
          <w:bCs/>
          <w:iCs/>
          <w:lang w:val="de-DE"/>
        </w:rPr>
      </w:pPr>
      <w:r w:rsidRPr="00C9296E">
        <w:rPr>
          <w:bCs/>
          <w:iCs/>
          <w:lang w:val="de-DE"/>
        </w:rPr>
        <w:t>Um die kleinste bzw. die beiden kleinsten Tierkategorien zu ermitteln, wird folgende Kategorisierung he</w:t>
      </w:r>
      <w:r w:rsidRPr="00C9296E">
        <w:rPr>
          <w:bCs/>
          <w:iCs/>
          <w:lang w:val="de-DE"/>
        </w:rPr>
        <w:t>r</w:t>
      </w:r>
      <w:r w:rsidRPr="00C9296E">
        <w:rPr>
          <w:bCs/>
          <w:iCs/>
          <w:lang w:val="de-DE"/>
        </w:rPr>
        <w:t>angezogen (die Kalkulation der GVE-Summe je Tierkategorie entspric</w:t>
      </w:r>
      <w:r w:rsidR="00367EEA">
        <w:rPr>
          <w:bCs/>
          <w:iCs/>
          <w:lang w:val="de-DE"/>
        </w:rPr>
        <w:t>ht dem GVE-Schlüssel des ÖPUL):</w:t>
      </w:r>
    </w:p>
    <w:p w:rsidR="00367EEA" w:rsidRPr="00C9296E" w:rsidRDefault="00367EEA" w:rsidP="00C9296E">
      <w:pPr>
        <w:shd w:val="clear" w:color="auto" w:fill="D6E3BC" w:themeFill="accent3" w:themeFillTint="66"/>
        <w:rPr>
          <w:lang w:val="de-DE"/>
        </w:rPr>
      </w:pPr>
    </w:p>
    <w:p w:rsidR="00C9296E" w:rsidRPr="00C9296E" w:rsidRDefault="00367EEA" w:rsidP="00C9296E">
      <w:pPr>
        <w:shd w:val="clear" w:color="auto" w:fill="D6E3BC" w:themeFill="accent3" w:themeFillTint="66"/>
        <w:rPr>
          <w:lang w:val="de-DE"/>
        </w:rPr>
      </w:pPr>
      <w:r w:rsidRPr="00367EEA">
        <w:rPr>
          <w:bCs/>
          <w:iCs/>
          <w:u w:val="single"/>
          <w:lang w:val="de-DE"/>
        </w:rPr>
        <w:t>Rinder</w:t>
      </w:r>
      <w:r>
        <w:rPr>
          <w:bCs/>
          <w:iCs/>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126"/>
        <w:gridCol w:w="1309"/>
      </w:tblGrid>
      <w:tr w:rsidR="00C9296E" w:rsidRPr="00C9296E" w:rsidTr="00211924">
        <w:trPr>
          <w:trHeight w:val="223"/>
        </w:trPr>
        <w:tc>
          <w:tcPr>
            <w:tcW w:w="5070" w:type="dxa"/>
            <w:vAlign w:val="center"/>
          </w:tcPr>
          <w:p w:rsidR="00C9296E" w:rsidRPr="00C9296E" w:rsidRDefault="00C9296E" w:rsidP="00C9296E">
            <w:pPr>
              <w:shd w:val="clear" w:color="auto" w:fill="D6E3BC" w:themeFill="accent3" w:themeFillTint="66"/>
              <w:rPr>
                <w:b/>
                <w:lang w:val="de-DE"/>
              </w:rPr>
            </w:pPr>
            <w:r w:rsidRPr="00C9296E">
              <w:rPr>
                <w:b/>
                <w:lang w:val="de-DE"/>
              </w:rPr>
              <w:t>Tierkategorie</w:t>
            </w:r>
            <w:r w:rsidRPr="00C9296E">
              <w:rPr>
                <w:b/>
                <w:bCs/>
                <w:lang w:val="de-DE"/>
              </w:rPr>
              <w:t xml:space="preserve"> </w:t>
            </w:r>
          </w:p>
        </w:tc>
        <w:tc>
          <w:tcPr>
            <w:tcW w:w="2126"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Alter in [Jahren] </w:t>
            </w:r>
          </w:p>
        </w:tc>
        <w:tc>
          <w:tcPr>
            <w:tcW w:w="1309"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GVE/Tier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Jungvieh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½ bis 1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Kalbinnen/Ochsen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bis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Kalbinnen</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2"/>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Kühe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ab der 1. Abkalbung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bl>
    <w:p w:rsidR="00C9296E" w:rsidRDefault="00C9296E" w:rsidP="00C9296E">
      <w:pPr>
        <w:shd w:val="clear" w:color="auto" w:fill="D6E3BC" w:themeFill="accent3" w:themeFillTint="66"/>
        <w:rPr>
          <w:bCs/>
          <w:iCs/>
          <w:lang w:val="de-DE"/>
        </w:rPr>
      </w:pPr>
      <w:r w:rsidRPr="00C9296E">
        <w:rPr>
          <w:bCs/>
          <w:iCs/>
          <w:lang w:val="de-DE"/>
        </w:rPr>
        <w:t>Über ein Jahr alte Stiere werden in dieser Berechnung nicht berücksichtigt (s. Art. 14 Abs. 4 der Veror</w:t>
      </w:r>
      <w:r w:rsidRPr="00C9296E">
        <w:rPr>
          <w:bCs/>
          <w:iCs/>
          <w:lang w:val="de-DE"/>
        </w:rPr>
        <w:t>d</w:t>
      </w:r>
      <w:r w:rsidRPr="00C9296E">
        <w:rPr>
          <w:bCs/>
          <w:iCs/>
          <w:lang w:val="de-DE"/>
        </w:rPr>
        <w:t xml:space="preserve">nung (EG) Nr. </w:t>
      </w:r>
      <w:r w:rsidR="00367EEA">
        <w:rPr>
          <w:bCs/>
          <w:iCs/>
          <w:lang w:val="de-DE"/>
        </w:rPr>
        <w:t>889/2008), ebenso wenig Kälber.</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Schafe/Ziegen</w:t>
      </w:r>
      <w:r w:rsidRPr="00C9296E">
        <w:rPr>
          <w:lang w:val="de-DE"/>
        </w:rPr>
        <w:t>:</w:t>
      </w:r>
    </w:p>
    <w:tbl>
      <w:tblPr>
        <w:tblW w:w="8524" w:type="dxa"/>
        <w:tblInd w:w="-72" w:type="dxa"/>
        <w:tblCellMar>
          <w:left w:w="70" w:type="dxa"/>
          <w:right w:w="70" w:type="dxa"/>
        </w:tblCellMar>
        <w:tblLook w:val="0000" w:firstRow="0" w:lastRow="0" w:firstColumn="0" w:lastColumn="0" w:noHBand="0" w:noVBand="0"/>
      </w:tblPr>
      <w:tblGrid>
        <w:gridCol w:w="5104"/>
        <w:gridCol w:w="2160"/>
        <w:gridCol w:w="1260"/>
      </w:tblGrid>
      <w:tr w:rsidR="00C9296E" w:rsidRPr="00C9296E" w:rsidTr="00211924">
        <w:trPr>
          <w:trHeight w:val="312"/>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Alter in [Jahren]</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rPr>
          <w:trHeight w:val="324"/>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Lämmer/Kitze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bis 1/2</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24"/>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Jungschafe/-ziegen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1/2 bis 1</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 bis 1 1/2</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0A1223" w:rsidP="00C9296E">
            <w:pPr>
              <w:shd w:val="clear" w:color="auto" w:fill="D6E3BC" w:themeFill="accent3" w:themeFillTint="66"/>
              <w:rPr>
                <w:lang w:val="de-DE"/>
              </w:rPr>
            </w:pPr>
            <w:r w:rsidRPr="00C9296E">
              <w:rPr>
                <w:lang w:val="de-DE"/>
              </w:rPr>
              <w:t>Mutterschafe/-ziegen nicht gemolken/andere Schafe und Ziegen/Böcke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Mutterschafe/-ziegen gemolken</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bl>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Equiden</w:t>
      </w:r>
      <w:r w:rsidRPr="00C9296E">
        <w:rPr>
          <w:lang w:val="de-D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8"/>
        <w:gridCol w:w="1260"/>
      </w:tblGrid>
      <w:tr w:rsidR="00C9296E" w:rsidRPr="00C9296E" w:rsidTr="00211924">
        <w:tc>
          <w:tcPr>
            <w:tcW w:w="7248" w:type="dxa"/>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1260" w:type="dxa"/>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bis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0,5</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über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lastRenderedPageBreak/>
              <w:t>Rassen mit Widerristhöhe über 1,48 m oder Endgewicht über 500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bl>
    <w:p w:rsidR="00C9296E" w:rsidRDefault="00C9296E" w:rsidP="00C9296E">
      <w:pPr>
        <w:shd w:val="clear" w:color="auto" w:fill="D6E3BC" w:themeFill="accent3" w:themeFillTint="66"/>
        <w:rPr>
          <w:bCs/>
          <w:iCs/>
          <w:lang w:val="de-DE"/>
        </w:rPr>
      </w:pPr>
      <w:r w:rsidRPr="00C9296E">
        <w:rPr>
          <w:bCs/>
          <w:iCs/>
          <w:lang w:val="de-DE"/>
        </w:rPr>
        <w:t>Für die Berechnung der Rinder-GVE ist der Tierbestand aus der Rinderdatenbank zum 1.4. eines jeden Jahres heranzuziehen.</w:t>
      </w:r>
    </w:p>
    <w:p w:rsidR="00367EEA" w:rsidRPr="00C9296E" w:rsidRDefault="00367EEA" w:rsidP="00C9296E">
      <w:pPr>
        <w:shd w:val="clear" w:color="auto" w:fill="D6E3BC" w:themeFill="accent3" w:themeFillTint="66"/>
        <w:rPr>
          <w:bCs/>
          <w:iCs/>
          <w:lang w:val="de-DE"/>
        </w:rPr>
      </w:pPr>
    </w:p>
    <w:p w:rsidR="00C9296E" w:rsidRDefault="00C9296E" w:rsidP="00C9296E">
      <w:pPr>
        <w:shd w:val="clear" w:color="auto" w:fill="D6E3BC" w:themeFill="accent3" w:themeFillTint="66"/>
        <w:rPr>
          <w:lang w:val="de-DE"/>
        </w:rPr>
      </w:pPr>
      <w:r w:rsidRPr="00C9296E">
        <w:rPr>
          <w:lang w:val="de-DE"/>
        </w:rPr>
        <w:t xml:space="preserve">Für die Berechnung der GVE von Schafen, Ziegen und Equiden wird der Tierbestand laut Tierliste im Mehrfachantrag bzw. laut VIS-Datenbank herangezogen. </w:t>
      </w:r>
      <w:r w:rsidRPr="00C9296E">
        <w:rPr>
          <w:bCs/>
          <w:iCs/>
          <w:lang w:val="de-DE"/>
        </w:rPr>
        <w:t>Der</w:t>
      </w:r>
      <w:r w:rsidRPr="00C9296E">
        <w:rPr>
          <w:lang w:val="de-DE"/>
        </w:rPr>
        <w:t xml:space="preserve"> Stichtag für die Ermittlung der GVE je Tie</w:t>
      </w:r>
      <w:r w:rsidRPr="00C9296E">
        <w:rPr>
          <w:lang w:val="de-DE"/>
        </w:rPr>
        <w:t>r</w:t>
      </w:r>
      <w:r w:rsidRPr="00C9296E">
        <w:rPr>
          <w:lang w:val="de-DE"/>
        </w:rPr>
        <w:t>kategorie ist der 1.4. eines jeden Jahres. Ist bei einer Tierkategorie in der Tierliste des MFA bzw. der VIS-Datenbank der Durchschnittsbestand ausgewiesen, so</w:t>
      </w:r>
      <w:r w:rsidR="00367EEA">
        <w:rPr>
          <w:lang w:val="de-DE"/>
        </w:rPr>
        <w:t xml:space="preserve"> ist dieser Wert heranzuziehen.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bCs/>
          <w:iCs/>
          <w:lang w:val="de-DE"/>
        </w:rPr>
      </w:pPr>
      <w:r w:rsidRPr="00C9296E">
        <w:rPr>
          <w:bCs/>
          <w:iCs/>
          <w:lang w:val="de-DE"/>
        </w:rPr>
        <w:t>Ist am 1.4. eines Jahres am Betrieb Lehnvieh (entsprechend der Lehnviehregelung zu Art. 17 der ko</w:t>
      </w:r>
      <w:r w:rsidRPr="00C9296E">
        <w:rPr>
          <w:bCs/>
          <w:iCs/>
          <w:lang w:val="de-DE"/>
        </w:rPr>
        <w:t>m</w:t>
      </w:r>
      <w:r w:rsidRPr="00C9296E">
        <w:rPr>
          <w:bCs/>
          <w:iCs/>
          <w:lang w:val="de-DE"/>
        </w:rPr>
        <w:t>mentierten Fassung der Verordnung (EG) Nr. 889/2008) erfasst, dann wird dieses bei der Berechnung der Auslösung der Weidepflicht wie die eigenen Tiere berücksichtigt, Zinsvieh (betriebsfremde Tiere, die wä</w:t>
      </w:r>
      <w:r w:rsidRPr="00C9296E">
        <w:rPr>
          <w:bCs/>
          <w:iCs/>
          <w:lang w:val="de-DE"/>
        </w:rPr>
        <w:t>h</w:t>
      </w:r>
      <w:r w:rsidRPr="00C9296E">
        <w:rPr>
          <w:bCs/>
          <w:iCs/>
          <w:lang w:val="de-DE"/>
        </w:rPr>
        <w:t>rend der Weidezeit auf Flächen des betroffenen Biobetriebs aufge</w:t>
      </w:r>
      <w:r w:rsidR="00367EEA">
        <w:rPr>
          <w:bCs/>
          <w:iCs/>
          <w:lang w:val="de-DE"/>
        </w:rPr>
        <w:t>trieben werden) hingegen nicht.</w:t>
      </w:r>
    </w:p>
    <w:p w:rsidR="00367EEA" w:rsidRPr="00C9296E" w:rsidRDefault="00367EEA" w:rsidP="00C9296E">
      <w:pPr>
        <w:shd w:val="clear" w:color="auto" w:fill="D6E3BC" w:themeFill="accent3" w:themeFillTint="66"/>
        <w:rPr>
          <w:lang w:val="de-DE"/>
        </w:rPr>
      </w:pPr>
    </w:p>
    <w:p w:rsidR="00DC3A83" w:rsidRDefault="00C9296E" w:rsidP="00C9296E">
      <w:pPr>
        <w:shd w:val="clear" w:color="auto" w:fill="D6E3BC" w:themeFill="accent3" w:themeFillTint="66"/>
        <w:rPr>
          <w:bCs/>
          <w:iCs/>
          <w:lang w:val="de-DE"/>
        </w:rPr>
      </w:pPr>
      <w:r w:rsidRPr="00C9296E">
        <w:rPr>
          <w:bCs/>
          <w:iCs/>
          <w:lang w:val="de-DE"/>
        </w:rPr>
        <w:t>Bei massiven Änderungen des Tierbestandes innerhalb eines Jahres (z.B. aufgrund einer Betriebszwei</w:t>
      </w:r>
      <w:r w:rsidRPr="00C9296E">
        <w:rPr>
          <w:bCs/>
          <w:iCs/>
          <w:lang w:val="de-DE"/>
        </w:rPr>
        <w:t>g</w:t>
      </w:r>
      <w:r w:rsidRPr="00C9296E">
        <w:rPr>
          <w:bCs/>
          <w:iCs/>
          <w:lang w:val="de-DE"/>
        </w:rPr>
        <w:t>umstellung) mit einer Abweichung beim Tierbestand zum Stichtag und wenn dadurch die Vorgaben zur Weide nicht eingehalten werden, wird dies mit Sanktion 1 (Abmahnung) belegt. Zusätzlich erfolgt die Au</w:t>
      </w:r>
      <w:r w:rsidRPr="00C9296E">
        <w:rPr>
          <w:bCs/>
          <w:iCs/>
          <w:lang w:val="de-DE"/>
        </w:rPr>
        <w:t>f</w:t>
      </w:r>
      <w:r w:rsidRPr="00C9296E">
        <w:rPr>
          <w:bCs/>
          <w:iCs/>
          <w:lang w:val="de-DE"/>
        </w:rPr>
        <w:t>lage, dass im folgenden Jahr die Weidevorgaben einzuhalten sind.</w:t>
      </w:r>
    </w:p>
    <w:p w:rsidR="00367EEA" w:rsidRDefault="00367EEA" w:rsidP="00C9296E">
      <w:pPr>
        <w:shd w:val="clear" w:color="auto" w:fill="D6E3BC" w:themeFill="accent3" w:themeFillTint="66"/>
        <w:rPr>
          <w:bCs/>
          <w:iCs/>
          <w:lang w:val="de-DE"/>
        </w:rPr>
      </w:pPr>
    </w:p>
    <w:p w:rsidR="00C9296E" w:rsidRPr="00C9296E" w:rsidRDefault="004D0CAD" w:rsidP="00C9296E">
      <w:pPr>
        <w:shd w:val="clear" w:color="auto" w:fill="D6E3BC" w:themeFill="accent3" w:themeFillTint="66"/>
        <w:rPr>
          <w:bCs/>
          <w:iCs/>
          <w:lang w:val="de-DE"/>
        </w:rPr>
      </w:pPr>
      <w:r>
        <w:rPr>
          <w:noProof/>
          <w:lang w:val="de-DE" w:eastAsia="de-DE"/>
        </w:rPr>
        <w:drawing>
          <wp:inline distT="0" distB="0" distL="0" distR="0" wp14:anchorId="6AD901C0" wp14:editId="222513F8">
            <wp:extent cx="259200" cy="172800"/>
            <wp:effectExtent l="0" t="0" r="762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sidRPr="00C9296E">
        <w:rPr>
          <w:lang w:val="de-DE"/>
        </w:rPr>
        <w:t xml:space="preserve"> </w:t>
      </w:r>
      <w:r w:rsidR="00C9296E" w:rsidRPr="00C9296E">
        <w:rPr>
          <w:bCs/>
          <w:iCs/>
          <w:lang w:val="de-DE"/>
        </w:rPr>
        <w:t xml:space="preserve">Erlass </w:t>
      </w:r>
      <w:hyperlink r:id="rId24" w:history="1">
        <w:r w:rsidR="00C9296E" w:rsidRPr="00C9296E">
          <w:rPr>
            <w:rStyle w:val="Hyperlink"/>
            <w:bCs/>
            <w:iCs/>
            <w:lang w:val="de-DE"/>
          </w:rPr>
          <w:t>BMG-75340/0049-II/B/7/2009</w:t>
        </w:r>
      </w:hyperlink>
      <w:r w:rsidR="00C9296E" w:rsidRPr="00C9296E">
        <w:rPr>
          <w:bCs/>
          <w:iCs/>
          <w:lang w:val="de-DE"/>
        </w:rPr>
        <w:t xml:space="preserve"> vom 23.</w:t>
      </w:r>
      <w:r w:rsidR="008E08AC">
        <w:rPr>
          <w:bCs/>
          <w:iCs/>
          <w:lang w:val="de-DE"/>
        </w:rPr>
        <w:t>0</w:t>
      </w:r>
      <w:r w:rsidR="00C9296E" w:rsidRPr="00C9296E">
        <w:rPr>
          <w:bCs/>
          <w:iCs/>
          <w:lang w:val="de-DE"/>
        </w:rPr>
        <w:t>4.2010, „Weidezugang bei Pflanzenfressern“</w:t>
      </w:r>
    </w:p>
    <w:p w:rsidR="00C9296E" w:rsidRDefault="00C9296E" w:rsidP="00C9296E">
      <w:pPr>
        <w:shd w:val="clear" w:color="auto" w:fill="D6E3BC" w:themeFill="accent3" w:themeFillTint="66"/>
        <w:rPr>
          <w:lang w:val="de-DE"/>
        </w:rPr>
      </w:pPr>
      <w:r w:rsidRPr="00C9296E">
        <w:rPr>
          <w:bCs/>
          <w:iCs/>
          <w:lang w:val="de-DE"/>
        </w:rPr>
        <w:t>Vorübergehende</w:t>
      </w:r>
      <w:r w:rsidRPr="00C9296E">
        <w:rPr>
          <w:lang w:val="de-DE"/>
        </w:rPr>
        <w:t xml:space="preserve"> Ausnahme von der Weideerfordernis im Falle einer Behandlung gegen Endoparasiten bei Schafen und Ziegen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Eine </w:t>
      </w:r>
      <w:r w:rsidRPr="00C9296E">
        <w:rPr>
          <w:bCs/>
          <w:iCs/>
          <w:lang w:val="de-DE"/>
        </w:rPr>
        <w:t>vorübergehende</w:t>
      </w:r>
      <w:r w:rsidRPr="00C9296E">
        <w:rPr>
          <w:lang w:val="de-DE"/>
        </w:rPr>
        <w:t xml:space="preserve"> Ausnahme von Tieren von der Weidehaltung im Falle einer tierärztlichen Behan</w:t>
      </w:r>
      <w:r w:rsidRPr="00C9296E">
        <w:rPr>
          <w:lang w:val="de-DE"/>
        </w:rPr>
        <w:t>d</w:t>
      </w:r>
      <w:r w:rsidRPr="00C9296E">
        <w:rPr>
          <w:lang w:val="de-DE"/>
        </w:rPr>
        <w:t>lung gegen Endoparasiten basierend auf der Kotuntersuchung ist zulässig. Deutet die Symptomatik auf einen akuten Befall mit Endoparasiten hin (z.B. Kehlgangsödem, Anämie, Abmagerung), so können die Tiere unverzüglich nach Behandlungsbeginn von der Weideerfordernis ausgenommen werden. Die Belege für die vorübergehende Ausnahme der Tiere von der Weidehaltung (betroffene Tiere, Ergebnis der Kotu</w:t>
      </w:r>
      <w:r w:rsidRPr="00C9296E">
        <w:rPr>
          <w:lang w:val="de-DE"/>
        </w:rPr>
        <w:t>n</w:t>
      </w:r>
      <w:r w:rsidRPr="00C9296E">
        <w:rPr>
          <w:lang w:val="de-DE"/>
        </w:rPr>
        <w:t>tersuchung, Therapiedauer, Zeitdauer der Ausnahme) sind am Betrieb aufzubewahren.</w:t>
      </w:r>
    </w:p>
    <w:p w:rsidR="00381556" w:rsidRPr="00381556" w:rsidRDefault="00381556" w:rsidP="00381556">
      <w:pPr>
        <w:rPr>
          <w:lang w:val="de-DE"/>
        </w:rPr>
      </w:pPr>
      <w:r w:rsidRPr="00381556">
        <w:rPr>
          <w:lang w:val="de-DE"/>
        </w:rPr>
        <w:t>(3)  Soweit Pflanzenfresser während der Weidezeit Zugang zu Weideland haben und die Winterstallung den Tieren Bewegungsfreiheit gewährleistet, muss der Verpflichtung zur Bereitstellung von Freigelände in den Wintermonaten nicht nachgekommen werden.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037BD642" wp14:editId="40D74831">
            <wp:extent cx="259200" cy="172800"/>
            <wp:effectExtent l="0" t="0" r="7620" b="0"/>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Als Mindesterfordernis für diese Bestimmung werden 120 Tage Weide bzw. Alpung angesehen.</w:t>
      </w:r>
    </w:p>
    <w:p w:rsidR="00381556" w:rsidRPr="00381556" w:rsidRDefault="00381556" w:rsidP="00381556">
      <w:pPr>
        <w:rPr>
          <w:lang w:val="de-DE"/>
        </w:rPr>
      </w:pPr>
      <w:r w:rsidRPr="00381556">
        <w:rPr>
          <w:lang w:val="de-DE"/>
        </w:rPr>
        <w:t>(4)  Unbeschadet der Bestimmung gemäß Absatz 2 müssen über zwölf Monate alte Bullen Zugang zu Weideland oder Freigelände haben.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1DF94BB5" wp14:editId="7FDA124D">
            <wp:extent cx="259200" cy="172800"/>
            <wp:effectExtent l="0" t="0" r="7620" b="0"/>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Stiere müssen nicht auf die Weide, Freigelände (Auslauf) genügt. Die Endmast im Stall ist unter den Bedingungen des Art. 46 erlaubt. Zuch</w:t>
      </w:r>
      <w:r w:rsidR="00C82DE6">
        <w:rPr>
          <w:bCs/>
          <w:iCs/>
          <w:lang w:val="de-DE"/>
        </w:rPr>
        <w:t>t</w:t>
      </w:r>
      <w:r w:rsidR="00381556" w:rsidRPr="00381556">
        <w:rPr>
          <w:bCs/>
          <w:iCs/>
          <w:lang w:val="de-DE"/>
        </w:rPr>
        <w:t>stiere in Anbindehaltung ohne Auslauf verlieren den Bio-Status.</w:t>
      </w:r>
    </w:p>
    <w:p w:rsidR="00381556" w:rsidRPr="00381556" w:rsidRDefault="00381556" w:rsidP="00381556">
      <w:pPr>
        <w:rPr>
          <w:lang w:val="de-DE"/>
        </w:rPr>
      </w:pPr>
      <w:r w:rsidRPr="00381556">
        <w:rPr>
          <w:lang w:val="de-DE"/>
        </w:rPr>
        <w:t>(5)  Geflügel muss während mindestens eines Drittels seiner Lebensdauer Zugang zu Freigelände haben.</w:t>
      </w:r>
    </w:p>
    <w:p w:rsidR="00C9296E" w:rsidRDefault="00254B8A" w:rsidP="00381556">
      <w:pPr>
        <w:shd w:val="clear" w:color="auto" w:fill="D6E3BC" w:themeFill="accent3" w:themeFillTint="66"/>
        <w:rPr>
          <w:bCs/>
          <w:iCs/>
          <w:lang w:val="de-DE"/>
        </w:rPr>
      </w:pPr>
      <w:r>
        <w:rPr>
          <w:noProof/>
          <w:lang w:val="de-DE" w:eastAsia="de-DE"/>
        </w:rPr>
        <w:drawing>
          <wp:inline distT="0" distB="0" distL="0" distR="0" wp14:anchorId="6BFD12F9" wp14:editId="66CDD629">
            <wp:extent cx="259200" cy="172800"/>
            <wp:effectExtent l="0" t="0" r="7620" b="0"/>
            <wp:docPr id="194" name="Grafi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Die Anzahl der Lebenszeit in Tagen ist die Basis für die Berechnung des Drittels in dem Auslauf mö</w:t>
      </w:r>
      <w:r w:rsidR="00381556" w:rsidRPr="00381556">
        <w:rPr>
          <w:bCs/>
          <w:iCs/>
          <w:lang w:val="de-DE"/>
        </w:rPr>
        <w:t>g</w:t>
      </w:r>
      <w:r w:rsidR="00381556" w:rsidRPr="00381556">
        <w:rPr>
          <w:bCs/>
          <w:iCs/>
          <w:lang w:val="de-DE"/>
        </w:rPr>
        <w:t>lich sein muss. Der Zugang pro Tag beträgt mindestens 8 Stunden</w:t>
      </w:r>
    </w:p>
    <w:p w:rsidR="00B26C02" w:rsidRDefault="00B26C02" w:rsidP="00381556">
      <w:pPr>
        <w:shd w:val="clear" w:color="auto" w:fill="D6E3BC" w:themeFill="accent3" w:themeFillTint="66"/>
        <w:rPr>
          <w:lang w:val="de-DE"/>
        </w:rPr>
      </w:pPr>
      <w:r>
        <w:rPr>
          <w:noProof/>
          <w:lang w:val="de-DE" w:eastAsia="de-DE"/>
        </w:rPr>
        <w:drawing>
          <wp:inline distT="0" distB="0" distL="0" distR="0" wp14:anchorId="019DDEE8" wp14:editId="207D0F00">
            <wp:extent cx="259200" cy="172800"/>
            <wp:effectExtent l="0" t="0" r="762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Erlass </w:t>
      </w:r>
      <w:hyperlink r:id="rId25" w:history="1">
        <w:r w:rsidRPr="00B26C02">
          <w:rPr>
            <w:rStyle w:val="Hyperlink"/>
            <w:bCs/>
            <w:iCs/>
            <w:lang w:val="de-DE"/>
          </w:rPr>
          <w:t>BMGF-75340/0033-II/B/16a/2017</w:t>
        </w:r>
      </w:hyperlink>
      <w:r>
        <w:rPr>
          <w:bCs/>
          <w:iCs/>
          <w:lang w:val="de-DE"/>
        </w:rPr>
        <w:t xml:space="preserve"> vom 21.12.2017, Gewährung von Auslauf und nationale Festlegung der Ruhezeit für den Auslauf in der Geflügelhaltung</w:t>
      </w:r>
    </w:p>
    <w:p w:rsidR="00381556" w:rsidRPr="00381556" w:rsidRDefault="00381556" w:rsidP="00381556">
      <w:pPr>
        <w:rPr>
          <w:lang w:val="de-DE"/>
        </w:rPr>
      </w:pPr>
      <w:r w:rsidRPr="00381556">
        <w:rPr>
          <w:lang w:val="de-DE"/>
        </w:rPr>
        <w:t>(6)  Freigelände für Geflügel muss überwiegend aus einer Vegetationsdecke bestehen und Unterschlupf bieten; die Tiere müssen ungehinderten Zugang zu einer angemessenen Anzahl Tränken und Futtertrögen haben.</w:t>
      </w:r>
    </w:p>
    <w:p w:rsidR="00381556" w:rsidRDefault="00254B8A" w:rsidP="00381556">
      <w:pPr>
        <w:shd w:val="clear" w:color="auto" w:fill="D6E3BC" w:themeFill="accent3" w:themeFillTint="66"/>
        <w:rPr>
          <w:bCs/>
          <w:iCs/>
          <w:lang w:val="de-DE"/>
        </w:rPr>
      </w:pPr>
      <w:r>
        <w:rPr>
          <w:noProof/>
          <w:lang w:val="de-DE" w:eastAsia="de-DE"/>
        </w:rPr>
        <w:lastRenderedPageBreak/>
        <w:drawing>
          <wp:inline distT="0" distB="0" distL="0" distR="0" wp14:anchorId="78B526A0" wp14:editId="5897B33C">
            <wp:extent cx="259200" cy="172800"/>
            <wp:effectExtent l="0" t="0" r="7620" b="0"/>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Im Winter kann die Anforderung „Freigelände muss überwiegend aus einer Vegetationsdecke best</w:t>
      </w:r>
      <w:r w:rsidR="00381556" w:rsidRPr="00381556">
        <w:rPr>
          <w:bCs/>
          <w:iCs/>
          <w:lang w:val="de-DE"/>
        </w:rPr>
        <w:t>e</w:t>
      </w:r>
      <w:r w:rsidR="00381556" w:rsidRPr="00381556">
        <w:rPr>
          <w:bCs/>
          <w:iCs/>
          <w:lang w:val="de-DE"/>
        </w:rPr>
        <w:t>hen“ wegen Witterungsbedingungen oder dem Zustand des Bodens ausgesetzt werden.</w:t>
      </w:r>
    </w:p>
    <w:p w:rsidR="00B26C02" w:rsidRDefault="00B26C02" w:rsidP="00381556">
      <w:pPr>
        <w:shd w:val="clear" w:color="auto" w:fill="D6E3BC" w:themeFill="accent3" w:themeFillTint="66"/>
        <w:rPr>
          <w:lang w:val="de-DE"/>
        </w:rPr>
      </w:pPr>
      <w:r>
        <w:rPr>
          <w:noProof/>
          <w:lang w:val="de-DE" w:eastAsia="de-DE"/>
        </w:rPr>
        <w:drawing>
          <wp:inline distT="0" distB="0" distL="0" distR="0" wp14:anchorId="4EC3E4A1" wp14:editId="4C26DA8A">
            <wp:extent cx="259200" cy="172800"/>
            <wp:effectExtent l="0" t="0" r="762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Erlass </w:t>
      </w:r>
      <w:hyperlink r:id="rId26" w:history="1">
        <w:r w:rsidRPr="00B26C02">
          <w:rPr>
            <w:rStyle w:val="Hyperlink"/>
            <w:bCs/>
            <w:iCs/>
            <w:lang w:val="de-DE"/>
          </w:rPr>
          <w:t>BMGF-75340/0033-II/B/16a/2017</w:t>
        </w:r>
      </w:hyperlink>
      <w:r>
        <w:rPr>
          <w:bCs/>
          <w:iCs/>
          <w:lang w:val="de-DE"/>
        </w:rPr>
        <w:t xml:space="preserve"> vom 21.12.2017, Gewährung von Auslauf und nationale Festlegung der Ruhezeit für den Auslauf in der Geflügelhaltung</w:t>
      </w:r>
    </w:p>
    <w:p w:rsidR="00381556" w:rsidRDefault="00381556" w:rsidP="00381556">
      <w:pPr>
        <w:rPr>
          <w:lang w:val="de-DE"/>
        </w:rPr>
      </w:pPr>
      <w:r w:rsidRPr="00381556">
        <w:rPr>
          <w:lang w:val="de-DE"/>
        </w:rPr>
        <w:t>7)  Soweit Geflügel gemäß auf gemeinschaftsrechtlicher Grundlage erlassener Beschränkungen oder Ve</w:t>
      </w:r>
      <w:r w:rsidRPr="00381556">
        <w:rPr>
          <w:lang w:val="de-DE"/>
        </w:rPr>
        <w:t>r</w:t>
      </w:r>
      <w:r w:rsidRPr="00381556">
        <w:rPr>
          <w:lang w:val="de-DE"/>
        </w:rPr>
        <w:t>pflichtungen im Stall gehalten wird, müssen die Tiere ständigen Zugang zu ausreichend Raufutter und geeignetem Material haben, um ihren ethologischen Bedürfnissen nachkommen zu können.</w:t>
      </w:r>
    </w:p>
    <w:p w:rsidR="00381556" w:rsidRPr="00381556" w:rsidRDefault="00381556" w:rsidP="00381556">
      <w:pPr>
        <w:jc w:val="center"/>
        <w:rPr>
          <w:i/>
          <w:iCs/>
          <w:lang w:val="de-DE"/>
        </w:rPr>
      </w:pPr>
      <w:r w:rsidRPr="00381556">
        <w:rPr>
          <w:i/>
          <w:iCs/>
          <w:lang w:val="de-DE"/>
        </w:rPr>
        <w:t>Artikel 15</w:t>
      </w:r>
    </w:p>
    <w:p w:rsidR="00381556" w:rsidRPr="00381556" w:rsidRDefault="00381556" w:rsidP="00381556">
      <w:pPr>
        <w:jc w:val="center"/>
        <w:rPr>
          <w:b/>
          <w:bCs/>
          <w:lang w:val="de-DE"/>
        </w:rPr>
      </w:pPr>
      <w:r w:rsidRPr="00381556">
        <w:rPr>
          <w:b/>
          <w:bCs/>
          <w:lang w:val="de-DE"/>
        </w:rPr>
        <w:t>Besatzdichte</w:t>
      </w:r>
    </w:p>
    <w:p w:rsidR="00381556" w:rsidRPr="00381556" w:rsidRDefault="00381556" w:rsidP="00381556">
      <w:pPr>
        <w:rPr>
          <w:lang w:val="de-DE"/>
        </w:rPr>
      </w:pPr>
      <w:r w:rsidRPr="00381556">
        <w:rPr>
          <w:lang w:val="de-DE"/>
        </w:rPr>
        <w:t>(1)  Die Gesamtbesatzdichte darf den Grenzwert von 170 kg Stickstoff pro Jahr und Hektar landwirtschaf</w:t>
      </w:r>
      <w:r w:rsidRPr="00381556">
        <w:rPr>
          <w:lang w:val="de-DE"/>
        </w:rPr>
        <w:t>t</w:t>
      </w:r>
      <w:r w:rsidRPr="00381556">
        <w:rPr>
          <w:lang w:val="de-DE"/>
        </w:rPr>
        <w:t>liche Nutzfläche im Sinne von Artikel 3 Absatz 2 nicht überschreiten.</w:t>
      </w:r>
    </w:p>
    <w:p w:rsidR="00381556" w:rsidRPr="00381556" w:rsidRDefault="00381556" w:rsidP="00381556">
      <w:pPr>
        <w:rPr>
          <w:lang w:val="de-DE"/>
        </w:rPr>
      </w:pPr>
      <w:r w:rsidRPr="00381556">
        <w:rPr>
          <w:lang w:val="de-DE"/>
        </w:rPr>
        <w:t>(2)  Zur Bestimmung der angemessenen Besatzdichte gemäß Absatz 1 legt die zuständige Behörde die dem genannten Grenzwert entsprechenden Vieheinheiten fest, wobei sie die Zahlen in Anhang IV oder die diesbezüglichen auf Basis der Richtlinie 91/676/EWG erlassenen nationalen Vorschriften als Orienti</w:t>
      </w:r>
      <w:r w:rsidRPr="00381556">
        <w:rPr>
          <w:lang w:val="de-DE"/>
        </w:rPr>
        <w:t>e</w:t>
      </w:r>
      <w:r w:rsidRPr="00381556">
        <w:rPr>
          <w:lang w:val="de-DE"/>
        </w:rPr>
        <w:t>rungswerte verwendet.</w:t>
      </w:r>
    </w:p>
    <w:p w:rsidR="00381556" w:rsidRDefault="004D0CAD" w:rsidP="00381556">
      <w:pPr>
        <w:shd w:val="clear" w:color="auto" w:fill="D6E3BC" w:themeFill="accent3" w:themeFillTint="66"/>
        <w:rPr>
          <w:lang w:val="de-DE"/>
        </w:rPr>
      </w:pPr>
      <w:r>
        <w:rPr>
          <w:noProof/>
          <w:lang w:val="de-DE" w:eastAsia="de-DE"/>
        </w:rPr>
        <w:drawing>
          <wp:inline distT="0" distB="0" distL="0" distR="0" wp14:anchorId="099AC91C" wp14:editId="1221FD02">
            <wp:extent cx="259200" cy="172800"/>
            <wp:effectExtent l="0" t="0" r="762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Erlass BMG</w:t>
      </w:r>
      <w:r w:rsidR="008E08AC">
        <w:rPr>
          <w:bCs/>
          <w:iCs/>
          <w:lang w:val="de-DE"/>
        </w:rPr>
        <w:t>F</w:t>
      </w:r>
      <w:r w:rsidR="00381556" w:rsidRPr="00381556">
        <w:rPr>
          <w:bCs/>
          <w:iCs/>
          <w:lang w:val="de-DE"/>
        </w:rPr>
        <w:t xml:space="preserve"> noch offen; bis dahin gilt Anhang IV</w:t>
      </w:r>
    </w:p>
    <w:p w:rsidR="009C5814" w:rsidRDefault="00A94B1A" w:rsidP="00381556">
      <w:pPr>
        <w:shd w:val="clear" w:color="auto" w:fill="D6E3BC" w:themeFill="accent3" w:themeFillTint="66"/>
        <w:rPr>
          <w:noProof/>
          <w:lang w:val="de-DE" w:eastAsia="de-DE"/>
        </w:rPr>
      </w:pPr>
      <w:r>
        <w:pict>
          <v:shape id="Grafik 196" o:spid="_x0000_i1025" type="#_x0000_t75" style="width:20.15pt;height:13.8pt;visibility:visible;mso-wrap-style:square">
            <v:imagedata r:id="rId27" o:title=""/>
          </v:shape>
        </w:pict>
      </w:r>
      <w:r w:rsidR="00381556">
        <w:rPr>
          <w:lang w:val="de-DE"/>
        </w:rPr>
        <w:t xml:space="preserve"> </w:t>
      </w:r>
      <w:r w:rsidR="00381556" w:rsidRPr="00381556">
        <w:rPr>
          <w:bCs/>
          <w:iCs/>
          <w:lang w:val="de-DE"/>
        </w:rPr>
        <w:t>Für Pferde, Ponys, Esel und Kreuzungen</w:t>
      </w:r>
      <w:r w:rsidR="004D357B">
        <w:rPr>
          <w:bCs/>
          <w:iCs/>
          <w:lang w:val="de-DE"/>
        </w:rPr>
        <w:t>,</w:t>
      </w:r>
      <w:r w:rsidR="00381556" w:rsidRPr="00381556">
        <w:rPr>
          <w:bCs/>
          <w:iCs/>
          <w:lang w:val="de-DE"/>
        </w:rPr>
        <w:t xml:space="preserve"> Zwergzebus und andere Zwergrinder, Rotwild, Damwild und ande</w:t>
      </w:r>
      <w:r w:rsidR="009C5814">
        <w:rPr>
          <w:bCs/>
          <w:iCs/>
          <w:lang w:val="de-DE"/>
        </w:rPr>
        <w:t>res Zuchtwild und</w:t>
      </w:r>
      <w:r w:rsidR="00381556" w:rsidRPr="00381556">
        <w:rPr>
          <w:bCs/>
          <w:iCs/>
          <w:lang w:val="de-DE"/>
        </w:rPr>
        <w:t xml:space="preserve"> Lamas werden bis zum endgültigen Erlass die für das Programm ÖPUL </w:t>
      </w:r>
      <w:r w:rsidR="009C5814" w:rsidRPr="009C5814">
        <w:rPr>
          <w:iCs/>
          <w:szCs w:val="20"/>
        </w:rPr>
        <w:t>2015 gemäß Anhang C</w:t>
      </w:r>
      <w:r w:rsidR="009C5814">
        <w:rPr>
          <w:i/>
          <w:iCs/>
          <w:szCs w:val="20"/>
        </w:rPr>
        <w:t xml:space="preserve"> </w:t>
      </w:r>
      <w:r w:rsidR="00381556" w:rsidRPr="00381556">
        <w:rPr>
          <w:bCs/>
          <w:iCs/>
          <w:lang w:val="de-DE"/>
        </w:rPr>
        <w:t>geltenden Werte herangezogen.</w:t>
      </w:r>
    </w:p>
    <w:p w:rsidR="00381556" w:rsidRDefault="009C5814" w:rsidP="00381556">
      <w:pPr>
        <w:shd w:val="clear" w:color="auto" w:fill="D6E3BC" w:themeFill="accent3" w:themeFillTint="66"/>
        <w:rPr>
          <w:lang w:val="de-DE"/>
        </w:rPr>
      </w:pPr>
      <w:r>
        <w:rPr>
          <w:lang w:val="de-DE"/>
        </w:rPr>
        <w:t>Für Strauße</w:t>
      </w:r>
      <w:r w:rsidRPr="009C5814">
        <w:rPr>
          <w:bCs/>
          <w:iCs/>
          <w:lang w:val="de-DE"/>
        </w:rPr>
        <w:t xml:space="preserve"> w</w:t>
      </w:r>
      <w:r w:rsidR="004D357B">
        <w:rPr>
          <w:bCs/>
          <w:iCs/>
          <w:lang w:val="de-DE"/>
        </w:rPr>
        <w:t>ird bis zum endgültigen Erlass der im</w:t>
      </w:r>
      <w:r w:rsidRPr="009C5814">
        <w:rPr>
          <w:bCs/>
          <w:iCs/>
          <w:lang w:val="de-DE"/>
        </w:rPr>
        <w:t xml:space="preserve"> Programm ÖPUL </w:t>
      </w:r>
      <w:r>
        <w:rPr>
          <w:iCs/>
        </w:rPr>
        <w:t>2007 gemäß Anhang G</w:t>
      </w:r>
      <w:r w:rsidRPr="004D357B">
        <w:rPr>
          <w:iCs/>
        </w:rPr>
        <w:t xml:space="preserve"> </w:t>
      </w:r>
      <w:r w:rsidR="004D357B" w:rsidRPr="004D357B">
        <w:rPr>
          <w:iCs/>
        </w:rPr>
        <w:t>angeführte</w:t>
      </w:r>
      <w:r w:rsidRPr="009C5814">
        <w:rPr>
          <w:bCs/>
          <w:iCs/>
          <w:lang w:val="de-DE"/>
        </w:rPr>
        <w:t xml:space="preserve"> Wer</w:t>
      </w:r>
      <w:r w:rsidR="004D357B">
        <w:rPr>
          <w:bCs/>
          <w:iCs/>
          <w:lang w:val="de-DE"/>
        </w:rPr>
        <w:t>t ( 0,1500 GVE pro Stück)</w:t>
      </w:r>
      <w:r w:rsidRPr="009C5814">
        <w:rPr>
          <w:bCs/>
          <w:iCs/>
          <w:lang w:val="de-DE"/>
        </w:rPr>
        <w:t xml:space="preserve"> herangezogen.</w:t>
      </w:r>
    </w:p>
    <w:p w:rsidR="000F5DEC" w:rsidRPr="000F5DEC" w:rsidRDefault="000F5DEC" w:rsidP="000F5DEC">
      <w:pPr>
        <w:jc w:val="center"/>
        <w:rPr>
          <w:i/>
          <w:iCs/>
          <w:lang w:val="de-DE"/>
        </w:rPr>
      </w:pPr>
      <w:r w:rsidRPr="000F5DEC">
        <w:rPr>
          <w:i/>
          <w:iCs/>
          <w:lang w:val="de-DE"/>
        </w:rPr>
        <w:t>Artikel 16</w:t>
      </w:r>
    </w:p>
    <w:p w:rsidR="000F5DEC" w:rsidRPr="000F5DEC" w:rsidRDefault="000F5DEC" w:rsidP="000F5DEC">
      <w:pPr>
        <w:jc w:val="center"/>
        <w:rPr>
          <w:b/>
          <w:bCs/>
          <w:lang w:val="de-DE"/>
        </w:rPr>
      </w:pPr>
      <w:r w:rsidRPr="000F5DEC">
        <w:rPr>
          <w:b/>
          <w:bCs/>
          <w:lang w:val="de-DE"/>
        </w:rPr>
        <w:t>Verbot der flächenunabhängigen Tierhaltung</w:t>
      </w:r>
    </w:p>
    <w:p w:rsidR="000F5DEC" w:rsidRDefault="000F5DEC" w:rsidP="000F5DEC">
      <w:pPr>
        <w:rPr>
          <w:lang w:val="de-DE"/>
        </w:rPr>
      </w:pPr>
      <w:r w:rsidRPr="000F5DEC">
        <w:rPr>
          <w:lang w:val="de-DE"/>
        </w:rPr>
        <w:t>Eine flächenunabhängige Tierhaltung, bei der der Tierhalter keine landwirtschaftlichen Nutzfläche bewir</w:t>
      </w:r>
      <w:r w:rsidRPr="000F5DEC">
        <w:rPr>
          <w:lang w:val="de-DE"/>
        </w:rPr>
        <w:t>t</w:t>
      </w:r>
      <w:r w:rsidRPr="000F5DEC">
        <w:rPr>
          <w:lang w:val="de-DE"/>
        </w:rPr>
        <w:t>schaftet und/oder keine schriftliche Vereinbarung mit einem anderen Unternehmer im Sinne von Artikel 3 Absatz 3 getroffen hat, ist verboten.</w:t>
      </w:r>
    </w:p>
    <w:p w:rsidR="000F5DEC" w:rsidRPr="000F5DEC" w:rsidRDefault="000F5DEC" w:rsidP="000F5DEC">
      <w:pPr>
        <w:jc w:val="center"/>
        <w:rPr>
          <w:i/>
          <w:iCs/>
          <w:lang w:val="de-DE"/>
        </w:rPr>
      </w:pPr>
      <w:r w:rsidRPr="000F5DEC">
        <w:rPr>
          <w:i/>
          <w:iCs/>
          <w:lang w:val="de-DE"/>
        </w:rPr>
        <w:t>Artikel 17</w:t>
      </w:r>
    </w:p>
    <w:p w:rsidR="000F5DEC" w:rsidRPr="000F5DEC" w:rsidRDefault="000F5DEC" w:rsidP="000F5DEC">
      <w:pPr>
        <w:jc w:val="center"/>
        <w:rPr>
          <w:b/>
          <w:bCs/>
          <w:lang w:val="de-DE"/>
        </w:rPr>
      </w:pPr>
      <w:r w:rsidRPr="000F5DEC">
        <w:rPr>
          <w:b/>
          <w:bCs/>
          <w:lang w:val="de-DE"/>
        </w:rPr>
        <w:t>Gleichzeitige Haltung ökologischer/biologischer und nichtökologischer/nichtbiologischer Tiere</w:t>
      </w:r>
    </w:p>
    <w:p w:rsidR="000F5DEC" w:rsidRPr="000F5DEC" w:rsidRDefault="000F5DEC" w:rsidP="000F5DEC">
      <w:pPr>
        <w:rPr>
          <w:lang w:val="de-DE"/>
        </w:rPr>
      </w:pPr>
      <w:r w:rsidRPr="000F5DEC">
        <w:rPr>
          <w:lang w:val="de-DE"/>
        </w:rPr>
        <w:t>(1)</w:t>
      </w:r>
      <w:r w:rsidR="00DE0C8F" w:rsidRPr="00381556">
        <w:rPr>
          <w:lang w:val="de-DE"/>
        </w:rPr>
        <w:t>  </w:t>
      </w:r>
      <w:r w:rsidRPr="000F5DEC">
        <w:rPr>
          <w:lang w:val="de-DE"/>
        </w:rPr>
        <w:t>Nichtökologische/nichtbiologische Tiere dürfen sich im Betrieb befinden, sofern sie in Einheiten aufg</w:t>
      </w:r>
      <w:r w:rsidRPr="000F5DEC">
        <w:rPr>
          <w:lang w:val="de-DE"/>
        </w:rPr>
        <w:t>e</w:t>
      </w:r>
      <w:r w:rsidRPr="000F5DEC">
        <w:rPr>
          <w:lang w:val="de-DE"/>
        </w:rPr>
        <w:t>zogen werden, deren Gebäude und Parzellen deutlich von den nach den ökologischen/biologischen Pr</w:t>
      </w:r>
      <w:r w:rsidRPr="000F5DEC">
        <w:rPr>
          <w:lang w:val="de-DE"/>
        </w:rPr>
        <w:t>o</w:t>
      </w:r>
      <w:r w:rsidRPr="000F5DEC">
        <w:rPr>
          <w:lang w:val="de-DE"/>
        </w:rPr>
        <w:t>duktionsvorschriften produzierenden Einheiten getrennt sind und sofern es sich um eine andere Tierart handelt.</w:t>
      </w:r>
    </w:p>
    <w:p w:rsidR="00C9296E" w:rsidRPr="000F5DEC" w:rsidRDefault="00254B8A" w:rsidP="000F5DEC">
      <w:pPr>
        <w:shd w:val="clear" w:color="auto" w:fill="D6E3BC" w:themeFill="accent3" w:themeFillTint="66"/>
        <w:rPr>
          <w:bCs/>
          <w:iCs/>
          <w:lang w:val="de-DE"/>
        </w:rPr>
      </w:pPr>
      <w:r>
        <w:rPr>
          <w:noProof/>
          <w:lang w:val="de-DE" w:eastAsia="de-DE"/>
        </w:rPr>
        <w:drawing>
          <wp:inline distT="0" distB="0" distL="0" distR="0" wp14:anchorId="3CF3F44B" wp14:editId="75EFAE6B">
            <wp:extent cx="259200" cy="172800"/>
            <wp:effectExtent l="0" t="0" r="7620" b="0"/>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Dieser Absatz führt Artikel 11 der 834/2007 betreffend die tierische Produktion durch. Eine räumliche Trennung für alle Bereiche (Stall, Wirtschaftsdünger, Futtermittel</w:t>
      </w:r>
      <w:r w:rsidR="000A1223" w:rsidRPr="000F5DEC">
        <w:rPr>
          <w:bCs/>
          <w:iCs/>
          <w:lang w:val="de-DE"/>
        </w:rPr>
        <w:t>, …</w:t>
      </w:r>
      <w:r w:rsidR="000F5DEC" w:rsidRPr="000F5DEC">
        <w:rPr>
          <w:bCs/>
          <w:iCs/>
          <w:lang w:val="de-DE"/>
        </w:rPr>
        <w:t>) muss gegeben sein.</w:t>
      </w:r>
    </w:p>
    <w:p w:rsidR="000F5DEC" w:rsidRPr="000F5DEC" w:rsidRDefault="009C2FE2" w:rsidP="000F5DEC">
      <w:pPr>
        <w:shd w:val="clear" w:color="auto" w:fill="D6E3BC" w:themeFill="accent3" w:themeFillTint="66"/>
        <w:rPr>
          <w:lang w:val="de-DE"/>
        </w:rPr>
      </w:pPr>
      <w:r>
        <w:rPr>
          <w:noProof/>
          <w:lang w:val="de-DE" w:eastAsia="de-DE"/>
        </w:rPr>
        <w:drawing>
          <wp:inline distT="0" distB="0" distL="0" distR="0" wp14:anchorId="07034286" wp14:editId="231BC7B4">
            <wp:extent cx="259200" cy="172800"/>
            <wp:effectExtent l="0" t="0" r="7620" b="0"/>
            <wp:docPr id="203" name="Grafi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Eine schriftliche Vereinbarung über die vertragliche Haltung auf einem Biobetrieb von Tieren nicht biologischer Herkunft aus einem Haltungssystem im Sinne von Absatz 3 Buchstabe b über einen bestim</w:t>
      </w:r>
      <w:r w:rsidR="000F5DEC" w:rsidRPr="000F5DEC">
        <w:rPr>
          <w:bCs/>
          <w:iCs/>
          <w:lang w:val="de-DE"/>
        </w:rPr>
        <w:t>m</w:t>
      </w:r>
      <w:r w:rsidR="000F5DEC" w:rsidRPr="000F5DEC">
        <w:rPr>
          <w:bCs/>
          <w:iCs/>
          <w:lang w:val="de-DE"/>
        </w:rPr>
        <w:t xml:space="preserve">ten Zeitraum mit Rückgabeverpflichtung für alle betroffenen Tiere an den nicht biologisch wirtschaftenden Herkunftsbetrieb (Lehnvieh) entspricht den Anforderungen einer gesamtbetrieblichen landwirtschaftlichen Bewirtschaftung gemäß Artikel 11 der 834/2007. Haltung und Fütterung entsprechen für alle Tiere den Vorgaben der Verordnung 834/2007, eine Trennung der Wirtschaftsdünger und Futtermittel ist daher nicht nötig. Der Eingangsstatus der Tiere bleibt bis zur Rückgabe bestehen, </w:t>
      </w:r>
      <w:r w:rsidR="000A1223" w:rsidRPr="000F5DEC">
        <w:rPr>
          <w:bCs/>
          <w:iCs/>
          <w:lang w:val="de-DE"/>
        </w:rPr>
        <w:t>d.</w:t>
      </w:r>
      <w:r w:rsidR="000A1223">
        <w:rPr>
          <w:bCs/>
          <w:iCs/>
          <w:lang w:val="de-DE"/>
        </w:rPr>
        <w:t xml:space="preserve"> </w:t>
      </w:r>
      <w:r w:rsidR="000A1223" w:rsidRPr="000F5DEC">
        <w:rPr>
          <w:bCs/>
          <w:iCs/>
          <w:lang w:val="de-DE"/>
        </w:rPr>
        <w:t>h.,</w:t>
      </w:r>
      <w:r w:rsidR="000F5DEC" w:rsidRPr="000F5DEC">
        <w:rPr>
          <w:bCs/>
          <w:iCs/>
          <w:lang w:val="de-DE"/>
        </w:rPr>
        <w:t xml:space="preserve"> die Tiere sind nicht um</w:t>
      </w:r>
      <w:r w:rsidR="008E08AC">
        <w:rPr>
          <w:bCs/>
          <w:iCs/>
          <w:lang w:val="de-DE"/>
        </w:rPr>
        <w:t>stellbar.</w:t>
      </w:r>
    </w:p>
    <w:p w:rsidR="00381556" w:rsidRDefault="000F5DEC" w:rsidP="00211924">
      <w:pPr>
        <w:shd w:val="clear" w:color="auto" w:fill="D6E3BC" w:themeFill="accent3" w:themeFillTint="66"/>
        <w:spacing w:before="0"/>
        <w:rPr>
          <w:bCs/>
          <w:iCs/>
          <w:lang w:val="de-DE"/>
        </w:rPr>
      </w:pPr>
      <w:r w:rsidRPr="000F5DEC">
        <w:rPr>
          <w:bCs/>
          <w:iCs/>
          <w:lang w:val="de-DE"/>
        </w:rPr>
        <w:t>Diese Lehnviehregelung ist auch möglich, wenn die gleiche Tierart am Biobetrieb gehalten wird und die Tiere durch eine Einzelkennzeichnung unterscheidbar sind. Im Falle eines Milchviehbetriebes darf in di</w:t>
      </w:r>
      <w:r w:rsidRPr="000F5DEC">
        <w:rPr>
          <w:bCs/>
          <w:iCs/>
          <w:lang w:val="de-DE"/>
        </w:rPr>
        <w:t>e</w:t>
      </w:r>
      <w:r w:rsidRPr="000F5DEC">
        <w:rPr>
          <w:bCs/>
          <w:iCs/>
          <w:lang w:val="de-DE"/>
        </w:rPr>
        <w:lastRenderedPageBreak/>
        <w:t>sem Fall keine Milch als Biomilch abgegeben und/oder verarbeitet werden, also auch nicht zertifiziert we</w:t>
      </w:r>
      <w:r w:rsidRPr="000F5DEC">
        <w:rPr>
          <w:bCs/>
          <w:iCs/>
          <w:lang w:val="de-DE"/>
        </w:rPr>
        <w:t>r</w:t>
      </w:r>
      <w:r w:rsidRPr="000F5DEC">
        <w:rPr>
          <w:bCs/>
          <w:iCs/>
          <w:lang w:val="de-DE"/>
        </w:rPr>
        <w:t>den, und dies muss im Zertifikat festgehalten sein. Beim Übernehmen der nicht Biotiere muss der Biob</w:t>
      </w:r>
      <w:r w:rsidRPr="000F5DEC">
        <w:rPr>
          <w:bCs/>
          <w:iCs/>
          <w:lang w:val="de-DE"/>
        </w:rPr>
        <w:t>e</w:t>
      </w:r>
      <w:r w:rsidRPr="000F5DEC">
        <w:rPr>
          <w:bCs/>
          <w:iCs/>
          <w:lang w:val="de-DE"/>
        </w:rPr>
        <w:t>triebsführer die Kontrollstelle umgehend informieren, damit ggf. das Zertifikat eingezogen und korrigiert werden kann.</w:t>
      </w:r>
    </w:p>
    <w:p w:rsidR="007910E0" w:rsidRDefault="000B49C6" w:rsidP="007910E0">
      <w:pPr>
        <w:shd w:val="clear" w:color="auto" w:fill="D6E3BC" w:themeFill="accent3" w:themeFillTint="66"/>
        <w:spacing w:before="0"/>
        <w:rPr>
          <w:lang w:val="de-DE"/>
        </w:rPr>
      </w:pPr>
      <w:r w:rsidRPr="000B49C6">
        <w:rPr>
          <w:iCs/>
          <w:lang w:val="de-DE"/>
        </w:rPr>
        <w:t>Bei Eigentumsübergang (z. B. Kauf, Schenkung von Tieren) ist die Anwendung der Lehnviehvereinbarung nicht möglich.</w:t>
      </w:r>
      <w:r w:rsidR="00CB663B">
        <w:rPr>
          <w:iCs/>
          <w:lang w:val="de-DE"/>
        </w:rPr>
        <w:t xml:space="preserve"> </w:t>
      </w:r>
      <w:r w:rsidRPr="000B49C6">
        <w:rPr>
          <w:iCs/>
          <w:lang w:val="de-DE"/>
        </w:rPr>
        <w:t xml:space="preserve">Lehnvieh wird zeitlich befristet übergeben, </w:t>
      </w:r>
      <w:r w:rsidR="000A1223" w:rsidRPr="000B49C6">
        <w:rPr>
          <w:iCs/>
          <w:lang w:val="de-DE"/>
        </w:rPr>
        <w:t>d. h.,</w:t>
      </w:r>
      <w:r w:rsidRPr="000B49C6">
        <w:rPr>
          <w:iCs/>
          <w:lang w:val="de-DE"/>
        </w:rPr>
        <w:t xml:space="preserve"> die Vereinbarung gilt nicht für die Leben</w:t>
      </w:r>
      <w:r w:rsidRPr="000B49C6">
        <w:rPr>
          <w:iCs/>
          <w:lang w:val="de-DE"/>
        </w:rPr>
        <w:t>s</w:t>
      </w:r>
      <w:r w:rsidRPr="000B49C6">
        <w:rPr>
          <w:iCs/>
          <w:lang w:val="de-DE"/>
        </w:rPr>
        <w:t>dauer bzw. „bis zum Ableben“ der Tiere. Auch in diesem Fall ist die Anwendung der Lehnviehvereinbarung nicht möglich.</w:t>
      </w:r>
    </w:p>
    <w:p w:rsidR="000F5DEC" w:rsidRPr="000F5DEC" w:rsidRDefault="000F5DEC" w:rsidP="000F5DEC">
      <w:pPr>
        <w:rPr>
          <w:lang w:val="de-DE"/>
        </w:rPr>
      </w:pPr>
      <w:r w:rsidRPr="000F5DEC">
        <w:rPr>
          <w:lang w:val="de-DE"/>
        </w:rPr>
        <w:t>(2)  Nichtökologische/nichtbiologische Tiere können jedes Jahr für einen begrenzten Zeitraum ökolog</w:t>
      </w:r>
      <w:r w:rsidRPr="000F5DEC">
        <w:rPr>
          <w:lang w:val="de-DE"/>
        </w:rPr>
        <w:t>i</w:t>
      </w:r>
      <w:r w:rsidRPr="000F5DEC">
        <w:rPr>
          <w:lang w:val="de-DE"/>
        </w:rPr>
        <w:t>sches/biologisches Weideland nutzen, sofern die Tiere aus einem Haltungssystem im Sinne von Absatz 3 Buchstabe b stammen und sich ökologische/biologische Tiere nicht gleichzeitig auf dieser Weide befinden.</w:t>
      </w:r>
    </w:p>
    <w:p w:rsidR="000F5DEC" w:rsidRPr="000F5DEC" w:rsidRDefault="000F5DEC" w:rsidP="000F5DEC">
      <w:pPr>
        <w:rPr>
          <w:lang w:val="de-DE"/>
        </w:rPr>
      </w:pPr>
      <w:r w:rsidRPr="000F5DEC">
        <w:rPr>
          <w:lang w:val="de-DE"/>
        </w:rPr>
        <w:t>(3)  Ökologische/biologische Tiere können auf Gemeinschaftsflächen gehalten werden, sofern</w:t>
      </w:r>
    </w:p>
    <w:p w:rsidR="000F5DEC" w:rsidRPr="000F5DEC" w:rsidRDefault="000F5DEC" w:rsidP="000F5DEC">
      <w:pPr>
        <w:rPr>
          <w:lang w:val="de-DE"/>
        </w:rPr>
      </w:pPr>
      <w:r w:rsidRPr="000F5DEC">
        <w:rPr>
          <w:lang w:val="de-DE"/>
        </w:rPr>
        <w:t>a) die Flächen zumindest in den letzten drei Jahren nicht mit Erzeugnissen behandelt wurden, die für die ökologische/biologische Produktion nicht zugelassen sind;</w:t>
      </w:r>
    </w:p>
    <w:p w:rsidR="000F5DEC" w:rsidRPr="000F5DEC" w:rsidRDefault="000F5DEC" w:rsidP="000F5DEC">
      <w:pPr>
        <w:rPr>
          <w:lang w:val="de-DE"/>
        </w:rPr>
      </w:pPr>
      <w:r w:rsidRPr="000F5DEC">
        <w:rPr>
          <w:lang w:val="de-DE"/>
        </w:rPr>
        <w:t>b) nichtökologische/nichtbiologische Tiere, die die betreffenden Flächen nutzen, aus einem Haltungssy</w:t>
      </w:r>
      <w:r w:rsidRPr="000F5DEC">
        <w:rPr>
          <w:lang w:val="de-DE"/>
        </w:rPr>
        <w:t>s</w:t>
      </w:r>
      <w:r w:rsidRPr="000F5DEC">
        <w:rPr>
          <w:lang w:val="de-DE"/>
        </w:rPr>
        <w:t>tem stammen, das den Systemen gemäß Artikel 36 der Verordnung (EG) Nr. 1698/2005 oder Artikel 22 der Verordnung (EG) Nr. 1257/1999 gleichwertig ist;</w:t>
      </w:r>
    </w:p>
    <w:p w:rsidR="00381556" w:rsidRDefault="009C2FE2" w:rsidP="000F5DEC">
      <w:pPr>
        <w:shd w:val="clear" w:color="auto" w:fill="D6E3BC" w:themeFill="accent3" w:themeFillTint="66"/>
        <w:rPr>
          <w:lang w:val="de-DE"/>
        </w:rPr>
      </w:pPr>
      <w:r>
        <w:rPr>
          <w:noProof/>
          <w:lang w:val="de-DE" w:eastAsia="de-DE"/>
        </w:rPr>
        <w:drawing>
          <wp:inline distT="0" distB="0" distL="0" distR="0" wp14:anchorId="7BC900A1" wp14:editId="692A2230">
            <wp:extent cx="259200" cy="172800"/>
            <wp:effectExtent l="0" t="0" r="7620" b="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 xml:space="preserve">Überprüfung wäre aufwändig. Da in AT alle Betriebe in den relevanten Gebieten im ÖPUL sind, </w:t>
      </w:r>
      <w:r w:rsidR="00211924">
        <w:rPr>
          <w:bCs/>
          <w:iCs/>
          <w:lang w:val="de-DE"/>
        </w:rPr>
        <w:t>ist eine nochmalige Überprüfung</w:t>
      </w:r>
      <w:r w:rsidR="000F5DEC" w:rsidRPr="000F5DEC">
        <w:rPr>
          <w:bCs/>
          <w:iCs/>
          <w:lang w:val="de-DE"/>
        </w:rPr>
        <w:t xml:space="preserve"> nicht nötig</w:t>
      </w:r>
      <w:r w:rsidR="000F5DEC" w:rsidRPr="008E08AC">
        <w:rPr>
          <w:bCs/>
          <w:iCs/>
          <w:lang w:val="de-DE"/>
        </w:rPr>
        <w:t>.</w:t>
      </w:r>
    </w:p>
    <w:p w:rsidR="000F5DEC" w:rsidRPr="000F5DEC" w:rsidRDefault="000F5DEC" w:rsidP="000F5DEC">
      <w:pPr>
        <w:rPr>
          <w:lang w:val="de-DE"/>
        </w:rPr>
      </w:pPr>
      <w:r w:rsidRPr="000F5DEC">
        <w:rPr>
          <w:lang w:val="de-DE"/>
        </w:rPr>
        <w:t>c) die Erzeugnisse der ökologischen/biologischen Tiere nicht als ökologische/biologische Erzeugnisse a</w:t>
      </w:r>
      <w:r w:rsidRPr="000F5DEC">
        <w:rPr>
          <w:lang w:val="de-DE"/>
        </w:rPr>
        <w:t>n</w:t>
      </w:r>
      <w:r w:rsidRPr="000F5DEC">
        <w:rPr>
          <w:lang w:val="de-DE"/>
        </w:rPr>
        <w:t>gesehen werden, solange die betreffenden Tiere auf diesen Flächen gehalten werden, es sei denn, es kann eine adäquate Trennung dieser Tiere von den nichtökologischen/nichtbiologischen Tieren nachg</w:t>
      </w:r>
      <w:r w:rsidRPr="000F5DEC">
        <w:rPr>
          <w:lang w:val="de-DE"/>
        </w:rPr>
        <w:t>e</w:t>
      </w:r>
      <w:r w:rsidRPr="000F5DEC">
        <w:rPr>
          <w:lang w:val="de-DE"/>
        </w:rPr>
        <w:t>wiesen werden.</w:t>
      </w:r>
    </w:p>
    <w:p w:rsidR="000F5DEC" w:rsidRPr="000F5DEC" w:rsidRDefault="000F5DEC" w:rsidP="000F5DEC">
      <w:pPr>
        <w:rPr>
          <w:lang w:val="de-DE"/>
        </w:rPr>
      </w:pPr>
      <w:r w:rsidRPr="000F5DEC">
        <w:rPr>
          <w:lang w:val="de-DE"/>
        </w:rPr>
        <w:t>(4)  Während der Wander- bzw. Hüteperiode dürfen Tiere, wenn sie von einer Weidefläche auf eine and</w:t>
      </w:r>
      <w:r w:rsidRPr="000F5DEC">
        <w:rPr>
          <w:lang w:val="de-DE"/>
        </w:rPr>
        <w:t>e</w:t>
      </w:r>
      <w:r w:rsidRPr="000F5DEC">
        <w:rPr>
          <w:lang w:val="de-DE"/>
        </w:rPr>
        <w:t>re getrieben werden, auf nichtökologischen/nichtbiologischen Flächen grasen. Die Aufnahme nichtökolog</w:t>
      </w:r>
      <w:r w:rsidRPr="000F5DEC">
        <w:rPr>
          <w:lang w:val="de-DE"/>
        </w:rPr>
        <w:t>i</w:t>
      </w:r>
      <w:r w:rsidRPr="000F5DEC">
        <w:rPr>
          <w:lang w:val="de-DE"/>
        </w:rPr>
        <w:t>scher/nichtbiologischer Futtermittel beim Grasen während dieses Zeitraums in Form von Gras und and</w:t>
      </w:r>
      <w:r w:rsidRPr="000F5DEC">
        <w:rPr>
          <w:lang w:val="de-DE"/>
        </w:rPr>
        <w:t>e</w:t>
      </w:r>
      <w:r w:rsidRPr="000F5DEC">
        <w:rPr>
          <w:lang w:val="de-DE"/>
        </w:rPr>
        <w:t>rem Bewuchs darf 10 % der gesamten jährlichen Futterration nicht überschreiten. Dieser Prozentsatz bezieht sich auf die Trockenmasse der Futtermittel landwirtschaftlichen Ursprungs.</w:t>
      </w:r>
    </w:p>
    <w:p w:rsidR="000F5DEC" w:rsidRPr="000F5DEC" w:rsidRDefault="000F5DEC" w:rsidP="000F5DEC">
      <w:pPr>
        <w:rPr>
          <w:lang w:val="de-DE"/>
        </w:rPr>
      </w:pPr>
      <w:r w:rsidRPr="000F5DEC">
        <w:rPr>
          <w:lang w:val="de-DE"/>
        </w:rPr>
        <w:t>(5)  Unternehmer führen Buch über die Anwendung der Vorschriften dieses Artikels.</w:t>
      </w:r>
    </w:p>
    <w:p w:rsidR="00E843FD" w:rsidRDefault="009C2FE2" w:rsidP="000F5DEC">
      <w:pPr>
        <w:shd w:val="clear" w:color="auto" w:fill="D6E3BC" w:themeFill="accent3" w:themeFillTint="66"/>
        <w:rPr>
          <w:lang w:val="de-DE"/>
        </w:rPr>
      </w:pPr>
      <w:r>
        <w:rPr>
          <w:noProof/>
          <w:lang w:val="de-DE" w:eastAsia="de-DE"/>
        </w:rPr>
        <w:drawing>
          <wp:inline distT="0" distB="0" distL="0" distR="0" wp14:anchorId="106E7577" wp14:editId="789D0A87">
            <wp:extent cx="259200" cy="172800"/>
            <wp:effectExtent l="0" t="0" r="7620" b="0"/>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Keine weiteren Aufzeichnungen bei Almen nötig, da in Österreich keine Almbehandlung erlaubt ist. Die Almauftriebsliste lt. ÖPUL muss am Betrieb des Tierbesitzers aufliegen.</w:t>
      </w:r>
    </w:p>
    <w:p w:rsidR="000F5DEC" w:rsidRPr="000F5DEC" w:rsidRDefault="000F5DEC" w:rsidP="000F5DEC">
      <w:pPr>
        <w:jc w:val="center"/>
        <w:rPr>
          <w:i/>
          <w:iCs/>
          <w:lang w:val="de-DE"/>
        </w:rPr>
      </w:pPr>
      <w:r w:rsidRPr="000F5DEC">
        <w:rPr>
          <w:i/>
          <w:iCs/>
          <w:lang w:val="de-DE"/>
        </w:rPr>
        <w:t>Artikel 18</w:t>
      </w:r>
    </w:p>
    <w:p w:rsidR="000F5DEC" w:rsidRPr="000F5DEC" w:rsidRDefault="000F5DEC" w:rsidP="000F5DEC">
      <w:pPr>
        <w:jc w:val="center"/>
        <w:rPr>
          <w:b/>
          <w:bCs/>
          <w:lang w:val="de-DE"/>
        </w:rPr>
      </w:pPr>
      <w:r w:rsidRPr="000F5DEC">
        <w:rPr>
          <w:b/>
          <w:bCs/>
          <w:lang w:val="de-DE"/>
        </w:rPr>
        <w:t>Umgang mit Tieren</w:t>
      </w:r>
    </w:p>
    <w:p w:rsidR="000F5DEC" w:rsidRPr="000F5DEC" w:rsidRDefault="000F5DEC" w:rsidP="00FB2D48">
      <w:pPr>
        <w:rPr>
          <w:lang w:val="de-DE"/>
        </w:rPr>
      </w:pPr>
      <w:r w:rsidRPr="000F5DEC">
        <w:rPr>
          <w:lang w:val="de-DE"/>
        </w:rPr>
        <w:t>(1)  Eingriffe wie das Anbringen von Gummiringen an den Schwänzen von Schafen, das Kupieren von Schwänzen, das Abkneifen von Zähnen, das Stutzen der Schnäbel und Enthornung dürfen in der ökolog</w:t>
      </w:r>
      <w:r w:rsidRPr="000F5DEC">
        <w:rPr>
          <w:lang w:val="de-DE"/>
        </w:rPr>
        <w:t>i</w:t>
      </w:r>
      <w:r w:rsidRPr="000F5DEC">
        <w:rPr>
          <w:lang w:val="de-DE"/>
        </w:rPr>
        <w:t>schen/biologischen Tierhaltung nicht routinemäßig durchgeführt werden. Aus Sicherheitsgründen oder wenn sie der Verbesserung der Gesundheit, des Befindens oder der Hygienebedingungen der Tiere di</w:t>
      </w:r>
      <w:r w:rsidRPr="000F5DEC">
        <w:rPr>
          <w:lang w:val="de-DE"/>
        </w:rPr>
        <w:t>e</w:t>
      </w:r>
      <w:r w:rsidRPr="000F5DEC">
        <w:rPr>
          <w:lang w:val="de-DE"/>
        </w:rPr>
        <w:t>nen, können einige dieser Eingriffe von der zuständigen Behörde jedoch fallweise genehmigt werden.</w:t>
      </w:r>
    </w:p>
    <w:p w:rsidR="000F5DEC" w:rsidRPr="000F5DEC" w:rsidRDefault="000F5DEC" w:rsidP="000F5DEC">
      <w:pPr>
        <w:rPr>
          <w:lang w:val="de-DE"/>
        </w:rPr>
      </w:pPr>
      <w:r w:rsidRPr="000F5DEC">
        <w:rPr>
          <w:lang w:val="de-DE"/>
        </w:rPr>
        <w:t>Jegliches Leid der Tiere ist auf ein Minimum zu begrenzen, indem angemessene Betäubungs- und/oder Schmerzmittel verabreicht werden und der Eingriff nur im geeigneten Alter und von qualifiziertem Pers</w:t>
      </w:r>
      <w:r w:rsidRPr="000F5DEC">
        <w:rPr>
          <w:lang w:val="de-DE"/>
        </w:rPr>
        <w:t>o</w:t>
      </w:r>
      <w:r w:rsidRPr="000F5DEC">
        <w:rPr>
          <w:lang w:val="de-DE"/>
        </w:rPr>
        <w:t>nal vorgenommen wird.</w:t>
      </w:r>
    </w:p>
    <w:p w:rsidR="000F5DEC" w:rsidRDefault="009C2FE2" w:rsidP="000F5DEC">
      <w:pPr>
        <w:shd w:val="clear" w:color="auto" w:fill="D6E3BC" w:themeFill="accent3" w:themeFillTint="66"/>
        <w:rPr>
          <w:bCs/>
          <w:iCs/>
          <w:lang w:val="de-DE"/>
        </w:rPr>
      </w:pPr>
      <w:r>
        <w:rPr>
          <w:noProof/>
          <w:lang w:val="de-DE" w:eastAsia="de-DE"/>
        </w:rPr>
        <w:drawing>
          <wp:inline distT="0" distB="0" distL="0" distR="0" wp14:anchorId="3BA9D501" wp14:editId="7D5D59DB">
            <wp:extent cx="259200" cy="172800"/>
            <wp:effectExtent l="0" t="0" r="7620" b="0"/>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Sonstige sachkundige Personen laut Tierschutzgesetz gelten auch als qualifiziertes Personal im Sinne dieses Artikels.</w:t>
      </w:r>
    </w:p>
    <w:p w:rsidR="00894BF5" w:rsidRDefault="00894BF5" w:rsidP="00894BF5">
      <w:pPr>
        <w:shd w:val="clear" w:color="auto" w:fill="D6E3BC" w:themeFill="accent3" w:themeFillTint="66"/>
        <w:rPr>
          <w:lang w:val="de-DE"/>
        </w:rPr>
      </w:pPr>
      <w:r>
        <w:rPr>
          <w:noProof/>
          <w:lang w:val="de-DE" w:eastAsia="de-DE"/>
        </w:rPr>
        <w:drawing>
          <wp:inline distT="0" distB="0" distL="0" distR="0" wp14:anchorId="014D263E" wp14:editId="07C0B96C">
            <wp:extent cx="259200" cy="172800"/>
            <wp:effectExtent l="0" t="0" r="7620" b="0"/>
            <wp:docPr id="231" name="Grafi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hyperlink r:id="rId28" w:history="1">
        <w:r w:rsidRPr="00EE5724">
          <w:rPr>
            <w:rStyle w:val="Hyperlink"/>
            <w:lang w:val="de-DE"/>
          </w:rPr>
          <w:t>Sammel- und Bereinigungserlass</w:t>
        </w:r>
      </w:hyperlink>
      <w:r>
        <w:rPr>
          <w:lang w:val="de-DE"/>
        </w:rPr>
        <w:t xml:space="preserve">, </w:t>
      </w:r>
      <w:hyperlink r:id="rId29" w:history="1">
        <w:r w:rsidRPr="00894BF5">
          <w:rPr>
            <w:rStyle w:val="Hyperlink"/>
            <w:lang w:val="de-DE"/>
          </w:rPr>
          <w:t>BMG-75340/0008-II/B/7/2009</w:t>
        </w:r>
      </w:hyperlink>
      <w:r w:rsidRPr="00EE5724">
        <w:rPr>
          <w:lang w:val="de-DE"/>
        </w:rPr>
        <w:t xml:space="preserve"> vom 18.2.2009</w:t>
      </w:r>
      <w:r>
        <w:rPr>
          <w:lang w:val="de-DE"/>
        </w:rPr>
        <w:t xml:space="preserve">, Pkt. 2. Umgang mit Tieren, in Verbindung mit Erlass </w:t>
      </w:r>
      <w:hyperlink r:id="rId30" w:history="1">
        <w:r w:rsidRPr="00894BF5">
          <w:rPr>
            <w:rStyle w:val="Hyperlink"/>
            <w:lang w:val="de-DE"/>
          </w:rPr>
          <w:t>BMGF-75340/0043-II/B/16a/2017</w:t>
        </w:r>
      </w:hyperlink>
      <w:r>
        <w:rPr>
          <w:lang w:val="de-DE"/>
        </w:rPr>
        <w:t xml:space="preserve"> vom 16.12.2017, Zerstörung der Hor</w:t>
      </w:r>
      <w:r>
        <w:rPr>
          <w:lang w:val="de-DE"/>
        </w:rPr>
        <w:t>n</w:t>
      </w:r>
      <w:r>
        <w:rPr>
          <w:lang w:val="de-DE"/>
        </w:rPr>
        <w:t>anlage von Kitzen</w:t>
      </w:r>
    </w:p>
    <w:p w:rsidR="000F5DEC" w:rsidRPr="000F5DEC" w:rsidRDefault="000F5DEC" w:rsidP="000F5DEC">
      <w:pPr>
        <w:rPr>
          <w:lang w:val="de-DE"/>
        </w:rPr>
      </w:pPr>
      <w:r w:rsidRPr="000F5DEC">
        <w:rPr>
          <w:lang w:val="de-DE"/>
        </w:rPr>
        <w:lastRenderedPageBreak/>
        <w:t>(2)  Die operative Kastration ist zulässig, um die Qualität der Erzeugnisse zu gewährleisten und traditi</w:t>
      </w:r>
      <w:r w:rsidRPr="000F5DEC">
        <w:rPr>
          <w:lang w:val="de-DE"/>
        </w:rPr>
        <w:t>o</w:t>
      </w:r>
      <w:r w:rsidRPr="000F5DEC">
        <w:rPr>
          <w:lang w:val="de-DE"/>
        </w:rPr>
        <w:t>nellen Produktionspraktiken Rechnung zu tragen, allerdings nur unter den in Absatz 1 Unterabsatz 2 vo</w:t>
      </w:r>
      <w:r w:rsidRPr="000F5DEC">
        <w:rPr>
          <w:lang w:val="de-DE"/>
        </w:rPr>
        <w:t>r</w:t>
      </w:r>
      <w:r w:rsidRPr="000F5DEC">
        <w:rPr>
          <w:lang w:val="de-DE"/>
        </w:rPr>
        <w:t>gegebenen Bedingungen.</w:t>
      </w:r>
    </w:p>
    <w:p w:rsidR="000F5DEC" w:rsidRDefault="009C2FE2" w:rsidP="000F5DEC">
      <w:pPr>
        <w:shd w:val="clear" w:color="auto" w:fill="D6E3BC" w:themeFill="accent3" w:themeFillTint="66"/>
        <w:rPr>
          <w:lang w:val="de-DE"/>
        </w:rPr>
      </w:pPr>
      <w:r>
        <w:rPr>
          <w:noProof/>
          <w:lang w:val="de-DE" w:eastAsia="de-DE"/>
        </w:rPr>
        <w:drawing>
          <wp:inline distT="0" distB="0" distL="0" distR="0" wp14:anchorId="07960DC0" wp14:editId="229A2F7E">
            <wp:extent cx="259200" cy="172800"/>
            <wp:effectExtent l="0" t="0" r="7620" b="0"/>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 Einsatz der Immunokastration ist nach den derzeitigen Regelungen der biologischen Produktion ausgeschlossen.</w:t>
      </w:r>
    </w:p>
    <w:p w:rsidR="000F5DEC" w:rsidRPr="000F5DEC" w:rsidRDefault="000F5DEC" w:rsidP="000F5DEC">
      <w:pPr>
        <w:rPr>
          <w:lang w:val="de-DE"/>
        </w:rPr>
      </w:pPr>
      <w:r w:rsidRPr="000F5DEC">
        <w:rPr>
          <w:lang w:val="de-DE"/>
        </w:rPr>
        <w:t>(3)  Verstümmelungen wie das Beschneiden der Flügel von Weiseln sind verboten.</w:t>
      </w:r>
    </w:p>
    <w:p w:rsidR="000F5DEC" w:rsidRDefault="000F5DEC" w:rsidP="000F5DEC">
      <w:pPr>
        <w:rPr>
          <w:lang w:val="de-DE"/>
        </w:rPr>
      </w:pPr>
      <w:r w:rsidRPr="000F5DEC">
        <w:rPr>
          <w:lang w:val="de-DE"/>
        </w:rPr>
        <w:t>(4)  Beim Ver- und Entladen von Tieren dürfen keine elektrischen Treibhilfen verwendet werden. Die Ve</w:t>
      </w:r>
      <w:r w:rsidRPr="000F5DEC">
        <w:rPr>
          <w:lang w:val="de-DE"/>
        </w:rPr>
        <w:t>r</w:t>
      </w:r>
      <w:r w:rsidRPr="000F5DEC">
        <w:rPr>
          <w:lang w:val="de-DE"/>
        </w:rPr>
        <w:t>abreichung allopathischer Beruhigungsmittel vor und während der Beförderung ist verboten.</w:t>
      </w:r>
    </w:p>
    <w:p w:rsidR="000F5DEC" w:rsidRPr="00EE5724" w:rsidRDefault="00C67E4F" w:rsidP="006E33B9">
      <w:pPr>
        <w:pStyle w:val="berschrift2"/>
        <w:numPr>
          <w:ilvl w:val="0"/>
          <w:numId w:val="0"/>
        </w:numPr>
        <w:jc w:val="center"/>
        <w:rPr>
          <w:rStyle w:val="Hyperlink"/>
          <w:color w:val="auto"/>
        </w:rPr>
      </w:pPr>
      <w:bookmarkStart w:id="7" w:name="_Toc506445161"/>
      <w:r w:rsidRPr="006E33B9">
        <w:rPr>
          <w:b w:val="0"/>
        </w:rPr>
        <w:t>Abschnitt 3</w:t>
      </w:r>
      <w:r w:rsidRPr="006E33B9">
        <w:rPr>
          <w:b w:val="0"/>
        </w:rPr>
        <w:br/>
      </w:r>
      <w:r w:rsidRPr="006E33B9">
        <w:t>Futtermittel</w:t>
      </w:r>
      <w:bookmarkEnd w:id="7"/>
      <w:r w:rsidR="006F41AB">
        <w:rPr>
          <w:b w:val="0"/>
          <w:lang w:val="de-DE"/>
        </w:rPr>
        <w:fldChar w:fldCharType="begin"/>
      </w:r>
      <w:r w:rsidR="006F41AB">
        <w:rPr>
          <w:b w:val="0"/>
          <w:lang w:val="de-DE"/>
        </w:rPr>
        <w:instrText xml:space="preserve"> HYPERLINK "https://www.verbrauchergesundheit.gv.at/lebensmittel/bio/Teilnahme_von_Tieren_an_Versteigerungen_und_Zuchtschaue_5.pdf?5vjkf6" </w:instrText>
      </w:r>
      <w:r w:rsidR="006F41AB">
        <w:rPr>
          <w:b w:val="0"/>
          <w:lang w:val="de-DE"/>
        </w:rPr>
        <w:fldChar w:fldCharType="separate"/>
      </w:r>
    </w:p>
    <w:p w:rsidR="001B2B9B" w:rsidRPr="006F41AB" w:rsidRDefault="001B2B9B" w:rsidP="006F41AB">
      <w:pPr>
        <w:shd w:val="clear" w:color="auto" w:fill="D6E3BC" w:themeFill="accent3" w:themeFillTint="66"/>
        <w:rPr>
          <w:lang w:val="de-DE"/>
        </w:rPr>
      </w:pPr>
      <w:r w:rsidRPr="006F41AB">
        <w:rPr>
          <w:rStyle w:val="Hyperlink"/>
          <w:b/>
          <w:noProof/>
          <w:lang w:val="de-DE" w:eastAsia="de-DE"/>
        </w:rPr>
        <w:drawing>
          <wp:inline distT="0" distB="0" distL="0" distR="0" wp14:anchorId="101CC177" wp14:editId="3A36B568">
            <wp:extent cx="259200" cy="172800"/>
            <wp:effectExtent l="0" t="0" r="762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6F41AB">
        <w:rPr>
          <w:rStyle w:val="Hyperlink"/>
          <w:b/>
          <w:lang w:val="de-DE"/>
        </w:rPr>
        <w:t xml:space="preserve"> </w:t>
      </w:r>
      <w:r w:rsidRPr="006F41AB">
        <w:rPr>
          <w:rStyle w:val="Hyperlink"/>
          <w:lang w:val="de-DE"/>
        </w:rPr>
        <w:t xml:space="preserve">Erlass </w:t>
      </w:r>
      <w:r w:rsidRPr="006F41AB">
        <w:rPr>
          <w:rStyle w:val="Hyperlink"/>
          <w:bCs/>
          <w:iCs/>
        </w:rPr>
        <w:t xml:space="preserve">BMGF-75340/0008-II/B/16a/2017 vom 3.4.2017, </w:t>
      </w:r>
      <w:r w:rsidR="007C728D" w:rsidRPr="006F41AB">
        <w:rPr>
          <w:rStyle w:val="Hyperlink"/>
          <w:bCs/>
          <w:iCs/>
        </w:rPr>
        <w:t>„</w:t>
      </w:r>
      <w:r w:rsidRPr="006F41AB">
        <w:rPr>
          <w:rStyle w:val="Hyperlink"/>
          <w:bCs/>
          <w:iCs/>
        </w:rPr>
        <w:t>Teilnahme von Tieren an Versteigerungen und Zuchtschauen</w:t>
      </w:r>
      <w:r w:rsidR="007C728D" w:rsidRPr="006F41AB">
        <w:rPr>
          <w:rStyle w:val="Hyperlink"/>
          <w:bCs/>
          <w:iCs/>
        </w:rPr>
        <w:t>“</w:t>
      </w:r>
      <w:r w:rsidR="006F41AB">
        <w:rPr>
          <w:lang w:val="de-DE"/>
        </w:rPr>
        <w:fldChar w:fldCharType="end"/>
      </w:r>
    </w:p>
    <w:p w:rsidR="000F5DEC" w:rsidRDefault="00E84E0D" w:rsidP="00E84E0D">
      <w:pPr>
        <w:jc w:val="center"/>
        <w:rPr>
          <w:i/>
          <w:lang w:val="de-DE"/>
        </w:rPr>
      </w:pPr>
      <w:r>
        <w:rPr>
          <w:i/>
          <w:lang w:val="de-DE"/>
        </w:rPr>
        <w:t>Artikel 19</w:t>
      </w:r>
    </w:p>
    <w:p w:rsidR="00E84E0D" w:rsidRPr="00E84E0D" w:rsidRDefault="00E84E0D" w:rsidP="00E84E0D">
      <w:pPr>
        <w:jc w:val="center"/>
        <w:rPr>
          <w:b/>
          <w:lang w:val="de-DE"/>
        </w:rPr>
      </w:pPr>
      <w:r>
        <w:rPr>
          <w:b/>
          <w:lang w:val="de-DE"/>
        </w:rPr>
        <w:t>Futtermittel aus eigenem Betrieb oder anderen Quellen</w:t>
      </w:r>
    </w:p>
    <w:p w:rsidR="00E84E0D" w:rsidRPr="00E84E0D" w:rsidRDefault="00E84E0D" w:rsidP="00E84E0D">
      <w:pPr>
        <w:rPr>
          <w:lang w:val="de-DE"/>
        </w:rPr>
      </w:pPr>
      <w:r w:rsidRPr="00E84E0D">
        <w:rPr>
          <w:lang w:val="de-DE"/>
        </w:rPr>
        <w:t>(1)  Im Falle von Pflanzenfressern müssen, außer während der jährlichen Wander- und Hüteperiode g</w:t>
      </w:r>
      <w:r w:rsidRPr="00E84E0D">
        <w:rPr>
          <w:lang w:val="de-DE"/>
        </w:rPr>
        <w:t>e</w:t>
      </w:r>
      <w:r w:rsidRPr="00E84E0D">
        <w:rPr>
          <w:lang w:val="de-DE"/>
        </w:rPr>
        <w:t>mäß Artikel 17 Absatz 4, mindestens 60 % der Futtermittel aus der Betriebseinheit selbst stammen oder — falls dies nicht möglich ist — in Zusammenarbeit mit anderen ökologischen/biologischen Betrieben in derselben Region erzeugt werden.</w:t>
      </w:r>
    </w:p>
    <w:p w:rsidR="00E84E0D" w:rsidRPr="00E84E0D" w:rsidRDefault="00E84E0D" w:rsidP="00E84E0D">
      <w:pPr>
        <w:rPr>
          <w:lang w:val="de-DE"/>
        </w:rPr>
      </w:pPr>
      <w:r w:rsidRPr="00E84E0D">
        <w:rPr>
          <w:lang w:val="de-DE"/>
        </w:rPr>
        <w:t>(2)  Im Falle von Schweinen und Geflügel müssen mindestens 20 % der Futtermittel aus der Betriebsei</w:t>
      </w:r>
      <w:r w:rsidRPr="00E84E0D">
        <w:rPr>
          <w:lang w:val="de-DE"/>
        </w:rPr>
        <w:t>n</w:t>
      </w:r>
      <w:r w:rsidRPr="00E84E0D">
        <w:rPr>
          <w:lang w:val="de-DE"/>
        </w:rPr>
        <w:t>heit selbst stammen oder — falls dies nicht möglich ist — in derselben Region in Zusammenarbeit mit anderen ökologischen/biologischen Betrieben oder Futtermittelunternehmern erzeugt werden.</w:t>
      </w:r>
    </w:p>
    <w:p w:rsidR="00E84E0D" w:rsidRPr="00E84E0D" w:rsidRDefault="00E84E0D" w:rsidP="00E84E0D">
      <w:pPr>
        <w:rPr>
          <w:lang w:val="de-DE"/>
        </w:rPr>
      </w:pPr>
      <w:r w:rsidRPr="00E84E0D">
        <w:rPr>
          <w:lang w:val="de-DE"/>
        </w:rPr>
        <w:t>(3)  Im Falle von Bienen muss am Ende der Produktionssaison für die Überwinterung genügend Honig und Pollen in den Bienenstöcken verbleiben.</w:t>
      </w:r>
    </w:p>
    <w:p w:rsidR="00EE5724" w:rsidRPr="00EE5724" w:rsidRDefault="00E84E0D" w:rsidP="00EE5724">
      <w:pPr>
        <w:rPr>
          <w:lang w:val="de-DE"/>
        </w:rPr>
      </w:pPr>
      <w:r w:rsidRPr="00E84E0D">
        <w:rPr>
          <w:lang w:val="de-DE"/>
        </w:rPr>
        <w:t>Das Füttern von Bienenvölkern ist nur zulässig, wenn das Überleben des Volks klimabedingt gefährdet ist. In diesem Falle dürfen ökologischer/biologischer Honig, ökologische/biologische Zuckersirupe oder ökol</w:t>
      </w:r>
      <w:r w:rsidRPr="00E84E0D">
        <w:rPr>
          <w:lang w:val="de-DE"/>
        </w:rPr>
        <w:t>o</w:t>
      </w:r>
      <w:r w:rsidRPr="00E84E0D">
        <w:rPr>
          <w:lang w:val="de-DE"/>
        </w:rPr>
        <w:t>gischer/biologischer Zucker zugefüttert werden.</w:t>
      </w:r>
    </w:p>
    <w:p w:rsidR="00EE5724" w:rsidRPr="00EE5724" w:rsidRDefault="00EE5724" w:rsidP="00EE5724">
      <w:pPr>
        <w:shd w:val="clear" w:color="auto" w:fill="D6E3BC" w:themeFill="accent3" w:themeFillTint="66"/>
        <w:rPr>
          <w:bCs/>
          <w:iCs/>
          <w:lang w:val="de-DE"/>
        </w:rPr>
      </w:pPr>
      <w:r w:rsidRPr="00EE5724">
        <w:rPr>
          <w:noProof/>
          <w:lang w:val="de-DE" w:eastAsia="de-DE"/>
        </w:rPr>
        <w:drawing>
          <wp:inline distT="0" distB="0" distL="0" distR="0" wp14:anchorId="5FDA1755" wp14:editId="4CBDF11E">
            <wp:extent cx="259200" cy="1728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EE5724">
        <w:rPr>
          <w:lang w:val="de-DE"/>
        </w:rPr>
        <w:t xml:space="preserve"> </w:t>
      </w:r>
      <w:hyperlink r:id="rId31" w:history="1">
        <w:r w:rsidR="007D6D11" w:rsidRPr="007D6D11">
          <w:rPr>
            <w:rStyle w:val="Hyperlink"/>
            <w:lang w:val="de-DE"/>
          </w:rPr>
          <w:t xml:space="preserve">Erlass </w:t>
        </w:r>
        <w:r w:rsidR="007D6D11" w:rsidRPr="007D6D11">
          <w:rPr>
            <w:rStyle w:val="Hyperlink"/>
            <w:bCs/>
            <w:iCs/>
            <w:lang w:val="de-DE"/>
          </w:rPr>
          <w:t>GZ 32.046/57-IV/13/03</w:t>
        </w:r>
      </w:hyperlink>
      <w:r w:rsidR="007D6D11" w:rsidRPr="00EE5724">
        <w:rPr>
          <w:bCs/>
          <w:iCs/>
          <w:lang w:val="de-DE"/>
        </w:rPr>
        <w:t xml:space="preserve"> vom 7.8.2003</w:t>
      </w:r>
      <w:r w:rsidR="007D6D11">
        <w:rPr>
          <w:bCs/>
          <w:iCs/>
          <w:lang w:val="de-DE"/>
        </w:rPr>
        <w:t xml:space="preserve">, </w:t>
      </w:r>
      <w:hyperlink r:id="rId32" w:history="1">
        <w:r w:rsidRPr="00EE5724">
          <w:rPr>
            <w:rStyle w:val="Hyperlink"/>
            <w:bCs/>
            <w:iCs/>
            <w:lang w:val="de-DE"/>
          </w:rPr>
          <w:t>Künstliche Fütterung von Bienen</w:t>
        </w:r>
      </w:hyperlink>
      <w:r w:rsidR="007D6D11">
        <w:rPr>
          <w:bCs/>
          <w:iCs/>
          <w:lang w:val="de-DE"/>
        </w:rPr>
        <w:t xml:space="preserve"> – Zucker</w:t>
      </w:r>
    </w:p>
    <w:p w:rsidR="00E84E0D" w:rsidRPr="00E84E0D" w:rsidRDefault="00E84E0D" w:rsidP="00E84E0D">
      <w:pPr>
        <w:rPr>
          <w:lang w:val="de-DE"/>
        </w:rPr>
      </w:pPr>
    </w:p>
    <w:p w:rsidR="00E84E0D" w:rsidRPr="00E84E0D" w:rsidRDefault="00E84E0D" w:rsidP="00E84E0D">
      <w:pPr>
        <w:jc w:val="center"/>
        <w:rPr>
          <w:i/>
          <w:iCs/>
          <w:lang w:val="de-DE"/>
        </w:rPr>
      </w:pPr>
      <w:r w:rsidRPr="00E84E0D">
        <w:rPr>
          <w:i/>
          <w:iCs/>
          <w:lang w:val="de-DE"/>
        </w:rPr>
        <w:t>Artikel 20</w:t>
      </w:r>
    </w:p>
    <w:p w:rsidR="00E84E0D" w:rsidRPr="00E84E0D" w:rsidRDefault="00E84E0D" w:rsidP="00E84E0D">
      <w:pPr>
        <w:jc w:val="center"/>
        <w:rPr>
          <w:b/>
          <w:bCs/>
          <w:lang w:val="de-DE"/>
        </w:rPr>
      </w:pPr>
      <w:r w:rsidRPr="00E84E0D">
        <w:rPr>
          <w:b/>
          <w:bCs/>
          <w:lang w:val="de-DE"/>
        </w:rPr>
        <w:t>Futtermittel zur Deckung des ernährungsphysiologischen Bedarfs der Tiere</w:t>
      </w:r>
    </w:p>
    <w:p w:rsidR="00E84E0D" w:rsidRPr="00E84E0D" w:rsidRDefault="00E84E0D" w:rsidP="00E84E0D">
      <w:pPr>
        <w:rPr>
          <w:lang w:val="de-DE"/>
        </w:rPr>
      </w:pPr>
      <w:r w:rsidRPr="00E84E0D">
        <w:rPr>
          <w:lang w:val="de-DE"/>
        </w:rPr>
        <w:t xml:space="preserve">(1)  Bei der Fütterung von jungen Säugetieren wird die Muttermilch der Fütterung mit natürlicher Milch vorgezogen, und dies für eine Mindestzeit von drei Monaten im Falle von Rindern, einschließlich der Arten </w:t>
      </w:r>
      <w:r w:rsidRPr="00E84E0D">
        <w:rPr>
          <w:i/>
          <w:iCs/>
          <w:lang w:val="de-DE"/>
        </w:rPr>
        <w:t>Bubalus</w:t>
      </w:r>
      <w:r w:rsidRPr="00E84E0D">
        <w:rPr>
          <w:lang w:val="de-DE"/>
        </w:rPr>
        <w:t xml:space="preserve"> und Bison, und Equiden, von 45 Tagen bei Schafen und Ziegen und von 40 Tagen bei Schweinen.</w:t>
      </w:r>
    </w:p>
    <w:p w:rsidR="004B413B" w:rsidRPr="00E84E0D" w:rsidRDefault="009C2FE2" w:rsidP="00E84E0D">
      <w:pPr>
        <w:shd w:val="clear" w:color="auto" w:fill="D6E3BC" w:themeFill="accent3" w:themeFillTint="66"/>
        <w:rPr>
          <w:bCs/>
          <w:iCs/>
          <w:lang w:val="de-DE"/>
        </w:rPr>
      </w:pPr>
      <w:r>
        <w:rPr>
          <w:noProof/>
          <w:lang w:val="de-DE" w:eastAsia="de-DE"/>
        </w:rPr>
        <w:drawing>
          <wp:inline distT="0" distB="0" distL="0" distR="0" wp14:anchorId="2DD7F28D" wp14:editId="5080DF37">
            <wp:extent cx="259200" cy="172800"/>
            <wp:effectExtent l="0" t="0" r="7620" b="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Pr>
          <w:bCs/>
          <w:iCs/>
          <w:lang w:val="de-DE"/>
        </w:rPr>
        <w:t>N</w:t>
      </w:r>
      <w:r w:rsidR="00E84E0D" w:rsidRPr="00E84E0D">
        <w:rPr>
          <w:bCs/>
          <w:iCs/>
          <w:lang w:val="de-DE"/>
        </w:rPr>
        <w:t>atürliche Milch: die Milch kann einer Behandlung unterzogen worden sein (Sieben, thermische B</w:t>
      </w:r>
      <w:r w:rsidR="00E84E0D" w:rsidRPr="00E84E0D">
        <w:rPr>
          <w:bCs/>
          <w:iCs/>
          <w:lang w:val="de-DE"/>
        </w:rPr>
        <w:t>e</w:t>
      </w:r>
      <w:r w:rsidR="00E84E0D" w:rsidRPr="00E84E0D">
        <w:rPr>
          <w:bCs/>
          <w:iCs/>
          <w:lang w:val="de-DE"/>
        </w:rPr>
        <w:t>handlung, Entfetten, Trocknen). Diese Erzeugnisse müssen von Biotieren stammen und es wurden keine</w:t>
      </w:r>
      <w:r w:rsidR="00E84E0D" w:rsidRPr="00E84E0D">
        <w:rPr>
          <w:bCs/>
          <w:iCs/>
          <w:lang w:val="de-DE"/>
        </w:rPr>
        <w:t>r</w:t>
      </w:r>
      <w:r w:rsidR="00E84E0D" w:rsidRPr="00E84E0D">
        <w:rPr>
          <w:bCs/>
          <w:iCs/>
          <w:lang w:val="de-DE"/>
        </w:rPr>
        <w:t>lei zusätzliche Stoffe verwendet, die Bestandteile der natürlichen Milch ersetzen (z.B. Milchfett durch Pflanzenfett). Bis zu den angegebenen Fristen muss verwendete Milch jedoch diesen Vorgaben entspr</w:t>
      </w:r>
      <w:r w:rsidR="00E84E0D" w:rsidRPr="00E84E0D">
        <w:rPr>
          <w:bCs/>
          <w:iCs/>
          <w:lang w:val="de-DE"/>
        </w:rPr>
        <w:t>e</w:t>
      </w:r>
      <w:r w:rsidR="00E84E0D" w:rsidRPr="00E84E0D">
        <w:rPr>
          <w:bCs/>
          <w:iCs/>
          <w:lang w:val="de-DE"/>
        </w:rPr>
        <w:t>chen.</w:t>
      </w:r>
    </w:p>
    <w:p w:rsidR="00E84E0D" w:rsidRPr="00E84E0D" w:rsidRDefault="009C2FE2" w:rsidP="00E84E0D">
      <w:pPr>
        <w:shd w:val="clear" w:color="auto" w:fill="D6E3BC" w:themeFill="accent3" w:themeFillTint="66"/>
        <w:rPr>
          <w:lang w:val="de-DE"/>
        </w:rPr>
      </w:pPr>
      <w:r>
        <w:rPr>
          <w:noProof/>
          <w:lang w:val="de-DE" w:eastAsia="de-DE"/>
        </w:rPr>
        <w:drawing>
          <wp:inline distT="0" distB="0" distL="0" distR="0" wp14:anchorId="7B003292" wp14:editId="51A0F2F7">
            <wp:extent cx="259200" cy="172800"/>
            <wp:effectExtent l="0" t="0" r="7620" b="0"/>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sidRPr="00E84E0D">
        <w:rPr>
          <w:bCs/>
          <w:iCs/>
          <w:lang w:val="de-DE"/>
        </w:rPr>
        <w:t>Die Verfütterung von Milch konform zugekaufter nulliparer Säugetiere ist am eigenen Betrieb in fo</w:t>
      </w:r>
      <w:r w:rsidR="00E84E0D" w:rsidRPr="00E84E0D">
        <w:rPr>
          <w:bCs/>
          <w:iCs/>
          <w:lang w:val="de-DE"/>
        </w:rPr>
        <w:t>l</w:t>
      </w:r>
      <w:r w:rsidR="00E84E0D" w:rsidRPr="00E84E0D">
        <w:rPr>
          <w:bCs/>
          <w:iCs/>
          <w:lang w:val="de-DE"/>
        </w:rPr>
        <w:t xml:space="preserve">genden Fällen möglich: </w:t>
      </w:r>
    </w:p>
    <w:p w:rsidR="00E84E0D"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 xml:space="preserve">bei Milchtieren bereits während der Umstellungszeit für die Milch bzw. </w:t>
      </w:r>
    </w:p>
    <w:p w:rsidR="004B413B"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bei Schweinen bereits während der Umstellungszeit von konform zugekauften Jungsauen.</w:t>
      </w:r>
    </w:p>
    <w:p w:rsidR="00F82099" w:rsidRPr="00F82099" w:rsidRDefault="00F82099" w:rsidP="00F82099">
      <w:pPr>
        <w:rPr>
          <w:lang w:val="de-DE"/>
        </w:rPr>
      </w:pPr>
      <w:r w:rsidRPr="00F82099">
        <w:rPr>
          <w:lang w:val="de-DE"/>
        </w:rPr>
        <w:t>(2)  Aufzuchtsysteme für Pflanzenfresser sollten je nach Verfügbarkeit von Weiden zu verschiedenen Ze</w:t>
      </w:r>
      <w:r w:rsidRPr="00F82099">
        <w:rPr>
          <w:lang w:val="de-DE"/>
        </w:rPr>
        <w:t>i</w:t>
      </w:r>
      <w:r w:rsidRPr="00F82099">
        <w:rPr>
          <w:lang w:val="de-DE"/>
        </w:rPr>
        <w:t xml:space="preserve">ten des Jahres ein Maximum an Weidegang gewährleisten. Mindestens 60 % der Trockenmasse in der </w:t>
      </w:r>
      <w:r w:rsidRPr="00F82099">
        <w:rPr>
          <w:lang w:val="de-DE"/>
        </w:rPr>
        <w:lastRenderedPageBreak/>
        <w:t>Tagesration dieser Tiere muss aus frischem, getrocknetem oder siliertem Raufutter bestehen. Bei Milc</w:t>
      </w:r>
      <w:r w:rsidRPr="00F82099">
        <w:rPr>
          <w:lang w:val="de-DE"/>
        </w:rPr>
        <w:t>h</w:t>
      </w:r>
      <w:r w:rsidRPr="00F82099">
        <w:rPr>
          <w:lang w:val="de-DE"/>
        </w:rPr>
        <w:t>vieh ist für eine Höchstdauer von drei Monaten in der frühen Laktationsphase eine Verringerung dieses Prozentsatzes auf 50 % zulässig.</w:t>
      </w:r>
    </w:p>
    <w:p w:rsidR="00F82099" w:rsidRPr="00F82099" w:rsidRDefault="00F82099" w:rsidP="00F82099">
      <w:pPr>
        <w:rPr>
          <w:lang w:val="de-DE"/>
        </w:rPr>
      </w:pPr>
      <w:r w:rsidRPr="00F82099">
        <w:rPr>
          <w:lang w:val="de-DE"/>
        </w:rPr>
        <w:t>(3)  Der Tagesration von Schweinen und Geflügel ist frisches, getrocknetes oder siliertes Raufutter beiz</w:t>
      </w:r>
      <w:r w:rsidRPr="00F82099">
        <w:rPr>
          <w:lang w:val="de-DE"/>
        </w:rPr>
        <w:t>u</w:t>
      </w:r>
      <w:r w:rsidRPr="00F82099">
        <w:rPr>
          <w:lang w:val="de-DE"/>
        </w:rPr>
        <w:t>geben.</w:t>
      </w:r>
    </w:p>
    <w:p w:rsidR="00F82099" w:rsidRPr="00F82099" w:rsidRDefault="00F82099" w:rsidP="00F82099">
      <w:pPr>
        <w:rPr>
          <w:lang w:val="de-DE"/>
        </w:rPr>
      </w:pPr>
      <w:r w:rsidRPr="00F82099">
        <w:rPr>
          <w:lang w:val="de-DE"/>
        </w:rPr>
        <w:t>(4)  Das Halten von Tieren unter Bedingungen oder bei einer Ernährung, die zu Anämie führen könnten, ist verboten.</w:t>
      </w:r>
    </w:p>
    <w:p w:rsidR="00F82099" w:rsidRPr="00F82099" w:rsidRDefault="00F82099" w:rsidP="00F82099">
      <w:pPr>
        <w:rPr>
          <w:lang w:val="de-DE"/>
        </w:rPr>
      </w:pPr>
      <w:r w:rsidRPr="00F82099">
        <w:rPr>
          <w:lang w:val="de-DE"/>
        </w:rPr>
        <w:t>(5)  Mastpraktiken müssen in jeder Phase des Aufzuchtprozesses umkehrbar sein. Die Zwangsfütterung ist verboten.</w:t>
      </w:r>
    </w:p>
    <w:p w:rsidR="00F82099" w:rsidRPr="00F82099" w:rsidRDefault="00F82099" w:rsidP="00F82099">
      <w:pPr>
        <w:jc w:val="center"/>
        <w:rPr>
          <w:i/>
          <w:iCs/>
          <w:lang w:val="de-DE"/>
        </w:rPr>
      </w:pPr>
      <w:r w:rsidRPr="00F82099">
        <w:rPr>
          <w:i/>
          <w:iCs/>
          <w:lang w:val="de-DE"/>
        </w:rPr>
        <w:t>Artikel 21</w:t>
      </w:r>
    </w:p>
    <w:p w:rsidR="00F82099" w:rsidRPr="00F82099" w:rsidRDefault="00F82099" w:rsidP="00F82099">
      <w:pPr>
        <w:jc w:val="center"/>
        <w:rPr>
          <w:b/>
          <w:bCs/>
          <w:lang w:val="de-DE"/>
        </w:rPr>
      </w:pPr>
      <w:r w:rsidRPr="00F82099">
        <w:rPr>
          <w:b/>
          <w:bCs/>
          <w:lang w:val="de-DE"/>
        </w:rPr>
        <w:t>Umstellungsfuttermittel</w:t>
      </w:r>
    </w:p>
    <w:p w:rsidR="00F82099" w:rsidRPr="00F82099" w:rsidRDefault="00F82099" w:rsidP="00F82099">
      <w:pPr>
        <w:rPr>
          <w:lang w:val="de-DE"/>
        </w:rPr>
      </w:pPr>
      <w:r w:rsidRPr="00F82099">
        <w:rPr>
          <w:lang w:val="de-DE"/>
        </w:rPr>
        <w:t>(1)  Durchschnittlich dürfen bis zu maximal 30 % der Futterration aus Umstellungsfuttermitteln bestehen. Stammen die Umstellungsfuttermittel aus einer betriebseigenen Einheit, so kann dieser Prozentanteil auf 100 % erhöht werden.</w:t>
      </w:r>
    </w:p>
    <w:p w:rsidR="00F82099" w:rsidRPr="00F82099" w:rsidRDefault="00F82099" w:rsidP="00F82099">
      <w:pPr>
        <w:rPr>
          <w:lang w:val="de-DE"/>
        </w:rPr>
      </w:pPr>
      <w:r w:rsidRPr="00F82099">
        <w:rPr>
          <w:lang w:val="de-DE"/>
        </w:rPr>
        <w:t>(2)  Im Durchschnitt können bis zu 20 % der Gesamtmenge der an die Tiere verfütterten Futtermittel aus der Beweidung bzw. der Beerntung von Dauergrünland, mehrjährigen Futterkulturen oder von Eiwei</w:t>
      </w:r>
      <w:r w:rsidRPr="00F82099">
        <w:rPr>
          <w:lang w:val="de-DE"/>
        </w:rPr>
        <w:t>ß</w:t>
      </w:r>
      <w:r w:rsidRPr="00F82099">
        <w:rPr>
          <w:lang w:val="de-DE"/>
        </w:rPr>
        <w:t>pflanzen, die auf Parzellen nach der ökologischen/biologischen Produktionsweise angebaut wurden, im ersten Jahr der Umstellung stammen, sofern diese Flächen Teil des Betriebs sind und in den letzten fünf Jahren nicht Teil einer ökologischen/biologischen Produktionseinheit dieses Betriebs waren. Wenn sowohl Umstellungsfuttermittel als auch Futtermittel von Parzellen im ersten Jahr der Umstellung verwendet we</w:t>
      </w:r>
      <w:r w:rsidRPr="00F82099">
        <w:rPr>
          <w:lang w:val="de-DE"/>
        </w:rPr>
        <w:t>r</w:t>
      </w:r>
      <w:r w:rsidRPr="00F82099">
        <w:rPr>
          <w:lang w:val="de-DE"/>
        </w:rPr>
        <w:t>den, darf der Gesamtprozentsatz dieser Futtermittel zusammengerechnet den Höchstsatz gemäß Absatz 1 nicht überschreiten.</w:t>
      </w:r>
    </w:p>
    <w:p w:rsidR="00F82099" w:rsidRPr="00F82099" w:rsidRDefault="00F82099" w:rsidP="00F82099">
      <w:pPr>
        <w:rPr>
          <w:lang w:val="de-DE"/>
        </w:rPr>
      </w:pPr>
      <w:r w:rsidRPr="00F82099">
        <w:rPr>
          <w:lang w:val="de-DE"/>
        </w:rPr>
        <w:t>(3)  Die Prozentwerte gemäß den Absätzen 1 und 2 werden jährlich als ein Prozentsatz der Trockenmasse der Futtermittel pflanzlichen Ursprungs berechnet.</w:t>
      </w:r>
    </w:p>
    <w:p w:rsidR="00F82099" w:rsidRPr="00F82099" w:rsidRDefault="00F82099" w:rsidP="00F82099">
      <w:pPr>
        <w:jc w:val="center"/>
        <w:rPr>
          <w:i/>
          <w:iCs/>
          <w:lang w:val="de-DE"/>
        </w:rPr>
      </w:pPr>
      <w:r w:rsidRPr="00F82099">
        <w:rPr>
          <w:i/>
          <w:iCs/>
          <w:lang w:val="de-DE"/>
        </w:rPr>
        <w:t>Artikel 22</w:t>
      </w:r>
    </w:p>
    <w:p w:rsidR="00F82099" w:rsidRPr="00F82099" w:rsidRDefault="00F82099" w:rsidP="00F82099">
      <w:pPr>
        <w:jc w:val="center"/>
        <w:rPr>
          <w:b/>
          <w:bCs/>
          <w:lang w:val="de-DE"/>
        </w:rPr>
      </w:pPr>
      <w:r w:rsidRPr="00F82099">
        <w:rPr>
          <w:b/>
          <w:bCs/>
          <w:lang w:val="de-DE"/>
        </w:rPr>
        <w:t>Verwendung bestimmter Erzeugnisse und Stoffe in Futtermitteln</w:t>
      </w:r>
    </w:p>
    <w:p w:rsidR="00F82099" w:rsidRPr="00F82099" w:rsidRDefault="00F82099" w:rsidP="00F82099">
      <w:pPr>
        <w:rPr>
          <w:lang w:val="de-DE"/>
        </w:rPr>
      </w:pPr>
      <w:r w:rsidRPr="00F82099">
        <w:rPr>
          <w:lang w:val="de-DE"/>
        </w:rPr>
        <w:t>Für die Zwecke von Artikel 14 Absatz 1 Buchstabe d Ziffer iv der Verordnung (EG) Nr. 834/2007 dürfen nur die folgenden Stoffe bei der Verarbeitung ökologischer/biologischer Futtermittel und der Fütterung ökologischer/biologischer Tiere verwendet werden:</w:t>
      </w:r>
    </w:p>
    <w:p w:rsidR="00F82099" w:rsidRPr="00F82099" w:rsidRDefault="00F82099" w:rsidP="00F82099">
      <w:pPr>
        <w:rPr>
          <w:lang w:val="de-DE"/>
        </w:rPr>
      </w:pPr>
      <w:r w:rsidRPr="00F82099">
        <w:rPr>
          <w:lang w:val="de-DE"/>
        </w:rPr>
        <w:t>a) nichtökologische/nichtbiologische Futtermittelausgangserzeugnisse pflanzlichen oder tierischen U</w:t>
      </w:r>
      <w:r w:rsidRPr="00F82099">
        <w:rPr>
          <w:lang w:val="de-DE"/>
        </w:rPr>
        <w:t>r</w:t>
      </w:r>
      <w:r w:rsidRPr="00F82099">
        <w:rPr>
          <w:lang w:val="de-DE"/>
        </w:rPr>
        <w:t>sprungs oder andere in Anhang V Abschnitt 2 aufgelistete Futtermittelausgangserzeugnisse, sofern</w:t>
      </w:r>
    </w:p>
    <w:p w:rsidR="00F82099" w:rsidRPr="00F82099" w:rsidRDefault="00F82099" w:rsidP="00F82099">
      <w:pPr>
        <w:ind w:left="284"/>
        <w:rPr>
          <w:lang w:val="de-DE"/>
        </w:rPr>
      </w:pPr>
      <w:r w:rsidRPr="00F82099">
        <w:rPr>
          <w:lang w:val="de-DE"/>
        </w:rPr>
        <w:t>i) sie ohne chemische Lösungsmittel produziert oder aufbereitet werden und</w:t>
      </w:r>
    </w:p>
    <w:p w:rsidR="00F82099" w:rsidRPr="00F82099" w:rsidRDefault="00F82099" w:rsidP="00F82099">
      <w:pPr>
        <w:ind w:left="284"/>
        <w:rPr>
          <w:lang w:val="de-DE"/>
        </w:rPr>
      </w:pPr>
      <w:r w:rsidRPr="00F82099">
        <w:rPr>
          <w:lang w:val="de-DE"/>
        </w:rPr>
        <w:t>ii) die in Artikel 43 bzw. Artikel 47 Buchstabe c festgelegten Beschränkungen eingehalten werden;</w:t>
      </w:r>
    </w:p>
    <w:p w:rsidR="00F82099" w:rsidRPr="00F82099" w:rsidRDefault="00F82099" w:rsidP="00F82099">
      <w:pPr>
        <w:rPr>
          <w:lang w:val="de-DE"/>
        </w:rPr>
      </w:pPr>
      <w:r w:rsidRPr="00F82099">
        <w:rPr>
          <w:lang w:val="de-DE"/>
        </w:rPr>
        <w:t>b) nichtökologische/nichtbiologische Gewürze, Kräuter und Melassen, sofern</w:t>
      </w:r>
    </w:p>
    <w:p w:rsidR="00F82099" w:rsidRPr="00F82099" w:rsidRDefault="00F82099" w:rsidP="00F82099">
      <w:pPr>
        <w:ind w:left="284"/>
        <w:rPr>
          <w:lang w:val="de-DE"/>
        </w:rPr>
      </w:pPr>
      <w:r w:rsidRPr="00F82099">
        <w:rPr>
          <w:lang w:val="de-DE"/>
        </w:rPr>
        <w:t>i) sie nicht in ökologischer/biologischer Form verfügbar sind,</w:t>
      </w:r>
    </w:p>
    <w:p w:rsidR="00F82099" w:rsidRPr="00F82099" w:rsidRDefault="00F82099" w:rsidP="00F82099">
      <w:pPr>
        <w:ind w:left="284"/>
        <w:rPr>
          <w:lang w:val="de-DE"/>
        </w:rPr>
      </w:pPr>
      <w:r w:rsidRPr="00F82099">
        <w:rPr>
          <w:lang w:val="de-DE"/>
        </w:rPr>
        <w:t>ii) sie ohne chemische Lösungsmittel produziert oder aufbereitet werden und</w:t>
      </w:r>
    </w:p>
    <w:p w:rsidR="00F82099" w:rsidRPr="00F82099" w:rsidRDefault="00F82099" w:rsidP="00F82099">
      <w:pPr>
        <w:ind w:left="284"/>
        <w:rPr>
          <w:lang w:val="de-DE"/>
        </w:rPr>
      </w:pPr>
      <w:r w:rsidRPr="00F82099">
        <w:rPr>
          <w:lang w:val="de-DE"/>
        </w:rPr>
        <w:t>iii) ihre Verwendung auf 1 % der Futterration einer bestimmten Art beschränkt wird, jährlich berechnet als Prozentsatz der Trockenmasse der Futtermittel landwirtschaftlichen Ursprungs;</w:t>
      </w:r>
    </w:p>
    <w:p w:rsidR="00F82099" w:rsidRPr="00F82099" w:rsidRDefault="00F82099" w:rsidP="00F82099">
      <w:pPr>
        <w:rPr>
          <w:lang w:val="de-DE"/>
        </w:rPr>
      </w:pPr>
      <w:r w:rsidRPr="00F82099">
        <w:rPr>
          <w:lang w:val="de-DE"/>
        </w:rPr>
        <w:t>c) ökologische/biologische Futtermittelausgangserzeugnisse tierischen Ursprungs;</w:t>
      </w:r>
    </w:p>
    <w:p w:rsidR="00F82099" w:rsidRPr="00F82099" w:rsidRDefault="00F82099" w:rsidP="00F82099">
      <w:pPr>
        <w:rPr>
          <w:lang w:val="de-DE"/>
        </w:rPr>
      </w:pPr>
      <w:r w:rsidRPr="00F82099">
        <w:rPr>
          <w:lang w:val="de-DE"/>
        </w:rPr>
        <w:t>d) in Anhang V Abschnitt 1 aufgelistete Futtermittelausgangserzeugnisse mineralischen Ursprungs;</w:t>
      </w:r>
    </w:p>
    <w:p w:rsidR="00F82099" w:rsidRPr="00F82099" w:rsidRDefault="00F82099" w:rsidP="00F82099">
      <w:pPr>
        <w:rPr>
          <w:lang w:val="de-DE"/>
        </w:rPr>
      </w:pPr>
      <w:r w:rsidRPr="00F82099">
        <w:rPr>
          <w:lang w:val="de-DE"/>
        </w:rPr>
        <w:t>e) Erzeugnisse aus nachhaltiger Fischerei, sofern</w:t>
      </w:r>
    </w:p>
    <w:p w:rsidR="00F82099" w:rsidRPr="00F82099" w:rsidRDefault="00F82099" w:rsidP="00F82099">
      <w:pPr>
        <w:ind w:left="284"/>
        <w:rPr>
          <w:lang w:val="de-DE"/>
        </w:rPr>
      </w:pPr>
      <w:r w:rsidRPr="00F82099">
        <w:rPr>
          <w:lang w:val="de-DE"/>
        </w:rPr>
        <w:t>i) sie ohne chemische Lösungsmittel produziert oder aufbereitet werden,</w:t>
      </w:r>
    </w:p>
    <w:p w:rsidR="00F82099" w:rsidRPr="00F82099" w:rsidRDefault="00F82099" w:rsidP="00F82099">
      <w:pPr>
        <w:ind w:left="284"/>
        <w:rPr>
          <w:lang w:val="de-DE"/>
        </w:rPr>
      </w:pPr>
      <w:r w:rsidRPr="00F82099">
        <w:rPr>
          <w:lang w:val="de-DE"/>
        </w:rPr>
        <w:t>ii) ihre Verwendung auf Nicht-Pflanzenfresser beschränkt ist und</w:t>
      </w:r>
    </w:p>
    <w:p w:rsidR="00F82099" w:rsidRPr="00F82099" w:rsidRDefault="00F82099" w:rsidP="00F82099">
      <w:pPr>
        <w:ind w:left="284"/>
        <w:rPr>
          <w:lang w:val="de-DE"/>
        </w:rPr>
      </w:pPr>
      <w:r w:rsidRPr="00F82099">
        <w:rPr>
          <w:lang w:val="de-DE"/>
        </w:rPr>
        <w:t>iii) die Verwendung von Fischproteinhydrolysat nur auf Jungtiere beschränkt ist;</w:t>
      </w:r>
    </w:p>
    <w:p w:rsidR="00F82099" w:rsidRPr="00F82099" w:rsidRDefault="00F82099" w:rsidP="00F82099">
      <w:pPr>
        <w:rPr>
          <w:lang w:val="de-DE"/>
        </w:rPr>
      </w:pPr>
      <w:r w:rsidRPr="00F82099">
        <w:rPr>
          <w:lang w:val="de-DE"/>
        </w:rPr>
        <w:t>f) Salz in Form von Meersalz, rohem Steinsalz;</w:t>
      </w:r>
    </w:p>
    <w:p w:rsidR="00F82099" w:rsidRPr="00F82099" w:rsidRDefault="00F82099" w:rsidP="00F82099">
      <w:pPr>
        <w:rPr>
          <w:lang w:val="de-DE"/>
        </w:rPr>
      </w:pPr>
      <w:r w:rsidRPr="00F82099">
        <w:rPr>
          <w:lang w:val="de-DE"/>
        </w:rPr>
        <w:lastRenderedPageBreak/>
        <w:t>g) Futtermittelzusatzstoffe gemäß Anhang VI.</w:t>
      </w:r>
    </w:p>
    <w:p w:rsidR="00F82099" w:rsidRPr="006E33B9" w:rsidRDefault="00F82099" w:rsidP="006E33B9">
      <w:pPr>
        <w:pStyle w:val="berschrift2"/>
        <w:numPr>
          <w:ilvl w:val="0"/>
          <w:numId w:val="0"/>
        </w:numPr>
        <w:jc w:val="center"/>
        <w:rPr>
          <w:b w:val="0"/>
        </w:rPr>
      </w:pPr>
      <w:bookmarkStart w:id="8" w:name="_Toc506445162"/>
      <w:r w:rsidRPr="006E33B9">
        <w:rPr>
          <w:b w:val="0"/>
        </w:rPr>
        <w:t>Abschnitt 4</w:t>
      </w:r>
      <w:r w:rsidR="006E33B9">
        <w:rPr>
          <w:b w:val="0"/>
        </w:rPr>
        <w:br/>
      </w:r>
      <w:r w:rsidRPr="006E33B9">
        <w:t>Krankheitsvorsorge und tierärztliche Behandlung</w:t>
      </w:r>
      <w:bookmarkEnd w:id="8"/>
    </w:p>
    <w:p w:rsidR="00F82099" w:rsidRPr="00F82099" w:rsidRDefault="00F82099" w:rsidP="00F82099">
      <w:pPr>
        <w:jc w:val="center"/>
        <w:rPr>
          <w:i/>
          <w:iCs/>
          <w:lang w:val="de-DE"/>
        </w:rPr>
      </w:pPr>
      <w:r w:rsidRPr="00F82099">
        <w:rPr>
          <w:i/>
          <w:iCs/>
          <w:lang w:val="de-DE"/>
        </w:rPr>
        <w:t>Artikel 23</w:t>
      </w:r>
    </w:p>
    <w:p w:rsidR="00F82099" w:rsidRPr="00F82099" w:rsidRDefault="00F82099" w:rsidP="00F82099">
      <w:pPr>
        <w:jc w:val="center"/>
        <w:rPr>
          <w:b/>
          <w:bCs/>
          <w:lang w:val="de-DE"/>
        </w:rPr>
      </w:pPr>
      <w:r w:rsidRPr="00F82099">
        <w:rPr>
          <w:b/>
          <w:bCs/>
          <w:lang w:val="de-DE"/>
        </w:rPr>
        <w:t>Krankheitsvorsorge</w:t>
      </w:r>
    </w:p>
    <w:p w:rsidR="00F82099" w:rsidRPr="00F82099" w:rsidRDefault="00F82099" w:rsidP="00F82099">
      <w:pPr>
        <w:rPr>
          <w:lang w:val="de-DE"/>
        </w:rPr>
      </w:pPr>
      <w:r w:rsidRPr="00F82099">
        <w:rPr>
          <w:lang w:val="de-DE"/>
        </w:rPr>
        <w:t>(1)  Unbeschadet von Artikel 24 Absatz 3 ist die präventive Verabreichung chemisch-synthetischer allop</w:t>
      </w:r>
      <w:r w:rsidRPr="00F82099">
        <w:rPr>
          <w:lang w:val="de-DE"/>
        </w:rPr>
        <w:t>a</w:t>
      </w:r>
      <w:r w:rsidRPr="00F82099">
        <w:rPr>
          <w:lang w:val="de-DE"/>
        </w:rPr>
        <w:t>thischer Tierarzneimittel oder von Antibiotika verboten.</w:t>
      </w:r>
    </w:p>
    <w:p w:rsidR="00F82099" w:rsidRPr="00F82099" w:rsidRDefault="00F82099" w:rsidP="00F82099">
      <w:pPr>
        <w:rPr>
          <w:lang w:val="de-DE"/>
        </w:rPr>
      </w:pPr>
      <w:r w:rsidRPr="00F82099">
        <w:rPr>
          <w:lang w:val="de-DE"/>
        </w:rPr>
        <w:t>(2)  Die Verwendung von wachstums- oder leistungsfördernden Stoffen (einschließlich Antibiotika, Ko</w:t>
      </w:r>
      <w:r w:rsidRPr="00F82099">
        <w:rPr>
          <w:lang w:val="de-DE"/>
        </w:rPr>
        <w:t>k</w:t>
      </w:r>
      <w:r w:rsidRPr="00F82099">
        <w:rPr>
          <w:lang w:val="de-DE"/>
        </w:rPr>
        <w:t>zidiostatika und anderen künstlichen Wachstumsförderern) sowie von Hormonen oder ähnlichen Stoffen zur Kontrolle der Fortpflanzung (z. B. Einleitung oder Synchronisierung der Brunst) oder zu anderen Zw</w:t>
      </w:r>
      <w:r w:rsidRPr="00F82099">
        <w:rPr>
          <w:lang w:val="de-DE"/>
        </w:rPr>
        <w:t>e</w:t>
      </w:r>
      <w:r w:rsidRPr="00F82099">
        <w:rPr>
          <w:lang w:val="de-DE"/>
        </w:rPr>
        <w:t>cken ist verboten.</w:t>
      </w:r>
    </w:p>
    <w:p w:rsidR="00F82099" w:rsidRPr="00F82099" w:rsidRDefault="00F82099" w:rsidP="00F82099">
      <w:pPr>
        <w:rPr>
          <w:lang w:val="de-DE"/>
        </w:rPr>
      </w:pPr>
      <w:r w:rsidRPr="00F82099">
        <w:rPr>
          <w:lang w:val="de-DE"/>
        </w:rPr>
        <w:t>(3)  Werden Tiere aus nichtökologischen/nichtbiologischen Einheiten beschafft, können je nach örtlichen Bedingungen besondere Maßnahmen wie Screeningtests oder Quarantänezeiträume vorgesehen werden.</w:t>
      </w:r>
    </w:p>
    <w:p w:rsidR="00F82099" w:rsidRPr="00F82099" w:rsidRDefault="00F82099" w:rsidP="00F82099">
      <w:pPr>
        <w:rPr>
          <w:lang w:val="de-DE"/>
        </w:rPr>
      </w:pPr>
      <w:r w:rsidRPr="00F82099">
        <w:rPr>
          <w:lang w:val="de-DE"/>
        </w:rPr>
        <w:t>(4)  Stallungen, Buchten, Ausrüstungen und Geräte sind in geeigneter Weise zu reinigen und zu desinfizi</w:t>
      </w:r>
      <w:r w:rsidRPr="00F82099">
        <w:rPr>
          <w:lang w:val="de-DE"/>
        </w:rPr>
        <w:t>e</w:t>
      </w:r>
      <w:r w:rsidRPr="00F82099">
        <w:rPr>
          <w:lang w:val="de-DE"/>
        </w:rPr>
        <w:t>ren, um Kreuzinfektionen und der Vermehrung von Krankheitsüberträgern vorzubeugen. Kot, Urin und nicht gefressenes oder verschüttetes Futter sind so oft wie nötig zu beseitigen, um die Geruchsbildung einzugrenzen und keine Insekten oder Nager anzulocken.</w:t>
      </w:r>
    </w:p>
    <w:p w:rsidR="00F82099" w:rsidRPr="00F82099" w:rsidRDefault="00F82099" w:rsidP="00F82099">
      <w:pPr>
        <w:rPr>
          <w:lang w:val="de-DE"/>
        </w:rPr>
      </w:pPr>
      <w:r w:rsidRPr="00F82099">
        <w:rPr>
          <w:lang w:val="de-DE"/>
        </w:rPr>
        <w:t>Zum Zwecke von Artikel 14 Absatz 1 Buchstabe f der Verordnung (EG) Nr. 834/2007 dürfen für die Rein</w:t>
      </w:r>
      <w:r w:rsidRPr="00F82099">
        <w:rPr>
          <w:lang w:val="de-DE"/>
        </w:rPr>
        <w:t>i</w:t>
      </w:r>
      <w:r w:rsidRPr="00F82099">
        <w:rPr>
          <w:lang w:val="de-DE"/>
        </w:rPr>
        <w:t>gung und Desinfektion von Stallgebäuden, Anlagen und Geräten nur die Mittel gemäß Anhang VII ve</w:t>
      </w:r>
      <w:r w:rsidRPr="00F82099">
        <w:rPr>
          <w:lang w:val="de-DE"/>
        </w:rPr>
        <w:t>r</w:t>
      </w:r>
      <w:r w:rsidRPr="00F82099">
        <w:rPr>
          <w:lang w:val="de-DE"/>
        </w:rPr>
        <w:t>wendet werden. Zur Beseitigung von Insekten und anderen Schädlingen in Gebäuden und sonstigen Anl</w:t>
      </w:r>
      <w:r w:rsidRPr="00F82099">
        <w:rPr>
          <w:lang w:val="de-DE"/>
        </w:rPr>
        <w:t>a</w:t>
      </w:r>
      <w:r w:rsidRPr="00F82099">
        <w:rPr>
          <w:lang w:val="de-DE"/>
        </w:rPr>
        <w:t>gen, in denen Tiere gehalten werden, können Rodentizide (nur in Fallen) sowie die Erzeugnisse gemäß Anhang II verwendet werden.</w:t>
      </w:r>
    </w:p>
    <w:p w:rsidR="004B413B" w:rsidRDefault="009C2FE2" w:rsidP="00F82099">
      <w:pPr>
        <w:shd w:val="clear" w:color="auto" w:fill="D6E3BC" w:themeFill="accent3" w:themeFillTint="66"/>
        <w:rPr>
          <w:lang w:val="de-DE"/>
        </w:rPr>
      </w:pPr>
      <w:r>
        <w:rPr>
          <w:noProof/>
          <w:lang w:val="de-DE" w:eastAsia="de-DE"/>
        </w:rPr>
        <w:drawing>
          <wp:inline distT="0" distB="0" distL="0" distR="0" wp14:anchorId="2695C52C" wp14:editId="5ABA01D9">
            <wp:extent cx="259200" cy="172800"/>
            <wp:effectExtent l="0" t="0" r="7620" b="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Verwendung von Rodentiziden wird in der Verordnung ausdrücklich nur für den Tierhaltungsb</w:t>
      </w:r>
      <w:r w:rsidR="00F82099" w:rsidRPr="00F82099">
        <w:rPr>
          <w:bCs/>
          <w:iCs/>
          <w:lang w:val="de-DE"/>
        </w:rPr>
        <w:t>e</w:t>
      </w:r>
      <w:r w:rsidR="00F82099" w:rsidRPr="00F82099">
        <w:rPr>
          <w:bCs/>
          <w:iCs/>
          <w:lang w:val="de-DE"/>
        </w:rPr>
        <w:t>reich geregelt. Eine Verwendung in anderen Bereichen ausgenommen als Pflanzenschutzmittel ist daher zulässig (Lager, Verarbeitungsbereich).</w:t>
      </w:r>
    </w:p>
    <w:p w:rsidR="00F82099" w:rsidRPr="00F82099" w:rsidRDefault="00F82099" w:rsidP="00F82099">
      <w:pPr>
        <w:rPr>
          <w:lang w:val="de-DE"/>
        </w:rPr>
      </w:pPr>
      <w:r w:rsidRPr="00F82099">
        <w:rPr>
          <w:lang w:val="de-DE"/>
        </w:rPr>
        <w:t>(5)  Geflügelställe müssen zwischen den Belegungen geräumt werden. Die Ställe und Einrichtungen sind während dieser Zeit zu reinigen und zu desinfizieren. Ferner muss für die Ausläufe nach jeder Belegung eine Ruhezeit eingelegt werden, damit die Vegetation nachwachsen kann. Die Mitgliedstaaten legen die Dauer dieser Ruhezeit fest. Der Unternehmer führt Buch über die Einhaltung dieser Frist. Diese Vorschri</w:t>
      </w:r>
      <w:r w:rsidRPr="00F82099">
        <w:rPr>
          <w:lang w:val="de-DE"/>
        </w:rPr>
        <w:t>f</w:t>
      </w:r>
      <w:r w:rsidRPr="00F82099">
        <w:rPr>
          <w:lang w:val="de-DE"/>
        </w:rPr>
        <w:t>ten gelten nicht in Fällen, in denen Geflügel nicht in Partien aufgezogen wird, nicht in Auslaufplätzen g</w:t>
      </w:r>
      <w:r w:rsidRPr="00F82099">
        <w:rPr>
          <w:lang w:val="de-DE"/>
        </w:rPr>
        <w:t>e</w:t>
      </w:r>
      <w:r w:rsidRPr="00F82099">
        <w:rPr>
          <w:lang w:val="de-DE"/>
        </w:rPr>
        <w:t>halten wird und den ganzen Tag freien Auslauf hat.</w:t>
      </w:r>
    </w:p>
    <w:p w:rsidR="00F82099" w:rsidRDefault="004D0CAD" w:rsidP="00F82099">
      <w:pPr>
        <w:shd w:val="clear" w:color="auto" w:fill="D6E3BC" w:themeFill="accent3" w:themeFillTint="66"/>
        <w:rPr>
          <w:lang w:val="de-DE"/>
        </w:rPr>
      </w:pPr>
      <w:r>
        <w:rPr>
          <w:noProof/>
          <w:lang w:val="de-DE" w:eastAsia="de-DE"/>
        </w:rPr>
        <w:drawing>
          <wp:inline distT="0" distB="0" distL="0" distR="0" wp14:anchorId="2CE5CC02" wp14:editId="06D02AF8">
            <wp:extent cx="259200" cy="172800"/>
            <wp:effectExtent l="0" t="0" r="762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 xml:space="preserve">Erlass </w:t>
      </w:r>
      <w:hyperlink r:id="rId33" w:history="1">
        <w:r w:rsidR="00F82099" w:rsidRPr="00F82099">
          <w:rPr>
            <w:rStyle w:val="Hyperlink"/>
            <w:bCs/>
            <w:iCs/>
            <w:lang w:val="de-DE"/>
          </w:rPr>
          <w:t>BMSG GZ</w:t>
        </w:r>
        <w:r w:rsidR="003D314C">
          <w:rPr>
            <w:rStyle w:val="Hyperlink"/>
            <w:bCs/>
            <w:iCs/>
            <w:lang w:val="de-DE"/>
          </w:rPr>
          <w:t xml:space="preserve"> </w:t>
        </w:r>
        <w:r w:rsidR="00F82099" w:rsidRPr="00F82099">
          <w:rPr>
            <w:rStyle w:val="Hyperlink"/>
            <w:bCs/>
            <w:iCs/>
            <w:lang w:val="de-DE"/>
          </w:rPr>
          <w:t>32.046/42-IX/B/1/01</w:t>
        </w:r>
      </w:hyperlink>
      <w:r w:rsidR="00F82099" w:rsidRPr="00F82099">
        <w:rPr>
          <w:bCs/>
          <w:iCs/>
          <w:lang w:val="de-DE"/>
        </w:rPr>
        <w:t xml:space="preserve"> vom 17.</w:t>
      </w:r>
      <w:r w:rsidR="0092388E">
        <w:rPr>
          <w:bCs/>
          <w:iCs/>
          <w:lang w:val="de-DE"/>
        </w:rPr>
        <w:t>0</w:t>
      </w:r>
      <w:r w:rsidR="00F82099" w:rsidRPr="00F82099">
        <w:rPr>
          <w:bCs/>
          <w:iCs/>
          <w:lang w:val="de-DE"/>
        </w:rPr>
        <w:t>7.2001, „Festlegung der Ruhezeit für den Auslauf in der Geflügelhaltung“</w:t>
      </w:r>
      <w:r w:rsidR="006E0098">
        <w:rPr>
          <w:bCs/>
          <w:iCs/>
          <w:lang w:val="de-DE"/>
        </w:rPr>
        <w:t xml:space="preserve"> i</w:t>
      </w:r>
      <w:r w:rsidR="005E7A66">
        <w:rPr>
          <w:bCs/>
          <w:iCs/>
          <w:lang w:val="de-DE"/>
        </w:rPr>
        <w:t>.d.F.</w:t>
      </w:r>
      <w:r w:rsidR="00B26C02">
        <w:rPr>
          <w:bCs/>
          <w:iCs/>
          <w:lang w:val="de-DE"/>
        </w:rPr>
        <w:t xml:space="preserve"> Erlass </w:t>
      </w:r>
      <w:hyperlink r:id="rId34" w:history="1">
        <w:r w:rsidR="00B26C02" w:rsidRPr="00B26C02">
          <w:rPr>
            <w:rStyle w:val="Hyperlink"/>
            <w:bCs/>
            <w:iCs/>
            <w:lang w:val="de-DE"/>
          </w:rPr>
          <w:t>BMGF-75340/0033-II/B/16a/2017</w:t>
        </w:r>
      </w:hyperlink>
      <w:r w:rsidR="00B26C02">
        <w:rPr>
          <w:bCs/>
          <w:iCs/>
          <w:lang w:val="de-DE"/>
        </w:rPr>
        <w:t xml:space="preserve"> vom 21.12.2017, Gewährung von Auslauf und nationale Festlegung der Ruhezeit für den Auslauf in der Geflügelhaltung</w:t>
      </w:r>
    </w:p>
    <w:p w:rsidR="00F82099" w:rsidRPr="00F82099" w:rsidRDefault="00F82099" w:rsidP="00F82099">
      <w:pPr>
        <w:jc w:val="center"/>
        <w:rPr>
          <w:i/>
          <w:iCs/>
          <w:lang w:val="de-DE"/>
        </w:rPr>
      </w:pPr>
      <w:r w:rsidRPr="00F82099">
        <w:rPr>
          <w:i/>
          <w:iCs/>
          <w:lang w:val="de-DE"/>
        </w:rPr>
        <w:t>Artikel 24</w:t>
      </w:r>
    </w:p>
    <w:p w:rsidR="00F82099" w:rsidRPr="00F82099" w:rsidRDefault="00F82099" w:rsidP="00F82099">
      <w:pPr>
        <w:jc w:val="center"/>
        <w:rPr>
          <w:b/>
          <w:bCs/>
          <w:lang w:val="de-DE"/>
        </w:rPr>
      </w:pPr>
      <w:r w:rsidRPr="00F82099">
        <w:rPr>
          <w:b/>
          <w:bCs/>
          <w:lang w:val="de-DE"/>
        </w:rPr>
        <w:t>Tierärztliche Behandlung</w:t>
      </w:r>
    </w:p>
    <w:p w:rsidR="00F82099" w:rsidRPr="00F82099" w:rsidRDefault="00F82099" w:rsidP="00F82099">
      <w:pPr>
        <w:rPr>
          <w:lang w:val="de-DE"/>
        </w:rPr>
      </w:pPr>
      <w:r w:rsidRPr="00F82099">
        <w:rPr>
          <w:lang w:val="de-DE"/>
        </w:rPr>
        <w:t>(1)  Sollten Tiere trotz der Vorsorgemaßnahmen gemäß Artikel 14 Absatz 1 Buchstabe e Ziffer i der Ve</w:t>
      </w:r>
      <w:r w:rsidRPr="00F82099">
        <w:rPr>
          <w:lang w:val="de-DE"/>
        </w:rPr>
        <w:t>r</w:t>
      </w:r>
      <w:r w:rsidRPr="00F82099">
        <w:rPr>
          <w:lang w:val="de-DE"/>
        </w:rPr>
        <w:t>ordnung (EG) Nr. 834/2007 krank werden oder sich verletzen, so sind sie unverzüglich zu behandeln, erforderlichenfalls abgesondert und in geeigneten Räumlichkeiten.</w:t>
      </w:r>
    </w:p>
    <w:p w:rsidR="00F82099" w:rsidRPr="00F82099" w:rsidRDefault="00F82099" w:rsidP="00F82099">
      <w:pPr>
        <w:rPr>
          <w:lang w:val="de-DE"/>
        </w:rPr>
      </w:pPr>
      <w:r w:rsidRPr="00F82099">
        <w:rPr>
          <w:lang w:val="de-DE"/>
        </w:rPr>
        <w:t>(2)  Phytotherapeutische und homöopathische Präparate, Spurenelemente und die Erzeugnisse gemäß Anhang V Abschnitt 1 sowie Anhang VI Abschnitt 3 sind gegenüber chemisch-synthetischen allopathischen Tierarzneimitteln oder Antibiotika bevorzugt zu verwenden, sofern ihre therapeutische Wirkung bei der betreffenden Tierart und der zu behandelnden Krankheit gewährleistet ist.</w:t>
      </w:r>
    </w:p>
    <w:p w:rsidR="00F82099" w:rsidRPr="00F82099" w:rsidRDefault="00F82099" w:rsidP="00F82099">
      <w:pPr>
        <w:rPr>
          <w:lang w:val="de-DE"/>
        </w:rPr>
      </w:pPr>
      <w:r w:rsidRPr="00F82099">
        <w:rPr>
          <w:lang w:val="de-DE"/>
        </w:rPr>
        <w:t xml:space="preserve">(3)  Lassen sich die Krankheit oder die Verletzung mit den Maßnahmen gemäß den Absätzen 1 und 2 nicht bekämpfen und erweist sich eine Behandlung als unbedingt erforderlich, um dem Tier Leiden und </w:t>
      </w:r>
      <w:r w:rsidRPr="00F82099">
        <w:rPr>
          <w:lang w:val="de-DE"/>
        </w:rPr>
        <w:lastRenderedPageBreak/>
        <w:t>Schmerzen zu ersparen, so können unter der Verantwortung eines Tierarztes chemisch-synthetische all</w:t>
      </w:r>
      <w:r w:rsidRPr="00F82099">
        <w:rPr>
          <w:lang w:val="de-DE"/>
        </w:rPr>
        <w:t>o</w:t>
      </w:r>
      <w:r w:rsidRPr="00F82099">
        <w:rPr>
          <w:lang w:val="de-DE"/>
        </w:rPr>
        <w:t>pathische Tierarzneimittel oder Antibiotika verabreicht werden.</w:t>
      </w:r>
    </w:p>
    <w:p w:rsidR="00F82099" w:rsidRPr="00F82099" w:rsidRDefault="00F82099" w:rsidP="00F82099">
      <w:pPr>
        <w:rPr>
          <w:lang w:val="de-DE"/>
        </w:rPr>
      </w:pPr>
      <w:r w:rsidRPr="00F82099">
        <w:rPr>
          <w:lang w:val="de-DE"/>
        </w:rPr>
        <w:t>(4)  Erhält ein Tier oder eine Tiergruppe innerhalb von zwölf Monaten mehr als drei Mal oder — falls der produktive Lebenszyklus des Tieres oder der Gruppe weniger als ein Jahr beträgt — mehr als ein Mal eine tierärztliche Behandlung mit chemisch-synthetischen allopathischen Tierarzneimitteln oder Antibiotika, wobei Impfungen, Parasitenbehandlungen und obligatorische Tilgungsmaßnahmen ausgenommen sind, so dürfen die betreffenden Tiere und die von ihnen stammenden Erzeugnisse nicht als ökolog</w:t>
      </w:r>
      <w:r w:rsidRPr="00F82099">
        <w:rPr>
          <w:lang w:val="de-DE"/>
        </w:rPr>
        <w:t>i</w:t>
      </w:r>
      <w:r w:rsidRPr="00F82099">
        <w:rPr>
          <w:lang w:val="de-DE"/>
        </w:rPr>
        <w:t>sche/biologische Erzeugnisse verkauft werden, und diese Tiere unterliegen den Umstellungsfristen gemäß Artikel 38 Absatz 1.</w:t>
      </w:r>
    </w:p>
    <w:p w:rsidR="00F82099" w:rsidRDefault="001F34A7" w:rsidP="00F82099">
      <w:pPr>
        <w:shd w:val="clear" w:color="auto" w:fill="D6E3BC" w:themeFill="accent3" w:themeFillTint="66"/>
        <w:rPr>
          <w:lang w:val="de-DE"/>
        </w:rPr>
      </w:pPr>
      <w:r>
        <w:rPr>
          <w:noProof/>
          <w:lang w:val="de-DE" w:eastAsia="de-DE"/>
        </w:rPr>
        <w:drawing>
          <wp:inline distT="0" distB="0" distL="0" distR="0" wp14:anchorId="7B0D0F15" wp14:editId="3F08922A">
            <wp:extent cx="266400" cy="176400"/>
            <wp:effectExtent l="0" t="0" r="63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Pr>
          <w:bCs/>
          <w:iCs/>
          <w:lang w:val="de-DE"/>
        </w:rPr>
        <w:t xml:space="preserve"> </w:t>
      </w:r>
      <w:r w:rsidR="00F82099" w:rsidRPr="00F82099">
        <w:rPr>
          <w:bCs/>
          <w:iCs/>
          <w:lang w:val="de-DE"/>
        </w:rPr>
        <w:t>Die Anwendung von betäubenden/schmerzstillenden Mitteln bei der Kastration sind ebenso wie Im</w:t>
      </w:r>
      <w:r w:rsidR="00F82099" w:rsidRPr="00F82099">
        <w:rPr>
          <w:bCs/>
          <w:iCs/>
          <w:lang w:val="de-DE"/>
        </w:rPr>
        <w:t>p</w:t>
      </w:r>
      <w:r w:rsidR="00F82099" w:rsidRPr="00F82099">
        <w:rPr>
          <w:bCs/>
          <w:iCs/>
          <w:lang w:val="de-DE"/>
        </w:rPr>
        <w:t>fungen, Parasitenbehandlung und obligatorische Tilgungsmaßnahmen nicht in die Anzahl der Behandlu</w:t>
      </w:r>
      <w:r w:rsidR="00F82099" w:rsidRPr="00F82099">
        <w:rPr>
          <w:bCs/>
          <w:iCs/>
          <w:lang w:val="de-DE"/>
        </w:rPr>
        <w:t>n</w:t>
      </w:r>
      <w:r w:rsidR="00F82099" w:rsidRPr="00F82099">
        <w:rPr>
          <w:bCs/>
          <w:iCs/>
          <w:lang w:val="de-DE"/>
        </w:rPr>
        <w:t>gen einzurechnen.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46DC2090" wp14:editId="05D9FCD9">
            <wp:extent cx="259200" cy="172800"/>
            <wp:effectExtent l="0" t="0" r="7620" b="0"/>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Ergänzung: dies trifft auf jede Anwendung von betäubenden/schmerzstillenden Mitteln beim U</w:t>
      </w:r>
      <w:r w:rsidR="00F82099" w:rsidRPr="00F82099">
        <w:rPr>
          <w:bCs/>
          <w:iCs/>
          <w:lang w:val="de-DE"/>
        </w:rPr>
        <w:t>m</w:t>
      </w:r>
      <w:r w:rsidR="00F82099" w:rsidRPr="00F82099">
        <w:rPr>
          <w:bCs/>
          <w:iCs/>
          <w:lang w:val="de-DE"/>
        </w:rPr>
        <w:t>gang mit Tieren gemäß Artikel 18 zu.</w:t>
      </w:r>
    </w:p>
    <w:p w:rsidR="00F82099" w:rsidRPr="00F82099" w:rsidRDefault="00F82099" w:rsidP="00F82099">
      <w:pPr>
        <w:rPr>
          <w:lang w:val="de-DE"/>
        </w:rPr>
      </w:pPr>
      <w:r w:rsidRPr="00F82099">
        <w:rPr>
          <w:lang w:val="de-DE"/>
        </w:rPr>
        <w:t>Aufzeichnungen über das Auftreten solcher Fälle werden für die Kontrollstelle oder Kontrollbehörde b</w:t>
      </w:r>
      <w:r w:rsidRPr="00F82099">
        <w:rPr>
          <w:lang w:val="de-DE"/>
        </w:rPr>
        <w:t>e</w:t>
      </w:r>
      <w:r w:rsidRPr="00F82099">
        <w:rPr>
          <w:lang w:val="de-DE"/>
        </w:rPr>
        <w:t>reitgehalten.</w:t>
      </w:r>
    </w:p>
    <w:p w:rsidR="00F82099" w:rsidRPr="00F82099" w:rsidRDefault="00F82099" w:rsidP="00F82099">
      <w:pPr>
        <w:rPr>
          <w:lang w:val="de-DE"/>
        </w:rPr>
      </w:pPr>
      <w:r w:rsidRPr="00F82099">
        <w:rPr>
          <w:lang w:val="de-DE"/>
        </w:rPr>
        <w:t>(5)  Die Wartezeit zwischen der letzten Verabreichung eines allopathischen Tierarzneimittels an ein Tier mit unter normalen Anwendungsbedingungen und der Gewinnung ökologischer/biologischer Lebensmittel von diesem Tier muss doppelt so lang sein wie die gesetzlich vorgeschriebene Wartezeit im Sinne von Artikel 11 der Richtlinie 2001/82/EG oder — falls keine Wartezeit vorgegeben ist — 48 Stunden betragen.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16C5BDB8" wp14:editId="3B0BE7C1">
            <wp:extent cx="259200" cy="172800"/>
            <wp:effectExtent l="0" t="0" r="7620" b="0"/>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Wartezeiten folgen primär den geltenden nationalen Bestimmungen bei der Anwendung von Tierarzneimitteln. Als Spezialfall sieht Absatz 5 eine Verdoppelung der Wartezeit für chemisch synthetische allopathische Tierarzneimittel und Antibiotika vor. Diese Verschärfung (Verdoppelung) ergibt sich aus der Prioritätenreihung in Absatz 2 und 3. Die Angaben „Wartezeit 0 Tage“ oder „Wartezeit: nicht erforderlich“ führen bei der Anwendung von chemisch synthetischen allopathischen Tierarzneimitteln und Antibiotika zu einer Wartezeit von 48 Stunden. Bei Präparaten die bei Behandlungen gem. Abs. 2 prioritär anzuwenden sind ergibt eine Verdoppelung von 0 wieder 0 Tage. Bei einer Umwidmung von Arzneimitteln tritt die bei der Kaskadenregelung vorgesehene Wartezeit in Kraft. Eine Verdoppelung dieser</w:t>
      </w:r>
      <w:r w:rsidR="00F82099">
        <w:rPr>
          <w:bCs/>
          <w:iCs/>
          <w:lang w:val="de-DE"/>
        </w:rPr>
        <w:t xml:space="preserve"> Wartezeit ist nur bei chemisch</w:t>
      </w:r>
      <w:r w:rsidR="00F82099" w:rsidRPr="00F82099">
        <w:rPr>
          <w:bCs/>
          <w:iCs/>
          <w:lang w:val="de-DE"/>
        </w:rPr>
        <w:t>-synthetischen allopathischen Arzneimitteln und Antibiotika erforderlich.</w:t>
      </w:r>
    </w:p>
    <w:p w:rsidR="00F82099" w:rsidRPr="00F82099" w:rsidRDefault="00F82099" w:rsidP="00F82099">
      <w:pPr>
        <w:jc w:val="center"/>
        <w:rPr>
          <w:i/>
          <w:iCs/>
          <w:lang w:val="de-DE"/>
        </w:rPr>
      </w:pPr>
      <w:r w:rsidRPr="00F82099">
        <w:rPr>
          <w:i/>
          <w:iCs/>
          <w:lang w:val="de-DE"/>
        </w:rPr>
        <w:t>Artikel 25</w:t>
      </w:r>
    </w:p>
    <w:p w:rsidR="00F82099" w:rsidRPr="00F82099" w:rsidRDefault="00F82099" w:rsidP="00F82099">
      <w:pPr>
        <w:jc w:val="center"/>
        <w:rPr>
          <w:b/>
          <w:bCs/>
          <w:lang w:val="de-DE"/>
        </w:rPr>
      </w:pPr>
      <w:r w:rsidRPr="00F82099">
        <w:rPr>
          <w:b/>
          <w:bCs/>
          <w:lang w:val="de-DE"/>
        </w:rPr>
        <w:t>Spezifische Vorschriften für die Krankheitsvorsorge und die tierärztliche Behandlung bei der Bienenhaltung</w:t>
      </w:r>
    </w:p>
    <w:p w:rsidR="00F82099" w:rsidRPr="00F82099" w:rsidRDefault="00F82099" w:rsidP="00F82099">
      <w:pPr>
        <w:rPr>
          <w:lang w:val="de-DE"/>
        </w:rPr>
      </w:pPr>
      <w:r w:rsidRPr="00F82099">
        <w:rPr>
          <w:lang w:val="de-DE"/>
        </w:rPr>
        <w:t>(1)  Um Rahmen, Bienenstöcke und Waben insbesondere vor Schädlingen zu schützen, dürfen nur Rode</w:t>
      </w:r>
      <w:r w:rsidRPr="00F82099">
        <w:rPr>
          <w:lang w:val="de-DE"/>
        </w:rPr>
        <w:t>n</w:t>
      </w:r>
      <w:r w:rsidRPr="00F82099">
        <w:rPr>
          <w:lang w:val="de-DE"/>
        </w:rPr>
        <w:t>tizide (die nur in Fallen verwendet werden dürfen) und geeignete Mittel gemäß Anhang II verwendet we</w:t>
      </w:r>
      <w:r w:rsidRPr="00F82099">
        <w:rPr>
          <w:lang w:val="de-DE"/>
        </w:rPr>
        <w:t>r</w:t>
      </w:r>
      <w:r w:rsidRPr="00F82099">
        <w:rPr>
          <w:lang w:val="de-DE"/>
        </w:rPr>
        <w:t>den.</w:t>
      </w:r>
    </w:p>
    <w:p w:rsidR="00F82099" w:rsidRPr="00F82099" w:rsidRDefault="00F82099" w:rsidP="00F82099">
      <w:pPr>
        <w:rPr>
          <w:lang w:val="de-DE"/>
        </w:rPr>
      </w:pPr>
      <w:r w:rsidRPr="00F82099">
        <w:rPr>
          <w:lang w:val="de-DE"/>
        </w:rPr>
        <w:t>(2)  Physikalische Behandlungen zur Desinfektion von Beuten (wie Dampf oder Abflammen) sind gesta</w:t>
      </w:r>
      <w:r w:rsidRPr="00F82099">
        <w:rPr>
          <w:lang w:val="de-DE"/>
        </w:rPr>
        <w:t>t</w:t>
      </w:r>
      <w:r w:rsidRPr="00F82099">
        <w:rPr>
          <w:lang w:val="de-DE"/>
        </w:rPr>
        <w:t>tet.</w:t>
      </w:r>
    </w:p>
    <w:p w:rsidR="00F82099" w:rsidRPr="00F82099" w:rsidRDefault="00F82099" w:rsidP="00F82099">
      <w:pPr>
        <w:rPr>
          <w:lang w:val="de-DE"/>
        </w:rPr>
      </w:pPr>
      <w:r w:rsidRPr="00F82099">
        <w:rPr>
          <w:lang w:val="de-DE"/>
        </w:rPr>
        <w:t xml:space="preserve">(3)  Männliche Brut darf nur vernichtet werden, um den Befall mit </w:t>
      </w:r>
      <w:r w:rsidRPr="00F82099">
        <w:rPr>
          <w:i/>
          <w:iCs/>
          <w:lang w:val="de-DE"/>
        </w:rPr>
        <w:t>Varroa destructor</w:t>
      </w:r>
      <w:r w:rsidRPr="00F82099">
        <w:rPr>
          <w:lang w:val="de-DE"/>
        </w:rPr>
        <w:t xml:space="preserve"> einzudämmen.</w:t>
      </w:r>
    </w:p>
    <w:p w:rsidR="00F82099" w:rsidRPr="00F82099" w:rsidRDefault="00F82099" w:rsidP="00F82099">
      <w:pPr>
        <w:rPr>
          <w:lang w:val="de-DE"/>
        </w:rPr>
      </w:pPr>
      <w:r w:rsidRPr="00F82099">
        <w:rPr>
          <w:lang w:val="de-DE"/>
        </w:rPr>
        <w:t>(4)  Wenn die Bienenvölker trotz aller Vorsorgemaßnahmen erkranken oder befallen sind, sind sie unve</w:t>
      </w:r>
      <w:r w:rsidRPr="00F82099">
        <w:rPr>
          <w:lang w:val="de-DE"/>
        </w:rPr>
        <w:t>r</w:t>
      </w:r>
      <w:r w:rsidRPr="00F82099">
        <w:rPr>
          <w:lang w:val="de-DE"/>
        </w:rPr>
        <w:t>züglich zu behandeln, und die Bienenstöcke können erforderlichenfalls isoliert aufgestellt werden.</w:t>
      </w:r>
    </w:p>
    <w:p w:rsidR="00F82099" w:rsidRPr="00F82099" w:rsidRDefault="00F82099" w:rsidP="00F82099">
      <w:pPr>
        <w:rPr>
          <w:lang w:val="de-DE"/>
        </w:rPr>
      </w:pPr>
      <w:r w:rsidRPr="00F82099">
        <w:rPr>
          <w:lang w:val="de-DE"/>
        </w:rPr>
        <w:t>(5)  In der ökologischen/biologischen Bienenhaltung sind Tierarzneimittel gestattet, sofern die jeweilige Verwendung in dem betreffenden Mitgliedstaat nach den einschlägigen Gemeinschaftsvorschriften oder den auf Basis des Gemeinschaftsrechts erlassenen nationalen Vorschriften zugelassen ist.</w:t>
      </w:r>
    </w:p>
    <w:p w:rsidR="00F82099" w:rsidRPr="00F82099" w:rsidRDefault="00F82099" w:rsidP="00F82099">
      <w:pPr>
        <w:rPr>
          <w:lang w:val="de-DE"/>
        </w:rPr>
      </w:pPr>
      <w:r w:rsidRPr="00F82099">
        <w:rPr>
          <w:lang w:val="de-DE"/>
        </w:rPr>
        <w:t xml:space="preserve">(6)  Bei Befall mit </w:t>
      </w:r>
      <w:r w:rsidRPr="00F82099">
        <w:rPr>
          <w:i/>
          <w:iCs/>
          <w:lang w:val="de-DE"/>
        </w:rPr>
        <w:t>Varroa destructor</w:t>
      </w:r>
      <w:r w:rsidRPr="00F82099">
        <w:rPr>
          <w:lang w:val="de-DE"/>
        </w:rPr>
        <w:t xml:space="preserve"> dürfen Ameisensäure, Milchsäure, Essigsäure und Oxalsäure sowie Menthol, Thymol, Eukalyptol oder Kampfer verwendet werden.</w:t>
      </w:r>
    </w:p>
    <w:p w:rsidR="00F82099" w:rsidRPr="00F82099" w:rsidRDefault="00F82099" w:rsidP="00F82099">
      <w:pPr>
        <w:rPr>
          <w:lang w:val="de-DE"/>
        </w:rPr>
      </w:pPr>
      <w:r w:rsidRPr="00F82099">
        <w:rPr>
          <w:lang w:val="de-DE"/>
        </w:rPr>
        <w:lastRenderedPageBreak/>
        <w:t>(7)  Werden chemisch-synthetische allopathische Mittel verabreicht, so sind die behandelten Bienenvölker während dieser Zeit isoliert aufzustellen und das gesamte Wachs ist durch Wachs aus ökolog</w:t>
      </w:r>
      <w:r w:rsidRPr="00F82099">
        <w:rPr>
          <w:lang w:val="de-DE"/>
        </w:rPr>
        <w:t>i</w:t>
      </w:r>
      <w:r w:rsidRPr="00F82099">
        <w:rPr>
          <w:lang w:val="de-DE"/>
        </w:rPr>
        <w:t>scher/biologischer Bienenhaltung zu ersetzen. Diese Bienenvölker unterliegen anschließend der einjähr</w:t>
      </w:r>
      <w:r w:rsidRPr="00F82099">
        <w:rPr>
          <w:lang w:val="de-DE"/>
        </w:rPr>
        <w:t>i</w:t>
      </w:r>
      <w:r w:rsidRPr="00F82099">
        <w:rPr>
          <w:lang w:val="de-DE"/>
        </w:rPr>
        <w:t>gen Umstellungsfrist gemäß Artikel 38 Absatz 3.</w:t>
      </w:r>
    </w:p>
    <w:p w:rsidR="00F82099" w:rsidRPr="00F82099" w:rsidRDefault="00F82099" w:rsidP="00F82099">
      <w:pPr>
        <w:rPr>
          <w:lang w:val="de-DE"/>
        </w:rPr>
      </w:pPr>
      <w:r w:rsidRPr="00F82099">
        <w:rPr>
          <w:lang w:val="de-DE"/>
        </w:rPr>
        <w:t>(8)  Die Bestimmungen von Absatz 7 gelten nicht für die Erzeugnisse gemäß Absatz 6.</w:t>
      </w:r>
    </w:p>
    <w:p w:rsidR="00F82099" w:rsidRPr="00F82099" w:rsidRDefault="00F82099" w:rsidP="00F82099">
      <w:pPr>
        <w:pStyle w:val="berschrift2"/>
        <w:numPr>
          <w:ilvl w:val="0"/>
          <w:numId w:val="0"/>
        </w:numPr>
        <w:jc w:val="center"/>
        <w:rPr>
          <w:lang w:val="de-DE"/>
        </w:rPr>
      </w:pPr>
      <w:bookmarkStart w:id="9" w:name="_Toc506445163"/>
      <w:r>
        <w:rPr>
          <w:b w:val="0"/>
          <w:lang w:val="de-DE"/>
        </w:rPr>
        <w:t>KAPITEL 2a</w:t>
      </w:r>
      <w:r>
        <w:rPr>
          <w:b w:val="0"/>
          <w:lang w:val="de-DE"/>
        </w:rPr>
        <w:br/>
      </w:r>
      <w:r w:rsidRPr="00F82099">
        <w:rPr>
          <w:i/>
          <w:lang w:val="de-DE"/>
        </w:rPr>
        <w:t>Tierproduktion in Aquakultur</w:t>
      </w:r>
      <w:bookmarkEnd w:id="9"/>
    </w:p>
    <w:p w:rsidR="00F82099" w:rsidRPr="006E1D8E" w:rsidRDefault="00F82099" w:rsidP="006E1D8E">
      <w:pPr>
        <w:pStyle w:val="berschrift2"/>
        <w:numPr>
          <w:ilvl w:val="0"/>
          <w:numId w:val="0"/>
        </w:numPr>
        <w:jc w:val="center"/>
        <w:rPr>
          <w:b w:val="0"/>
        </w:rPr>
      </w:pPr>
      <w:bookmarkStart w:id="10" w:name="_Toc506445164"/>
      <w:r w:rsidRPr="006E1D8E">
        <w:rPr>
          <w:b w:val="0"/>
        </w:rPr>
        <w:t>Abschnitt 1</w:t>
      </w:r>
      <w:r w:rsidRPr="006E1D8E">
        <w:rPr>
          <w:b w:val="0"/>
        </w:rPr>
        <w:br/>
      </w:r>
      <w:r w:rsidRPr="006E1D8E">
        <w:t>Allgemeine Vorschriften</w:t>
      </w:r>
      <w:bookmarkEnd w:id="10"/>
    </w:p>
    <w:p w:rsidR="00F82099" w:rsidRDefault="00F82099" w:rsidP="00F82099">
      <w:pPr>
        <w:jc w:val="center"/>
        <w:rPr>
          <w:i/>
          <w:lang w:val="de-DE"/>
        </w:rPr>
      </w:pPr>
      <w:r>
        <w:rPr>
          <w:i/>
          <w:lang w:val="de-DE"/>
        </w:rPr>
        <w:t>Artikel 25a</w:t>
      </w:r>
    </w:p>
    <w:p w:rsidR="00F82099" w:rsidRPr="00F82099" w:rsidRDefault="00F82099" w:rsidP="00F82099">
      <w:pPr>
        <w:jc w:val="center"/>
        <w:rPr>
          <w:b/>
          <w:lang w:val="de-DE"/>
        </w:rPr>
      </w:pPr>
      <w:r>
        <w:rPr>
          <w:b/>
          <w:lang w:val="de-DE"/>
        </w:rPr>
        <w:t>Geltungsbereich</w:t>
      </w:r>
    </w:p>
    <w:p w:rsidR="00F82099" w:rsidRPr="00F82099" w:rsidRDefault="00F82099" w:rsidP="00F82099">
      <w:pPr>
        <w:rPr>
          <w:lang w:val="de-DE"/>
        </w:rPr>
      </w:pPr>
      <w:r w:rsidRPr="00F82099">
        <w:rPr>
          <w:lang w:val="de-DE"/>
        </w:rPr>
        <w:t>Dieses Kapitel enthält ausführliche Produktionsvorschriften für die Fische, Krebstiere, Stachelhäuter und Weichtiere in Anhang XIIIa.</w:t>
      </w:r>
    </w:p>
    <w:p w:rsidR="00F82099" w:rsidRDefault="00F82099" w:rsidP="00F82099">
      <w:pPr>
        <w:rPr>
          <w:lang w:val="de-DE"/>
        </w:rPr>
      </w:pPr>
      <w:r w:rsidRPr="00F82099">
        <w:rPr>
          <w:lang w:val="de-DE"/>
        </w:rPr>
        <w:t xml:space="preserve">Es gilt </w:t>
      </w:r>
      <w:r w:rsidRPr="00F82099">
        <w:rPr>
          <w:i/>
          <w:iCs/>
          <w:lang w:val="de-DE"/>
        </w:rPr>
        <w:t>mutatis mutandis</w:t>
      </w:r>
      <w:r w:rsidRPr="00F82099">
        <w:rPr>
          <w:lang w:val="de-DE"/>
        </w:rPr>
        <w:t xml:space="preserve"> auch für Zooplankton, Kleinkrebse, Rädertierchen, Würmer und andere aquat</w:t>
      </w:r>
      <w:r w:rsidRPr="00F82099">
        <w:rPr>
          <w:lang w:val="de-DE"/>
        </w:rPr>
        <w:t>i</w:t>
      </w:r>
      <w:r w:rsidRPr="00F82099">
        <w:rPr>
          <w:lang w:val="de-DE"/>
        </w:rPr>
        <w:t>sche Futtertiere.</w:t>
      </w:r>
    </w:p>
    <w:p w:rsidR="00F82099" w:rsidRPr="00F82099" w:rsidRDefault="00F82099" w:rsidP="00F82099">
      <w:pPr>
        <w:jc w:val="center"/>
        <w:rPr>
          <w:i/>
          <w:iCs/>
          <w:lang w:val="de-DE"/>
        </w:rPr>
      </w:pPr>
      <w:r w:rsidRPr="00F82099">
        <w:rPr>
          <w:i/>
          <w:iCs/>
          <w:lang w:val="de-DE"/>
        </w:rPr>
        <w:t>Artikel 25b</w:t>
      </w:r>
    </w:p>
    <w:p w:rsidR="00F82099" w:rsidRPr="00F82099" w:rsidRDefault="00F82099" w:rsidP="00F82099">
      <w:pPr>
        <w:jc w:val="center"/>
        <w:rPr>
          <w:b/>
          <w:bCs/>
          <w:lang w:val="de-DE"/>
        </w:rPr>
      </w:pPr>
      <w:r w:rsidRPr="00F82099">
        <w:rPr>
          <w:b/>
          <w:bCs/>
          <w:lang w:val="de-DE"/>
        </w:rPr>
        <w:t>Eignung der Gewässer und Nachhaltigkeitsplan</w:t>
      </w:r>
    </w:p>
    <w:p w:rsidR="00F82099" w:rsidRPr="00F82099" w:rsidRDefault="00F82099" w:rsidP="00F82099">
      <w:pPr>
        <w:rPr>
          <w:lang w:val="de-DE"/>
        </w:rPr>
      </w:pPr>
      <w:r w:rsidRPr="00F82099">
        <w:rPr>
          <w:lang w:val="de-DE"/>
        </w:rPr>
        <w:t>(1)  Die Bestimmungen des Artikels 6b Absätze 1 bis 5 gelten für dieses Kapitel.</w:t>
      </w:r>
    </w:p>
    <w:p w:rsidR="00F82099" w:rsidRPr="00F82099" w:rsidRDefault="00F82099" w:rsidP="00F82099">
      <w:pPr>
        <w:rPr>
          <w:lang w:val="de-DE"/>
        </w:rPr>
      </w:pPr>
      <w:r w:rsidRPr="00F82099">
        <w:rPr>
          <w:lang w:val="de-DE"/>
        </w:rPr>
        <w:t>(2)  Maßnahmen zum Schutz und zur Vorbeugung gegen Prädatoren gemäß der Richtlinie 92/43/EWG des Rates sowie einzelstaatliche Vorschriften werden im Nachhaltigkeitsplan aufgeführt.</w:t>
      </w:r>
    </w:p>
    <w:p w:rsidR="00F82099" w:rsidRPr="00F82099" w:rsidRDefault="00F82099" w:rsidP="00F82099">
      <w:pPr>
        <w:rPr>
          <w:lang w:val="de-DE"/>
        </w:rPr>
      </w:pPr>
      <w:r w:rsidRPr="00F82099">
        <w:rPr>
          <w:lang w:val="de-DE"/>
        </w:rPr>
        <w:t>(3)  Benachbarte Unternehmer koordinieren ihre Nachhaltigkeitspläne gegebenenfalls auf nachprüfbare Weise.</w:t>
      </w:r>
    </w:p>
    <w:p w:rsidR="00F82099" w:rsidRPr="00F82099" w:rsidRDefault="00F82099" w:rsidP="00F82099">
      <w:pPr>
        <w:rPr>
          <w:lang w:val="de-DE"/>
        </w:rPr>
      </w:pPr>
      <w:r w:rsidRPr="00F82099">
        <w:rPr>
          <w:lang w:val="de-DE"/>
        </w:rPr>
        <w:t>(4)  Bei Aquakultur in Teichen, Becken oder Fließkanälen verfügen die Anlagen entweder über natürliche Filterbetten, Absetzbecken, biologische oder mechanische Filter für den Nährstoffrückhalt oder verwenden Algen und/oder Tiere (Muscheln), die zur Verbesserung der Abwasserqualität beitragen. Das Ablaufwasser wird gegebenenfalls regelmäßig kontrolliert.</w:t>
      </w:r>
    </w:p>
    <w:p w:rsidR="00DC3252" w:rsidRPr="00DC3252" w:rsidRDefault="00DC3252" w:rsidP="00DC3252">
      <w:pPr>
        <w:jc w:val="center"/>
        <w:rPr>
          <w:i/>
          <w:iCs/>
          <w:lang w:val="de-DE"/>
        </w:rPr>
      </w:pPr>
      <w:r w:rsidRPr="00DC3252">
        <w:rPr>
          <w:i/>
          <w:iCs/>
          <w:lang w:val="de-DE"/>
        </w:rPr>
        <w:t>Artikel 25c</w:t>
      </w:r>
    </w:p>
    <w:p w:rsidR="00DC3252" w:rsidRPr="00DC3252" w:rsidRDefault="00DC3252" w:rsidP="00DC3252">
      <w:pPr>
        <w:jc w:val="center"/>
        <w:rPr>
          <w:b/>
          <w:bCs/>
          <w:lang w:val="de-DE"/>
        </w:rPr>
      </w:pPr>
      <w:r w:rsidRPr="00DC3252">
        <w:rPr>
          <w:b/>
          <w:bCs/>
          <w:lang w:val="de-DE"/>
        </w:rPr>
        <w:t>Parallele ökologische/biologische und nichtökologische/nichtbiologische Tierproduktion in Aquakultur</w:t>
      </w:r>
    </w:p>
    <w:p w:rsidR="00DC3252" w:rsidRPr="00DC3252" w:rsidRDefault="00DC3252" w:rsidP="00DC3252">
      <w:pPr>
        <w:rPr>
          <w:lang w:val="de-DE"/>
        </w:rPr>
      </w:pPr>
      <w:r w:rsidRPr="00DC3252">
        <w:rPr>
          <w:lang w:val="de-DE"/>
        </w:rPr>
        <w:t>(1)  Die zuständige Behörde kann gestatten, dass in Brut- und Jungtierstationen desselben Betriebs Jun</w:t>
      </w:r>
      <w:r w:rsidRPr="00DC3252">
        <w:rPr>
          <w:lang w:val="de-DE"/>
        </w:rPr>
        <w:t>g</w:t>
      </w:r>
      <w:r w:rsidRPr="00DC3252">
        <w:rPr>
          <w:lang w:val="de-DE"/>
        </w:rPr>
        <w:t>tiere ökologisch/biologisch und nichtökologisch/nichtbiologisch aufgezogen werden, wenn die betreffe</w:t>
      </w:r>
      <w:r w:rsidRPr="00DC3252">
        <w:rPr>
          <w:lang w:val="de-DE"/>
        </w:rPr>
        <w:t>n</w:t>
      </w:r>
      <w:r w:rsidRPr="00DC3252">
        <w:rPr>
          <w:lang w:val="de-DE"/>
        </w:rPr>
        <w:t>den Einheiten deutlich voneinander getrennt sind und die Wasserversorgung über getrennte Systeme erfolgt.</w:t>
      </w:r>
    </w:p>
    <w:p w:rsidR="00DC3252" w:rsidRPr="00DC3252" w:rsidRDefault="00DC3252" w:rsidP="00DC3252">
      <w:pPr>
        <w:rPr>
          <w:lang w:val="de-DE"/>
        </w:rPr>
      </w:pPr>
      <w:r w:rsidRPr="00DC3252">
        <w:rPr>
          <w:lang w:val="de-DE"/>
        </w:rPr>
        <w:t>(2)  Bei Abwachsanlagen kann die zuständige Behörde ökologische/biologische und nichtökolog</w:t>
      </w:r>
      <w:r w:rsidRPr="00DC3252">
        <w:rPr>
          <w:lang w:val="de-DE"/>
        </w:rPr>
        <w:t>i</w:t>
      </w:r>
      <w:r w:rsidRPr="00DC3252">
        <w:rPr>
          <w:lang w:val="de-DE"/>
        </w:rPr>
        <w:t>sche/nichtbiologische Produktionseinheiten für Aquakulturtiere im selben Betrieb gestatten, wenn Artikel 6b Absatz 2 der vorliegenden Verordnung eingehalten wird und unterschiedliche Produktionsphasen oder unterschiedliche Bearbeitungszeiträume für die Tiere gegeben sind.</w:t>
      </w:r>
    </w:p>
    <w:p w:rsidR="00DC3252" w:rsidRPr="00DC3252" w:rsidRDefault="00DC3252" w:rsidP="00DC3252">
      <w:pPr>
        <w:rPr>
          <w:lang w:val="de-DE"/>
        </w:rPr>
      </w:pPr>
      <w:r w:rsidRPr="00DC3252">
        <w:rPr>
          <w:lang w:val="de-DE"/>
        </w:rPr>
        <w:t>(3)  Die Unternehmer bewahren Unterlagen auf, die die Anwendung der Vorschriften dieses Artikels bel</w:t>
      </w:r>
      <w:r w:rsidRPr="00DC3252">
        <w:rPr>
          <w:lang w:val="de-DE"/>
        </w:rPr>
        <w:t>e</w:t>
      </w:r>
      <w:r w:rsidRPr="00DC3252">
        <w:rPr>
          <w:lang w:val="de-DE"/>
        </w:rPr>
        <w:t>gen.</w:t>
      </w:r>
    </w:p>
    <w:p w:rsidR="00DC3252" w:rsidRPr="006E1D8E" w:rsidRDefault="00DC3252" w:rsidP="006E1D8E">
      <w:pPr>
        <w:pStyle w:val="berschrift2"/>
        <w:numPr>
          <w:ilvl w:val="0"/>
          <w:numId w:val="0"/>
        </w:numPr>
        <w:jc w:val="center"/>
        <w:rPr>
          <w:b w:val="0"/>
        </w:rPr>
      </w:pPr>
      <w:bookmarkStart w:id="11" w:name="_Toc506445165"/>
      <w:r w:rsidRPr="006E1D8E">
        <w:rPr>
          <w:b w:val="0"/>
        </w:rPr>
        <w:t>Abschnitt 2</w:t>
      </w:r>
      <w:r w:rsidR="006E1D8E">
        <w:rPr>
          <w:b w:val="0"/>
        </w:rPr>
        <w:br/>
      </w:r>
      <w:r w:rsidRPr="006E1D8E">
        <w:t>Herkunft der Aquakulturtiere</w:t>
      </w:r>
      <w:bookmarkEnd w:id="11"/>
    </w:p>
    <w:p w:rsidR="00DC3252" w:rsidRPr="00DC3252" w:rsidRDefault="00DC3252" w:rsidP="00DC3252">
      <w:pPr>
        <w:jc w:val="center"/>
        <w:rPr>
          <w:i/>
          <w:iCs/>
          <w:lang w:val="de-DE"/>
        </w:rPr>
      </w:pPr>
      <w:r w:rsidRPr="00DC3252">
        <w:rPr>
          <w:i/>
          <w:iCs/>
          <w:lang w:val="de-DE"/>
        </w:rPr>
        <w:t>Artikel 25d</w:t>
      </w:r>
    </w:p>
    <w:p w:rsidR="00DC3252" w:rsidRPr="00DC3252" w:rsidRDefault="00DC3252" w:rsidP="00DC3252">
      <w:pPr>
        <w:jc w:val="center"/>
        <w:rPr>
          <w:b/>
          <w:bCs/>
          <w:lang w:val="de-DE"/>
        </w:rPr>
      </w:pPr>
      <w:r w:rsidRPr="00DC3252">
        <w:rPr>
          <w:b/>
          <w:bCs/>
          <w:lang w:val="de-DE"/>
        </w:rPr>
        <w:t>Herkunft der Tiere in ökologischer/biologischer Aquakultur</w:t>
      </w:r>
    </w:p>
    <w:p w:rsidR="00DC3252" w:rsidRPr="00DC3252" w:rsidRDefault="00DC3252" w:rsidP="00DC3252">
      <w:pPr>
        <w:rPr>
          <w:lang w:val="de-DE"/>
        </w:rPr>
      </w:pPr>
      <w:r w:rsidRPr="00DC3252">
        <w:rPr>
          <w:lang w:val="de-DE"/>
        </w:rPr>
        <w:lastRenderedPageBreak/>
        <w:t>(1)  Verwendet werden heimische Arten, und Ziel der Zucht sind gut an die Bedingungen der Aquakultur angepasste, gesunde und das Futter gut verwertende Stämme. Der Kontrollstelle oder Kontrollbehörde werden Aufzeichnungen über Herkunft und Behandlung der Tiere vorgelegt.</w:t>
      </w:r>
    </w:p>
    <w:p w:rsidR="00DC3252" w:rsidRDefault="00DC3252" w:rsidP="00DC3252">
      <w:pPr>
        <w:rPr>
          <w:lang w:val="de-DE"/>
        </w:rPr>
      </w:pPr>
      <w:r w:rsidRPr="00DC3252">
        <w:rPr>
          <w:lang w:val="de-DE"/>
        </w:rPr>
        <w:t>(2)  Es werden Arten gewählt, deren Produktion für Wildbestände weitgehend gefahrlos ist.</w:t>
      </w:r>
    </w:p>
    <w:p w:rsidR="00DC3252" w:rsidRPr="00DC3252" w:rsidRDefault="00DC3252" w:rsidP="00DC3252">
      <w:pPr>
        <w:jc w:val="center"/>
        <w:rPr>
          <w:i/>
          <w:iCs/>
          <w:lang w:val="de-DE"/>
        </w:rPr>
      </w:pPr>
      <w:r w:rsidRPr="00DC3252">
        <w:rPr>
          <w:i/>
          <w:iCs/>
          <w:lang w:val="de-DE"/>
        </w:rPr>
        <w:t>Artikel 25e</w:t>
      </w:r>
    </w:p>
    <w:p w:rsidR="00DC3252" w:rsidRPr="00DC3252" w:rsidRDefault="00DC3252" w:rsidP="00DC3252">
      <w:pPr>
        <w:jc w:val="center"/>
        <w:rPr>
          <w:b/>
          <w:bCs/>
          <w:lang w:val="de-DE"/>
        </w:rPr>
      </w:pPr>
      <w:r w:rsidRPr="00DC3252">
        <w:rPr>
          <w:b/>
          <w:bCs/>
          <w:lang w:val="de-DE"/>
        </w:rPr>
        <w:t>Herkunft und Haltung nichtökologisch/nichtbiologisch erzeugter Aquakulturtiere</w:t>
      </w:r>
    </w:p>
    <w:p w:rsidR="00DC3252" w:rsidRPr="00DC3252" w:rsidRDefault="00DC3252" w:rsidP="00DC3252">
      <w:pPr>
        <w:rPr>
          <w:lang w:val="de-DE"/>
        </w:rPr>
      </w:pPr>
      <w:r w:rsidRPr="00DC3252">
        <w:rPr>
          <w:lang w:val="de-DE"/>
        </w:rPr>
        <w:t>(1)  Zu Zuchtzwecken oder zur Verbesserung der Genetik des Zuchtbestands und wenn ökol</w:t>
      </w:r>
      <w:r w:rsidRPr="00DC3252">
        <w:rPr>
          <w:lang w:val="de-DE"/>
        </w:rPr>
        <w:t>o</w:t>
      </w:r>
      <w:r w:rsidRPr="00DC3252">
        <w:rPr>
          <w:lang w:val="de-DE"/>
        </w:rPr>
        <w:t>gisch/biologisch erzeugte Aquakulturtiere nicht verfügbar sind, dürfen wild gefangene oder nichtökol</w:t>
      </w:r>
      <w:r w:rsidRPr="00DC3252">
        <w:rPr>
          <w:lang w:val="de-DE"/>
        </w:rPr>
        <w:t>o</w:t>
      </w:r>
      <w:r w:rsidRPr="00DC3252">
        <w:rPr>
          <w:lang w:val="de-DE"/>
        </w:rPr>
        <w:t>gisch/nichtbiologisch erzeugte Aquakulturtiere in einen Betrieb eingebracht werden. Sie müssen minde</w:t>
      </w:r>
      <w:r w:rsidRPr="00DC3252">
        <w:rPr>
          <w:lang w:val="de-DE"/>
        </w:rPr>
        <w:t>s</w:t>
      </w:r>
      <w:r w:rsidRPr="00DC3252">
        <w:rPr>
          <w:lang w:val="de-DE"/>
        </w:rPr>
        <w:t>tens drei Monate in ökologischer/biologischer Haltung verbringen, bevor sie zu Zuchtzwecken eingesetzt werden dürfen.</w:t>
      </w:r>
    </w:p>
    <w:p w:rsidR="00DC3252" w:rsidRPr="00DC3252" w:rsidRDefault="00DC3252" w:rsidP="00DC3252">
      <w:pPr>
        <w:rPr>
          <w:lang w:val="de-DE"/>
        </w:rPr>
      </w:pPr>
      <w:r w:rsidRPr="00DC3252">
        <w:rPr>
          <w:lang w:val="de-DE"/>
        </w:rPr>
        <w:t>(2)  Als Besatzmaterial und wenn ökologisch/biologisch erzeugte juvenile Aquakulturtiere nicht verfügbar sind, dürfen nichtökologisch/nichtbiologisch erzeugte juvenile Aquakulturtiere in einen Betrieb eingebracht werden. Sie müssen mindestens die beiden letzten Drittel des Produktionszyklus in ökolog</w:t>
      </w:r>
      <w:r w:rsidRPr="00DC3252">
        <w:rPr>
          <w:lang w:val="de-DE"/>
        </w:rPr>
        <w:t>i</w:t>
      </w:r>
      <w:r w:rsidRPr="00DC3252">
        <w:rPr>
          <w:lang w:val="de-DE"/>
        </w:rPr>
        <w:t>scher/biologischer Haltung verbringen.</w:t>
      </w:r>
    </w:p>
    <w:p w:rsidR="00DC3252" w:rsidRDefault="00DC3252" w:rsidP="00DC3252">
      <w:pPr>
        <w:rPr>
          <w:lang w:val="de-DE"/>
        </w:rPr>
      </w:pPr>
      <w:r w:rsidRPr="00DC3252">
        <w:rPr>
          <w:lang w:val="de-DE"/>
        </w:rPr>
        <w:t>(3)  Der Anteil nichtökologisch/nichtbiologisch erzeugter juveniler Aquakulturtiere, die in einen Betrieb eingesetzt werden dürfen, wird zum 31. Dezember 2011 auf 80 %, zum 31. Dezember 2014 auf 50 % und zum 31. Dezember 2016 auf 0 % reduziert.</w:t>
      </w:r>
    </w:p>
    <w:p w:rsidR="00590A1A" w:rsidRPr="00590A1A" w:rsidRDefault="00590A1A" w:rsidP="00590A1A">
      <w:pPr>
        <w:shd w:val="clear" w:color="auto" w:fill="D6E3BC" w:themeFill="accent3" w:themeFillTint="66"/>
        <w:rPr>
          <w:bCs/>
          <w:iCs/>
        </w:rPr>
      </w:pPr>
      <w:r>
        <w:rPr>
          <w:noProof/>
          <w:lang w:val="de-DE" w:eastAsia="de-DE"/>
        </w:rPr>
        <w:drawing>
          <wp:inline distT="0" distB="0" distL="0" distR="0" wp14:anchorId="52C69B86" wp14:editId="2849374D">
            <wp:extent cx="259200" cy="17280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375A8C">
        <w:rPr>
          <w:bCs/>
          <w:iCs/>
          <w:lang w:val="de-DE"/>
        </w:rPr>
        <w:t xml:space="preserve"> </w:t>
      </w:r>
      <w:r w:rsidRPr="00590A1A">
        <w:rPr>
          <w:bCs/>
          <w:iCs/>
        </w:rPr>
        <w:t xml:space="preserve">Zur Bekämpfung von unerwünschtem Pflanzenwuchs bzw. Restfutterverwertung in der biologischen Aquakultur können nicht-biologische ostasiatische pflanzenfressende Karpfenarten (OPK) bzw. Störarten in Teiche eingesetzt werden. Die Ausnahme kann unter folgenden Bedingungen in Anspruch genommen werden und bedarf keines gesonderten Ansuchens an Kontrollstellen oder Behörden: </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Die Tiere müssen gemäß den Anforderungen der Verordnung (EG) Nr. 834/2007 und 889/2008 in den Teichen gehalten und gefüttert werden. </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Die Ausnahme bei den OPK gilt für den Besatz mit: </w:t>
      </w:r>
      <w:proofErr w:type="spellStart"/>
      <w:r w:rsidRPr="00590A1A">
        <w:rPr>
          <w:bCs/>
          <w:iCs/>
        </w:rPr>
        <w:t>Armur</w:t>
      </w:r>
      <w:proofErr w:type="spellEnd"/>
      <w:r w:rsidRPr="00590A1A">
        <w:rPr>
          <w:bCs/>
          <w:iCs/>
        </w:rPr>
        <w:t xml:space="preserve">, </w:t>
      </w:r>
      <w:proofErr w:type="spellStart"/>
      <w:r w:rsidRPr="00590A1A">
        <w:rPr>
          <w:bCs/>
          <w:iCs/>
        </w:rPr>
        <w:t>Tolstolob</w:t>
      </w:r>
      <w:proofErr w:type="spellEnd"/>
      <w:r w:rsidRPr="00590A1A">
        <w:rPr>
          <w:bCs/>
          <w:iCs/>
        </w:rPr>
        <w:t>, Marmorkarpfen und Silbe</w:t>
      </w:r>
      <w:r w:rsidRPr="00590A1A">
        <w:rPr>
          <w:bCs/>
          <w:iCs/>
        </w:rPr>
        <w:t>r</w:t>
      </w:r>
      <w:r w:rsidRPr="00590A1A">
        <w:rPr>
          <w:bCs/>
          <w:iCs/>
        </w:rPr>
        <w:t>karpfen</w:t>
      </w:r>
    </w:p>
    <w:p w:rsidR="00590A1A" w:rsidRPr="00590A1A" w:rsidRDefault="00590A1A" w:rsidP="00590A1A">
      <w:pPr>
        <w:numPr>
          <w:ilvl w:val="0"/>
          <w:numId w:val="44"/>
        </w:numPr>
        <w:shd w:val="clear" w:color="auto" w:fill="D6E3BC" w:themeFill="accent3" w:themeFillTint="66"/>
        <w:rPr>
          <w:bCs/>
          <w:iCs/>
        </w:rPr>
      </w:pPr>
      <w:r w:rsidRPr="00590A1A">
        <w:rPr>
          <w:bCs/>
          <w:iCs/>
        </w:rPr>
        <w:t>Die Vermarktung dieser Tiere und deren Erzeugungen erfolgt ohne Hinweis auf die biologische Produktion.</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Erlaubter Gesamtbesatz von OPK und Stör bei Polykultur lt. Abschnitt 6 des Anhangs </w:t>
      </w:r>
      <w:proofErr w:type="spellStart"/>
      <w:r w:rsidRPr="00590A1A">
        <w:rPr>
          <w:bCs/>
          <w:iCs/>
        </w:rPr>
        <w:t>XIIIa</w:t>
      </w:r>
      <w:proofErr w:type="spellEnd"/>
      <w:r w:rsidRPr="00590A1A">
        <w:rPr>
          <w:bCs/>
          <w:iCs/>
        </w:rPr>
        <w:t xml:space="preserve"> der Verordnung (EG) Nr. 889/2008: maximal 10 Gewichtsprozent der Gesamtbesatzdichte pro Teich (gemessen am Ende der Wachstumsphase der Bio-Fische), wobei die Gesamtproduktion an Bio-Fisch, OPK und Stör in Summe 1.500 kg pro Hektar und Jahr nicht überschritten werden darf.</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Erlaubter Gesamtbesatz von Störarten in Teichen lt. Abschnitt 1 des Anhangs </w:t>
      </w:r>
      <w:proofErr w:type="spellStart"/>
      <w:r w:rsidRPr="00590A1A">
        <w:rPr>
          <w:bCs/>
          <w:iCs/>
        </w:rPr>
        <w:t>XIIIa</w:t>
      </w:r>
      <w:proofErr w:type="spellEnd"/>
      <w:r w:rsidRPr="00590A1A">
        <w:rPr>
          <w:bCs/>
          <w:iCs/>
        </w:rPr>
        <w:t xml:space="preserve"> der Veror</w:t>
      </w:r>
      <w:r w:rsidRPr="00590A1A">
        <w:rPr>
          <w:bCs/>
          <w:iCs/>
        </w:rPr>
        <w:t>d</w:t>
      </w:r>
      <w:r w:rsidRPr="00590A1A">
        <w:rPr>
          <w:bCs/>
          <w:iCs/>
        </w:rPr>
        <w:t>nung (EG) Nr. 889/2008: pro Teich maximal 5 Gewichtsprozent der zulässigen Gesamtbesatzdic</w:t>
      </w:r>
      <w:r w:rsidRPr="00590A1A">
        <w:rPr>
          <w:bCs/>
          <w:iCs/>
        </w:rPr>
        <w:t>h</w:t>
      </w:r>
      <w:r w:rsidRPr="00590A1A">
        <w:rPr>
          <w:bCs/>
          <w:iCs/>
        </w:rPr>
        <w:t>te, gemessen am Ende der Wachstumsphase der im Teich überwiegend vorkommenden Bio-</w:t>
      </w:r>
      <w:proofErr w:type="spellStart"/>
      <w:r w:rsidRPr="00590A1A">
        <w:rPr>
          <w:bCs/>
          <w:iCs/>
        </w:rPr>
        <w:t>Salmonidenart</w:t>
      </w:r>
      <w:proofErr w:type="spellEnd"/>
      <w:r w:rsidRPr="00590A1A">
        <w:rPr>
          <w:bCs/>
          <w:iCs/>
        </w:rPr>
        <w:t xml:space="preserve">. </w:t>
      </w:r>
    </w:p>
    <w:p w:rsidR="00590A1A" w:rsidRDefault="00590A1A" w:rsidP="00590A1A">
      <w:pPr>
        <w:shd w:val="clear" w:color="auto" w:fill="D6E3BC" w:themeFill="accent3" w:themeFillTint="66"/>
        <w:rPr>
          <w:bCs/>
          <w:iCs/>
        </w:rPr>
      </w:pPr>
      <w:r w:rsidRPr="00590A1A">
        <w:rPr>
          <w:bCs/>
          <w:iCs/>
        </w:rPr>
        <w:t>Die korrekte Anwendung dieser Ausnahme löst keine Maßnahmensetzung im Sinne des Punkts C 3.3.16 des Maßnahmenkatalogs gemäß Artikel 92d der Verordnung (EG) Nr. 889/2008 aus. Bio zertifizierte Tiere der oben genannten Arten verlieren ihren Status sobald nicht biologische Tiere der gleichen Art in die Teiche eingesetzt werden.</w:t>
      </w:r>
    </w:p>
    <w:p w:rsidR="00590A1A" w:rsidRPr="00590A1A" w:rsidRDefault="00590A1A" w:rsidP="00590A1A">
      <w:pPr>
        <w:shd w:val="clear" w:color="auto" w:fill="D6E3BC" w:themeFill="accent3" w:themeFillTint="66"/>
        <w:rPr>
          <w:bCs/>
          <w:iCs/>
        </w:rPr>
      </w:pPr>
      <w:r>
        <w:rPr>
          <w:bCs/>
          <w:iCs/>
        </w:rPr>
        <w:t>(Quelle: 1. BB-Sitzung 2018, Top B1.7.5)</w:t>
      </w:r>
    </w:p>
    <w:p w:rsidR="00DC3252" w:rsidRPr="00DC3252" w:rsidRDefault="00DC3252" w:rsidP="00DC3252">
      <w:pPr>
        <w:rPr>
          <w:lang w:val="de-DE"/>
        </w:rPr>
      </w:pPr>
      <w:r w:rsidRPr="00DC3252">
        <w:rPr>
          <w:lang w:val="de-DE"/>
        </w:rPr>
        <w:t>(4)  Die Verwendung von Wildfängen als Besatzmaterial ist nur in den nachstehenden Fällen erlaubt:</w:t>
      </w:r>
    </w:p>
    <w:p w:rsidR="00DC3252" w:rsidRPr="00DC3252" w:rsidRDefault="00DC3252" w:rsidP="00DC3252">
      <w:pPr>
        <w:rPr>
          <w:lang w:val="de-DE"/>
        </w:rPr>
      </w:pPr>
      <w:r w:rsidRPr="00DC3252">
        <w:rPr>
          <w:lang w:val="de-DE"/>
        </w:rPr>
        <w:t>a) natürliches Einströmen von Fisch- oder Krebstierlarven und Juvenilen beim Auffüllen von Teichen und anderen Haltungseinrichtungen;</w:t>
      </w:r>
    </w:p>
    <w:p w:rsidR="00DC3252" w:rsidRPr="00DC3252" w:rsidRDefault="00DC3252" w:rsidP="00DC3252">
      <w:pPr>
        <w:rPr>
          <w:lang w:val="de-DE"/>
        </w:rPr>
      </w:pPr>
      <w:r w:rsidRPr="00DC3252">
        <w:rPr>
          <w:lang w:val="de-DE"/>
        </w:rPr>
        <w:t>b) Europäischer Glasaal, solange es für den betreffenden Standort einen genehmigten Aalbewirtscha</w:t>
      </w:r>
      <w:r w:rsidRPr="00DC3252">
        <w:rPr>
          <w:lang w:val="de-DE"/>
        </w:rPr>
        <w:t>f</w:t>
      </w:r>
      <w:r w:rsidRPr="00DC3252">
        <w:rPr>
          <w:lang w:val="de-DE"/>
        </w:rPr>
        <w:t>tungsplan gibt und die künstliche Vermehrung von Aal weiterhin Probleme aufwirft;</w:t>
      </w:r>
    </w:p>
    <w:p w:rsidR="00DC3252" w:rsidRPr="00DC3252" w:rsidRDefault="00DC3252" w:rsidP="00DC3252">
      <w:pPr>
        <w:rPr>
          <w:lang w:val="de-DE"/>
        </w:rPr>
      </w:pPr>
      <w:r w:rsidRPr="00DC3252">
        <w:rPr>
          <w:lang w:val="de-DE"/>
        </w:rPr>
        <w:lastRenderedPageBreak/>
        <w:t>c) die Verwendung wilder Fischbrut anderer Arten als Europäischer Aal als Besatzmaterial in der traditi</w:t>
      </w:r>
      <w:r w:rsidRPr="00DC3252">
        <w:rPr>
          <w:lang w:val="de-DE"/>
        </w:rPr>
        <w:t>o</w:t>
      </w:r>
      <w:r w:rsidRPr="00DC3252">
        <w:rPr>
          <w:lang w:val="de-DE"/>
        </w:rPr>
        <w:t>nellen extensiven Aquakulturhaltung in Feuchtbiotopen, wie durch Dämme und Böschungen abgetrennten Brackwasserteichen, Gezeitenzonen und Küstenlagunen, sofern</w:t>
      </w:r>
    </w:p>
    <w:p w:rsidR="00DC3252" w:rsidRPr="00DC3252" w:rsidRDefault="00DC3252" w:rsidP="00DC3252">
      <w:pPr>
        <w:ind w:left="284"/>
        <w:rPr>
          <w:lang w:val="de-DE"/>
        </w:rPr>
      </w:pPr>
      <w:r w:rsidRPr="00DC3252">
        <w:rPr>
          <w:lang w:val="de-DE"/>
        </w:rPr>
        <w:t>i) der Besatz mit den Bewirtschaftungsmaßnahmen im Einklang steht, die von den für die Bewirtscha</w:t>
      </w:r>
      <w:r w:rsidRPr="00DC3252">
        <w:rPr>
          <w:lang w:val="de-DE"/>
        </w:rPr>
        <w:t>f</w:t>
      </w:r>
      <w:r w:rsidRPr="00DC3252">
        <w:rPr>
          <w:lang w:val="de-DE"/>
        </w:rPr>
        <w:t>tung der betreffenden Fischbestände zuständigen Behörden genehmigt wurden, um die nachhaltige Bewirtschaftung der betreffenden Art zu gewährleisten, und</w:t>
      </w:r>
    </w:p>
    <w:p w:rsidR="00DC3252" w:rsidRPr="00DC3252" w:rsidRDefault="00DC3252" w:rsidP="00DC3252">
      <w:pPr>
        <w:ind w:left="284"/>
        <w:rPr>
          <w:lang w:val="de-DE"/>
        </w:rPr>
      </w:pPr>
      <w:r w:rsidRPr="00DC3252">
        <w:rPr>
          <w:lang w:val="de-DE"/>
        </w:rPr>
        <w:t>ii) die Fische ausschließlich mit Futtermitteln gefüttert werden, die in dem Umfeld natürlich vorko</w:t>
      </w:r>
      <w:r w:rsidRPr="00DC3252">
        <w:rPr>
          <w:lang w:val="de-DE"/>
        </w:rPr>
        <w:t>m</w:t>
      </w:r>
      <w:r w:rsidRPr="00DC3252">
        <w:rPr>
          <w:lang w:val="de-DE"/>
        </w:rPr>
        <w:t>men.</w:t>
      </w:r>
    </w:p>
    <w:p w:rsidR="00DC3252" w:rsidRPr="006E1D8E" w:rsidRDefault="00DC3252" w:rsidP="006E1D8E">
      <w:pPr>
        <w:pStyle w:val="berschrift2"/>
        <w:numPr>
          <w:ilvl w:val="0"/>
          <w:numId w:val="0"/>
        </w:numPr>
        <w:jc w:val="center"/>
        <w:rPr>
          <w:b w:val="0"/>
        </w:rPr>
      </w:pPr>
      <w:bookmarkStart w:id="12" w:name="_Toc506445166"/>
      <w:r w:rsidRPr="006E1D8E">
        <w:rPr>
          <w:b w:val="0"/>
        </w:rPr>
        <w:t>Abschnitt 3</w:t>
      </w:r>
      <w:r w:rsidR="006E1D8E">
        <w:rPr>
          <w:b w:val="0"/>
        </w:rPr>
        <w:br/>
      </w:r>
      <w:r w:rsidRPr="006E1D8E">
        <w:t>Aquakulturhaltung</w:t>
      </w:r>
      <w:bookmarkEnd w:id="12"/>
    </w:p>
    <w:p w:rsidR="00DC3252" w:rsidRPr="00DC3252" w:rsidRDefault="00DC3252" w:rsidP="00DC3252">
      <w:pPr>
        <w:jc w:val="center"/>
        <w:rPr>
          <w:i/>
          <w:iCs/>
          <w:lang w:val="de-DE"/>
        </w:rPr>
      </w:pPr>
      <w:r w:rsidRPr="00DC3252">
        <w:rPr>
          <w:i/>
          <w:iCs/>
          <w:lang w:val="de-DE"/>
        </w:rPr>
        <w:t>Artikel 25f</w:t>
      </w:r>
    </w:p>
    <w:p w:rsidR="00DC3252" w:rsidRPr="00DC3252" w:rsidRDefault="00DC3252" w:rsidP="00DC3252">
      <w:pPr>
        <w:jc w:val="center"/>
        <w:rPr>
          <w:b/>
          <w:bCs/>
          <w:lang w:val="de-DE"/>
        </w:rPr>
      </w:pPr>
      <w:r w:rsidRPr="00DC3252">
        <w:rPr>
          <w:b/>
          <w:bCs/>
          <w:lang w:val="de-DE"/>
        </w:rPr>
        <w:t>Allgemeine Aquakulturhaltungsvorschriften</w:t>
      </w:r>
    </w:p>
    <w:p w:rsidR="00DC3252" w:rsidRPr="00DC3252" w:rsidRDefault="00DC3252" w:rsidP="00DC3252">
      <w:pPr>
        <w:rPr>
          <w:lang w:val="de-DE"/>
        </w:rPr>
      </w:pPr>
      <w:r w:rsidRPr="00DC3252">
        <w:rPr>
          <w:lang w:val="de-DE"/>
        </w:rPr>
        <w:t>(1)  Die Anlagen müssen so gestaltet sein, dass die Aquakulturtiere artgerecht gehalten werden können; dies erfordert:</w:t>
      </w:r>
    </w:p>
    <w:p w:rsidR="00DC3252" w:rsidRPr="00DC3252" w:rsidRDefault="00DC3252" w:rsidP="00DC3252">
      <w:pPr>
        <w:rPr>
          <w:lang w:val="de-DE"/>
        </w:rPr>
      </w:pPr>
      <w:r w:rsidRPr="00DC3252">
        <w:rPr>
          <w:lang w:val="de-DE"/>
        </w:rPr>
        <w:t>a) ausreichenden Bewegungsraum für ihr Wohlbefinden;</w:t>
      </w:r>
    </w:p>
    <w:p w:rsidR="00DC3252" w:rsidRPr="00DC3252" w:rsidRDefault="00DC3252" w:rsidP="00DC3252">
      <w:pPr>
        <w:rPr>
          <w:lang w:val="de-DE"/>
        </w:rPr>
      </w:pPr>
      <w:r w:rsidRPr="00DC3252">
        <w:rPr>
          <w:lang w:val="de-DE"/>
        </w:rPr>
        <w:t>b) Wasser guter Qualität mit ausreichendem Sauerstoffgehalt;</w:t>
      </w:r>
    </w:p>
    <w:p w:rsidR="00DC3252" w:rsidRPr="00DC3252" w:rsidRDefault="00DC3252" w:rsidP="00DC3252">
      <w:pPr>
        <w:rPr>
          <w:lang w:val="de-DE"/>
        </w:rPr>
      </w:pPr>
      <w:r w:rsidRPr="00DC3252">
        <w:rPr>
          <w:lang w:val="de-DE"/>
        </w:rPr>
        <w:t>c) den Bedürfnissen der Tiere entsprechende und den geografischen Standort berücksichtigende Temp</w:t>
      </w:r>
      <w:r w:rsidRPr="00DC3252">
        <w:rPr>
          <w:lang w:val="de-DE"/>
        </w:rPr>
        <w:t>e</w:t>
      </w:r>
      <w:r w:rsidRPr="00DC3252">
        <w:rPr>
          <w:lang w:val="de-DE"/>
        </w:rPr>
        <w:t>raturen und Lichtverhältnisse;</w:t>
      </w:r>
    </w:p>
    <w:p w:rsidR="00DC3252" w:rsidRPr="00DC3252" w:rsidRDefault="00DC3252" w:rsidP="00DC3252">
      <w:pPr>
        <w:rPr>
          <w:lang w:val="de-DE"/>
        </w:rPr>
      </w:pPr>
      <w:r w:rsidRPr="00DC3252">
        <w:rPr>
          <w:lang w:val="de-DE"/>
        </w:rPr>
        <w:t>d) für Süßwasserfische möglichst naturnahe Bodenverhältnisse;</w:t>
      </w:r>
    </w:p>
    <w:p w:rsidR="00DC3252" w:rsidRPr="00DC3252" w:rsidRDefault="00DC3252" w:rsidP="00DC3252">
      <w:pPr>
        <w:rPr>
          <w:lang w:val="de-DE"/>
        </w:rPr>
      </w:pPr>
      <w:r w:rsidRPr="00DC3252">
        <w:rPr>
          <w:lang w:val="de-DE"/>
        </w:rPr>
        <w:t>e) für Karpfen natürlichen Erdboden.</w:t>
      </w:r>
    </w:p>
    <w:p w:rsidR="00DC3252" w:rsidRPr="00DC3252" w:rsidRDefault="00DC3252" w:rsidP="00DC3252">
      <w:pPr>
        <w:rPr>
          <w:lang w:val="de-DE"/>
        </w:rPr>
      </w:pPr>
      <w:r w:rsidRPr="00DC3252">
        <w:rPr>
          <w:lang w:val="de-DE"/>
        </w:rPr>
        <w:t>(2)  Die Besatzdichte und die Haltungspraktiken sind für jede Art oder Artengruppe in Anhang XIIIa fes</w:t>
      </w:r>
      <w:r w:rsidRPr="00DC3252">
        <w:rPr>
          <w:lang w:val="de-DE"/>
        </w:rPr>
        <w:t>t</w:t>
      </w:r>
      <w:r w:rsidRPr="00DC3252">
        <w:rPr>
          <w:lang w:val="de-DE"/>
        </w:rPr>
        <w:t>gelegt. Da sich die Besatzdichte und die Haltungspraktiken auf das Wohlbefinden der Aquakulturfische auswirken, werden der Zustand der Fische (Flossen- oder andere Verletzungen, Wachstumsraten, Verha</w:t>
      </w:r>
      <w:r w:rsidRPr="00DC3252">
        <w:rPr>
          <w:lang w:val="de-DE"/>
        </w:rPr>
        <w:t>l</w:t>
      </w:r>
      <w:r w:rsidRPr="00DC3252">
        <w:rPr>
          <w:lang w:val="de-DE"/>
        </w:rPr>
        <w:t>ten und allgemeiner Gesundheitszustand) und die Wasserqualität regelmäßig überwacht.</w:t>
      </w:r>
    </w:p>
    <w:p w:rsidR="00DC3252" w:rsidRPr="00DC3252" w:rsidRDefault="00DC3252" w:rsidP="00DC3252">
      <w:pPr>
        <w:rPr>
          <w:lang w:val="de-DE"/>
        </w:rPr>
      </w:pPr>
      <w:r w:rsidRPr="00DC3252">
        <w:rPr>
          <w:lang w:val="de-DE"/>
        </w:rPr>
        <w:t>(3)  Design und Konstruktion der aquatischen Haltungseinrichtungen bewirken Wasserwechselraten und physikalisch-chemische Parameter, die Gesundheit und Wohlbefinden der Tiere gewährleisten und ihnen artgerechtes Verhalten ermöglichen.</w:t>
      </w:r>
    </w:p>
    <w:p w:rsidR="00DC3252" w:rsidRPr="00DC3252" w:rsidRDefault="00DC3252" w:rsidP="00DC3252">
      <w:pPr>
        <w:rPr>
          <w:lang w:val="de-DE"/>
        </w:rPr>
      </w:pPr>
      <w:r w:rsidRPr="00DC3252">
        <w:rPr>
          <w:lang w:val="de-DE"/>
        </w:rPr>
        <w:t>(4)  Konstruktion, Standort und Betrieb der Anlagen sind so konzipiert, dass das Risiko eines Entweichens der Tiere minimiert wird.</w:t>
      </w:r>
    </w:p>
    <w:p w:rsidR="00DC3252" w:rsidRPr="00DC3252" w:rsidRDefault="00DC3252" w:rsidP="00DC3252">
      <w:pPr>
        <w:rPr>
          <w:lang w:val="de-DE"/>
        </w:rPr>
      </w:pPr>
      <w:r w:rsidRPr="00DC3252">
        <w:rPr>
          <w:lang w:val="de-DE"/>
        </w:rPr>
        <w:t>(5)  Sollten Fische oder Krebstiere dennoch entweichen, sind angemessene Maßnahmen zu ergreifen, gegebenenfalls einschließlich Wiedereinfang, um nachteilige Auswirkungen auf das Ökosystem zu vermi</w:t>
      </w:r>
      <w:r w:rsidRPr="00DC3252">
        <w:rPr>
          <w:lang w:val="de-DE"/>
        </w:rPr>
        <w:t>n</w:t>
      </w:r>
      <w:r w:rsidRPr="00DC3252">
        <w:rPr>
          <w:lang w:val="de-DE"/>
        </w:rPr>
        <w:t>dern. Über entsprechende Vorgänge ist Buch zu führen.</w:t>
      </w:r>
    </w:p>
    <w:p w:rsidR="00DC3252" w:rsidRPr="00DC3252" w:rsidRDefault="00DC3252" w:rsidP="00DC3252">
      <w:pPr>
        <w:jc w:val="center"/>
        <w:rPr>
          <w:i/>
          <w:iCs/>
          <w:lang w:val="de-DE"/>
        </w:rPr>
      </w:pPr>
      <w:r w:rsidRPr="00DC3252">
        <w:rPr>
          <w:i/>
          <w:iCs/>
          <w:lang w:val="de-DE"/>
        </w:rPr>
        <w:t>Artikel 25g</w:t>
      </w:r>
    </w:p>
    <w:p w:rsidR="00DC3252" w:rsidRPr="00DC3252" w:rsidRDefault="00DC3252" w:rsidP="00DC3252">
      <w:pPr>
        <w:jc w:val="center"/>
        <w:rPr>
          <w:b/>
          <w:bCs/>
          <w:lang w:val="de-DE"/>
        </w:rPr>
      </w:pPr>
      <w:r w:rsidRPr="00DC3252">
        <w:rPr>
          <w:b/>
          <w:bCs/>
          <w:lang w:val="de-DE"/>
        </w:rPr>
        <w:t>Spezifische Vorschriften für aquatische Haltungseinrichtungen</w:t>
      </w:r>
    </w:p>
    <w:p w:rsidR="00DC3252" w:rsidRPr="00DC3252" w:rsidRDefault="00DC3252" w:rsidP="00DC3252">
      <w:pPr>
        <w:rPr>
          <w:lang w:val="de-DE"/>
        </w:rPr>
      </w:pPr>
      <w:r w:rsidRPr="00DC3252">
        <w:rPr>
          <w:lang w:val="de-DE"/>
        </w:rPr>
        <w:t>(1)  Geschlossene Kreislaufanlagen für die Tierproduktion in Aquakultur sind verboten, ausgenommen für Brut- und Jungtierstationen oder für die Erzeugung von ökologischen Futterorganismen.</w:t>
      </w:r>
    </w:p>
    <w:p w:rsidR="00DC3252" w:rsidRPr="00DC3252" w:rsidRDefault="00DC3252" w:rsidP="00DC3252">
      <w:pPr>
        <w:rPr>
          <w:lang w:val="de-DE"/>
        </w:rPr>
      </w:pPr>
      <w:r w:rsidRPr="00DC3252">
        <w:rPr>
          <w:lang w:val="de-DE"/>
        </w:rPr>
        <w:t>(2)  Aufzuchtanlagen an Land müssen folgende Voraussetzungen erfüllen:</w:t>
      </w:r>
    </w:p>
    <w:p w:rsidR="00DC3252" w:rsidRPr="00DC3252" w:rsidRDefault="00DC3252" w:rsidP="00DC3252">
      <w:pPr>
        <w:rPr>
          <w:lang w:val="de-DE"/>
        </w:rPr>
      </w:pPr>
      <w:r w:rsidRPr="00DC3252">
        <w:rPr>
          <w:lang w:val="de-DE"/>
        </w:rPr>
        <w:t>a) bei Durchflussanlagen besteht die Möglichkeit, die Wasserwechselrate und die Wasserqualität des z</w:t>
      </w:r>
      <w:r w:rsidRPr="00DC3252">
        <w:rPr>
          <w:lang w:val="de-DE"/>
        </w:rPr>
        <w:t>u</w:t>
      </w:r>
      <w:r w:rsidRPr="00DC3252">
        <w:rPr>
          <w:lang w:val="de-DE"/>
        </w:rPr>
        <w:t>fließenden und des abfließenden Wassers zu kontrollieren;</w:t>
      </w:r>
    </w:p>
    <w:p w:rsidR="00DC3252" w:rsidRDefault="00DC3252" w:rsidP="00DC3252">
      <w:pPr>
        <w:rPr>
          <w:lang w:val="de-DE"/>
        </w:rPr>
      </w:pPr>
      <w:r w:rsidRPr="00DC3252">
        <w:rPr>
          <w:lang w:val="de-DE"/>
        </w:rPr>
        <w:t>b) mindestens 5 % der Fläche am Rand der Anlage („Teichrand“) bestehen aus natürlicher Vegetation.</w:t>
      </w:r>
    </w:p>
    <w:p w:rsidR="00375A8C" w:rsidRPr="00375A8C" w:rsidRDefault="00375A8C" w:rsidP="00375A8C">
      <w:pPr>
        <w:shd w:val="clear" w:color="auto" w:fill="D6E3BC" w:themeFill="accent3" w:themeFillTint="66"/>
        <w:rPr>
          <w:bCs/>
          <w:iCs/>
          <w:lang w:val="de-DE"/>
        </w:rPr>
      </w:pPr>
      <w:r>
        <w:rPr>
          <w:noProof/>
          <w:lang w:val="de-DE" w:eastAsia="de-DE"/>
        </w:rPr>
        <w:drawing>
          <wp:inline distT="0" distB="0" distL="0" distR="0" wp14:anchorId="1BDB53BA" wp14:editId="4827B660">
            <wp:extent cx="259200" cy="172800"/>
            <wp:effectExtent l="0" t="0" r="762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375A8C">
        <w:rPr>
          <w:bCs/>
          <w:iCs/>
          <w:lang w:val="de-DE"/>
        </w:rPr>
        <w:t xml:space="preserve">Für Anlagen, die weniger als 5 % des Uferbereichs mit natürlicher Vegetation aufweisen (dort wo natürliche Vegetation nicht unmittelbar an den Wasserrand reicht) gelten folgende Regeln: </w:t>
      </w:r>
    </w:p>
    <w:p w:rsidR="00375A8C" w:rsidRPr="00375A8C" w:rsidRDefault="00375A8C" w:rsidP="00375A8C">
      <w:pPr>
        <w:shd w:val="clear" w:color="auto" w:fill="D6E3BC" w:themeFill="accent3" w:themeFillTint="66"/>
        <w:rPr>
          <w:bCs/>
          <w:iCs/>
          <w:lang w:val="de-DE"/>
        </w:rPr>
      </w:pPr>
      <w:r w:rsidRPr="00375A8C">
        <w:rPr>
          <w:bCs/>
          <w:iCs/>
          <w:lang w:val="de-DE"/>
        </w:rPr>
        <w:lastRenderedPageBreak/>
        <w:t xml:space="preserve">In technischen Anlagen (z. B. Polygonbecken, Raceways, Fließkanälen, …) entspricht 1 Meter Uferlänge 1 m² Uferfläche. 5 % der berechneten Uferfläche müssen als Ausgleichsfläche/Ökofläche zur Verfügung gestellt werden. </w:t>
      </w:r>
    </w:p>
    <w:p w:rsidR="00375A8C" w:rsidRPr="00375A8C" w:rsidRDefault="00375A8C" w:rsidP="00375A8C">
      <w:pPr>
        <w:shd w:val="clear" w:color="auto" w:fill="D6E3BC" w:themeFill="accent3" w:themeFillTint="66"/>
        <w:rPr>
          <w:bCs/>
          <w:iCs/>
          <w:lang w:val="de-DE"/>
        </w:rPr>
      </w:pPr>
      <w:r w:rsidRPr="00375A8C">
        <w:rPr>
          <w:bCs/>
          <w:iCs/>
          <w:lang w:val="de-DE"/>
        </w:rPr>
        <w:t>Als Ausgleichsfläche/Ökofläche können am Produktionsstandort (Definition lt. Wasserrechtsbescheid bzw. wenn nicht vorhanden durch den Einheitswertbescheid) angerechneten werden:</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Feuchtbiotope</w:t>
      </w:r>
      <w:r w:rsidRPr="00375A8C">
        <w:rPr>
          <w:bCs/>
          <w:iCs/>
          <w:lang w:val="de-DE"/>
        </w:rPr>
        <w:tab/>
        <w:t>(1 m² Biotop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Pflanzenkläranlage</w:t>
      </w:r>
      <w:r w:rsidRPr="00375A8C">
        <w:rPr>
          <w:bCs/>
          <w:iCs/>
          <w:lang w:val="de-DE"/>
        </w:rPr>
        <w:tab/>
        <w:t>(1 m² Anlage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Absetzbecken</w:t>
      </w:r>
      <w:r w:rsidRPr="00375A8C">
        <w:rPr>
          <w:bCs/>
          <w:iCs/>
          <w:lang w:val="de-DE"/>
        </w:rPr>
        <w:tab/>
        <w:t>(1 m² Becken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Offene Zu- und Ablaufgräben</w:t>
      </w:r>
      <w:r w:rsidRPr="00375A8C">
        <w:rPr>
          <w:bCs/>
          <w:iCs/>
          <w:lang w:val="de-DE"/>
        </w:rPr>
        <w:tab/>
        <w:t>(1 lfm Graben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Bewachsene Ufersäume an natürlichen Gewässern (1 lfm anlagenseitig</w:t>
      </w:r>
      <w:r>
        <w:rPr>
          <w:bCs/>
          <w:iCs/>
          <w:lang w:val="de-DE"/>
        </w:rPr>
        <w:t>er Ufersaum entspricht 1 m² Ausgleichsfläche)</w:t>
      </w:r>
    </w:p>
    <w:p w:rsidR="00375A8C" w:rsidRPr="00DC3252" w:rsidRDefault="00375A8C" w:rsidP="00375A8C">
      <w:pPr>
        <w:shd w:val="clear" w:color="auto" w:fill="D6E3BC" w:themeFill="accent3" w:themeFillTint="66"/>
        <w:rPr>
          <w:lang w:val="de-DE"/>
        </w:rPr>
      </w:pPr>
      <w:r w:rsidRPr="00375A8C">
        <w:rPr>
          <w:bCs/>
          <w:iCs/>
          <w:lang w:val="de-DE"/>
        </w:rPr>
        <w:t>Diese Ausgleichsflächen/Ökoflächen dienen nicht zur Fischproduktion / es ist keine unmittelbare wir</w:t>
      </w:r>
      <w:r w:rsidRPr="00375A8C">
        <w:rPr>
          <w:bCs/>
          <w:iCs/>
          <w:lang w:val="de-DE"/>
        </w:rPr>
        <w:t>t</w:t>
      </w:r>
      <w:r w:rsidRPr="00375A8C">
        <w:rPr>
          <w:bCs/>
          <w:iCs/>
          <w:lang w:val="de-DE"/>
        </w:rPr>
        <w:t>schaftliche Nutzung der Flächen erlaubt</w:t>
      </w:r>
      <w:r w:rsidRPr="00F82099">
        <w:rPr>
          <w:bCs/>
          <w:iCs/>
          <w:lang w:val="de-DE"/>
        </w:rPr>
        <w:t>.</w:t>
      </w:r>
    </w:p>
    <w:p w:rsidR="00DC3252" w:rsidRPr="00DC3252" w:rsidRDefault="00DC3252" w:rsidP="00DC3252">
      <w:pPr>
        <w:rPr>
          <w:lang w:val="de-DE"/>
        </w:rPr>
      </w:pPr>
      <w:r w:rsidRPr="00DC3252">
        <w:rPr>
          <w:lang w:val="de-DE"/>
        </w:rPr>
        <w:t>(3)  Haltungseinrichtungen im Meer erfüllen folgende Voraussetzungen:</w:t>
      </w:r>
    </w:p>
    <w:p w:rsidR="00DC3252" w:rsidRPr="00DC3252" w:rsidRDefault="00DC3252" w:rsidP="00DC3252">
      <w:pPr>
        <w:rPr>
          <w:lang w:val="de-DE"/>
        </w:rPr>
      </w:pPr>
      <w:r w:rsidRPr="00DC3252">
        <w:rPr>
          <w:lang w:val="de-DE"/>
        </w:rPr>
        <w:t>a) Wasserströmung, Wassertiefe und Wasseraustausch am gewählten Standort gewährleisten, dass Au</w:t>
      </w:r>
      <w:r w:rsidRPr="00DC3252">
        <w:rPr>
          <w:lang w:val="de-DE"/>
        </w:rPr>
        <w:t>s</w:t>
      </w:r>
      <w:r w:rsidRPr="00DC3252">
        <w:rPr>
          <w:lang w:val="de-DE"/>
        </w:rPr>
        <w:t>wirkungen auf den Meeresboden und den umliegenden Wasserkörper auf ein Mindestmaß reduziert we</w:t>
      </w:r>
      <w:r w:rsidRPr="00DC3252">
        <w:rPr>
          <w:lang w:val="de-DE"/>
        </w:rPr>
        <w:t>r</w:t>
      </w:r>
      <w:r w:rsidRPr="00DC3252">
        <w:rPr>
          <w:lang w:val="de-DE"/>
        </w:rPr>
        <w:t>den;</w:t>
      </w:r>
    </w:p>
    <w:p w:rsidR="00DC3252" w:rsidRPr="00DC3252" w:rsidRDefault="00DC3252" w:rsidP="00DC3252">
      <w:pPr>
        <w:rPr>
          <w:lang w:val="de-DE"/>
        </w:rPr>
      </w:pPr>
      <w:r w:rsidRPr="00DC3252">
        <w:rPr>
          <w:lang w:val="de-DE"/>
        </w:rPr>
        <w:t>b) Design, Konstruktion und Wartung der Netzkäfige sind an die am Standort herrschenden Umweltbedi</w:t>
      </w:r>
      <w:r w:rsidRPr="00DC3252">
        <w:rPr>
          <w:lang w:val="de-DE"/>
        </w:rPr>
        <w:t>n</w:t>
      </w:r>
      <w:r w:rsidRPr="00DC3252">
        <w:rPr>
          <w:lang w:val="de-DE"/>
        </w:rPr>
        <w:t>gungen angepasst.</w:t>
      </w:r>
    </w:p>
    <w:p w:rsidR="00DC3252" w:rsidRPr="00DC3252" w:rsidRDefault="00DC3252" w:rsidP="00DC3252">
      <w:pPr>
        <w:rPr>
          <w:lang w:val="de-DE"/>
        </w:rPr>
      </w:pPr>
      <w:r w:rsidRPr="00DC3252">
        <w:rPr>
          <w:lang w:val="de-DE"/>
        </w:rPr>
        <w:t>(4)  Das Wasser darf nur in Brut- und Jungtieranlagen künstlich erwärmt oder gekühlt werden. Natürliches Brunnenwasser kann auf allen Produktionsstufen zum Erwärmen oder Kühlen des Wassers verwendet werden.</w:t>
      </w:r>
    </w:p>
    <w:p w:rsidR="00DC3252" w:rsidRPr="00DC3252" w:rsidRDefault="00DC3252" w:rsidP="00DC3252">
      <w:pPr>
        <w:jc w:val="center"/>
        <w:rPr>
          <w:i/>
          <w:iCs/>
          <w:lang w:val="de-DE"/>
        </w:rPr>
      </w:pPr>
      <w:r w:rsidRPr="00DC3252">
        <w:rPr>
          <w:i/>
          <w:iCs/>
          <w:lang w:val="de-DE"/>
        </w:rPr>
        <w:t>Artikel 25h</w:t>
      </w:r>
    </w:p>
    <w:p w:rsidR="00DC3252" w:rsidRPr="00DC3252" w:rsidRDefault="00DC3252" w:rsidP="00DC3252">
      <w:pPr>
        <w:jc w:val="center"/>
        <w:rPr>
          <w:b/>
          <w:bCs/>
          <w:lang w:val="de-DE"/>
        </w:rPr>
      </w:pPr>
      <w:r w:rsidRPr="00DC3252">
        <w:rPr>
          <w:b/>
          <w:bCs/>
          <w:lang w:val="de-DE"/>
        </w:rPr>
        <w:t>Umgang mit Aquakulturtieren</w:t>
      </w:r>
    </w:p>
    <w:p w:rsidR="00DC3252" w:rsidRPr="00DC3252" w:rsidRDefault="00DC3252" w:rsidP="00DC3252">
      <w:pPr>
        <w:rPr>
          <w:lang w:val="de-DE"/>
        </w:rPr>
      </w:pPr>
      <w:r w:rsidRPr="00DC3252">
        <w:rPr>
          <w:lang w:val="de-DE"/>
        </w:rPr>
        <w:t>(1)  Eingriffe bei Aquakulturtieren werden auf ein Mindestmaß reduziert und unter Verwendung geeign</w:t>
      </w:r>
      <w:r w:rsidRPr="00DC3252">
        <w:rPr>
          <w:lang w:val="de-DE"/>
        </w:rPr>
        <w:t>e</w:t>
      </w:r>
      <w:r w:rsidRPr="00DC3252">
        <w:rPr>
          <w:lang w:val="de-DE"/>
        </w:rPr>
        <w:t>ter Geräte und Verfahren mit äußerster Sorgfalt vorgenommen, um Stress und Verletzungen, die mit B</w:t>
      </w:r>
      <w:r w:rsidRPr="00DC3252">
        <w:rPr>
          <w:lang w:val="de-DE"/>
        </w:rPr>
        <w:t>e</w:t>
      </w:r>
      <w:r w:rsidRPr="00DC3252">
        <w:rPr>
          <w:lang w:val="de-DE"/>
        </w:rPr>
        <w:t>handlungen einhergehen, zu vermeiden. Beim Umgang mit Elterntieren wird darauf geachtet, Verletzu</w:t>
      </w:r>
      <w:r w:rsidRPr="00DC3252">
        <w:rPr>
          <w:lang w:val="de-DE"/>
        </w:rPr>
        <w:t>n</w:t>
      </w:r>
      <w:r w:rsidRPr="00DC3252">
        <w:rPr>
          <w:lang w:val="de-DE"/>
        </w:rPr>
        <w:t>gen und Stress auf ein Mindestmaß zu beschränken; gegebenenfalls sind die Tiere zu betäuben. Sortie</w:t>
      </w:r>
      <w:r w:rsidRPr="00DC3252">
        <w:rPr>
          <w:lang w:val="de-DE"/>
        </w:rPr>
        <w:t>r</w:t>
      </w:r>
      <w:r w:rsidRPr="00DC3252">
        <w:rPr>
          <w:lang w:val="de-DE"/>
        </w:rPr>
        <w:t>vorgänge werden unter Berücksichtigung des Tierschutzes auf ein Mindestmaß reduziert.</w:t>
      </w:r>
    </w:p>
    <w:p w:rsidR="00DC3252" w:rsidRPr="00DC3252" w:rsidRDefault="00DC3252" w:rsidP="00DC3252">
      <w:pPr>
        <w:rPr>
          <w:lang w:val="de-DE"/>
        </w:rPr>
      </w:pPr>
      <w:r w:rsidRPr="00DC3252">
        <w:rPr>
          <w:lang w:val="de-DE"/>
        </w:rPr>
        <w:t>(2)  Folgende Einschränkungen gelten für die Verwendung von künstlichem Licht:</w:t>
      </w:r>
    </w:p>
    <w:p w:rsidR="00DC3252" w:rsidRPr="00DC3252" w:rsidRDefault="00DC3252" w:rsidP="00DC3252">
      <w:pPr>
        <w:rPr>
          <w:lang w:val="de-DE"/>
        </w:rPr>
      </w:pPr>
      <w:r w:rsidRPr="00DC3252">
        <w:rPr>
          <w:lang w:val="de-DE"/>
        </w:rPr>
        <w:t>a) die Tageslichtdauer wird nicht künstlich über ein Höchstmaß hinaus verlängert, das den ethologischen Bedürfnissen, geografischen Gegebenheiten und allgemeinen Gesundheitsanforderungen für Aquakultu</w:t>
      </w:r>
      <w:r w:rsidRPr="00DC3252">
        <w:rPr>
          <w:lang w:val="de-DE"/>
        </w:rPr>
        <w:t>r</w:t>
      </w:r>
      <w:r w:rsidRPr="00DC3252">
        <w:rPr>
          <w:lang w:val="de-DE"/>
        </w:rPr>
        <w:t>tiere Rechnung trägt; Fortpflanzungszwecke ausgenommen beträgt dieses Höchstmaß 16 Stunden pro Tag;</w:t>
      </w:r>
    </w:p>
    <w:p w:rsidR="00DC3252" w:rsidRPr="00DC3252" w:rsidRDefault="00DC3252" w:rsidP="00DC3252">
      <w:pPr>
        <w:rPr>
          <w:lang w:val="de-DE"/>
        </w:rPr>
      </w:pPr>
      <w:r w:rsidRPr="00DC3252">
        <w:rPr>
          <w:lang w:val="de-DE"/>
        </w:rPr>
        <w:t>b) beim Übergang werden durch den Einsatz von Dimmern oder Hintergrundbeleuchtung abrupte Wechsel in der Lichtintensität vermieden.</w:t>
      </w:r>
    </w:p>
    <w:p w:rsidR="00DC3252" w:rsidRPr="00DC3252" w:rsidRDefault="00DC3252" w:rsidP="00DC3252">
      <w:pPr>
        <w:rPr>
          <w:lang w:val="de-DE"/>
        </w:rPr>
      </w:pPr>
      <w:r w:rsidRPr="00DC3252">
        <w:rPr>
          <w:lang w:val="de-DE"/>
        </w:rPr>
        <w:t>(3)  Eine Belüftung der Anlagen ist im Interesse des Tierschutzes und der Tiergesundheit unter der Bedi</w:t>
      </w:r>
      <w:r w:rsidRPr="00DC3252">
        <w:rPr>
          <w:lang w:val="de-DE"/>
        </w:rPr>
        <w:t>n</w:t>
      </w:r>
      <w:r w:rsidRPr="00DC3252">
        <w:rPr>
          <w:lang w:val="de-DE"/>
        </w:rPr>
        <w:t>gung erlaubt, dass mechanische Belüftungsgeräte vorzugsweise mit erneuerbaren Energien betrieben werden.</w:t>
      </w:r>
    </w:p>
    <w:p w:rsidR="00DC3252" w:rsidRPr="00DC3252" w:rsidRDefault="00DC3252" w:rsidP="00DC3252">
      <w:pPr>
        <w:rPr>
          <w:lang w:val="de-DE"/>
        </w:rPr>
      </w:pPr>
      <w:r w:rsidRPr="00DC3252">
        <w:rPr>
          <w:lang w:val="de-DE"/>
        </w:rPr>
        <w:t>Die Belüftung der Anlagen unter diesen Umständen wird in den Produktionsbüchern vermerkt.</w:t>
      </w:r>
    </w:p>
    <w:p w:rsidR="00DC3252" w:rsidRPr="00DC3252" w:rsidRDefault="00DC3252" w:rsidP="00DC3252">
      <w:pPr>
        <w:rPr>
          <w:lang w:val="de-DE"/>
        </w:rPr>
      </w:pPr>
      <w:r w:rsidRPr="00DC3252">
        <w:rPr>
          <w:lang w:val="de-DE"/>
        </w:rPr>
        <w:t>(4)  Der Einsatz von Sauerstoff ist nur in den nachstehenden Fällen zulässig, wenn die Gesundheit der Tiere sowie kritische Phasen der Produktion und des Transports dies erfordern:</w:t>
      </w:r>
    </w:p>
    <w:p w:rsidR="00DC3252" w:rsidRPr="00DC3252" w:rsidRDefault="00DC3252" w:rsidP="00DC3252">
      <w:pPr>
        <w:rPr>
          <w:lang w:val="de-DE"/>
        </w:rPr>
      </w:pPr>
      <w:r w:rsidRPr="00DC3252">
        <w:rPr>
          <w:lang w:val="de-DE"/>
        </w:rPr>
        <w:t>a) bei außergewöhnlichem Temperaturanstieg, Druckabfall oder versehentlicher Verunreinigung;</w:t>
      </w:r>
    </w:p>
    <w:p w:rsidR="00DC3252" w:rsidRPr="00DC3252" w:rsidRDefault="00DC3252" w:rsidP="00DC3252">
      <w:pPr>
        <w:rPr>
          <w:lang w:val="de-DE"/>
        </w:rPr>
      </w:pPr>
      <w:r w:rsidRPr="00DC3252">
        <w:rPr>
          <w:lang w:val="de-DE"/>
        </w:rPr>
        <w:t>b) bei vereinzelten Bewirtschaftungsverfahren wie Probenahmen und Sortieren;</w:t>
      </w:r>
    </w:p>
    <w:p w:rsidR="00DC3252" w:rsidRPr="00DC3252" w:rsidRDefault="00DC3252" w:rsidP="00DC3252">
      <w:pPr>
        <w:rPr>
          <w:lang w:val="de-DE"/>
        </w:rPr>
      </w:pPr>
      <w:r w:rsidRPr="00DC3252">
        <w:rPr>
          <w:lang w:val="de-DE"/>
        </w:rPr>
        <w:t>c) um das Überleben des Bestands sicherzustellen.</w:t>
      </w:r>
    </w:p>
    <w:p w:rsidR="00DC3252" w:rsidRPr="00DC3252" w:rsidRDefault="00DC3252" w:rsidP="00DC3252">
      <w:pPr>
        <w:rPr>
          <w:lang w:val="de-DE"/>
        </w:rPr>
      </w:pPr>
      <w:r w:rsidRPr="00DC3252">
        <w:rPr>
          <w:lang w:val="de-DE"/>
        </w:rPr>
        <w:lastRenderedPageBreak/>
        <w:t>Auch hierüber sind Aufzeichnungen zu machen.</w:t>
      </w:r>
    </w:p>
    <w:p w:rsidR="00DC3252" w:rsidRPr="00DC3252" w:rsidRDefault="00DC3252" w:rsidP="00DC3252">
      <w:pPr>
        <w:rPr>
          <w:lang w:val="de-DE"/>
        </w:rPr>
      </w:pPr>
      <w:r w:rsidRPr="00DC3252">
        <w:rPr>
          <w:lang w:val="de-DE"/>
        </w:rPr>
        <w:t>(5)  Beim Schlachten wird darauf geachtet, dass die Tiere sofort betäubt sind und keinen Schmerz em</w:t>
      </w:r>
      <w:r w:rsidRPr="00DC3252">
        <w:rPr>
          <w:lang w:val="de-DE"/>
        </w:rPr>
        <w:t>p</w:t>
      </w:r>
      <w:r w:rsidRPr="00DC3252">
        <w:rPr>
          <w:lang w:val="de-DE"/>
        </w:rPr>
        <w:t>finden. Bei der Festlegung optimaler Schlachtmethoden muss den unterschiedlichen Fischgrößen, Arten und Produktionsstandorten Rechnung getragen werden.</w:t>
      </w:r>
    </w:p>
    <w:p w:rsidR="00DC3252" w:rsidRPr="006E1D8E" w:rsidRDefault="00DC3252" w:rsidP="006E1D8E">
      <w:pPr>
        <w:pStyle w:val="berschrift2"/>
        <w:numPr>
          <w:ilvl w:val="0"/>
          <w:numId w:val="0"/>
        </w:numPr>
        <w:jc w:val="center"/>
        <w:rPr>
          <w:b w:val="0"/>
        </w:rPr>
      </w:pPr>
      <w:bookmarkStart w:id="13" w:name="_Toc506445167"/>
      <w:r w:rsidRPr="006E1D8E">
        <w:rPr>
          <w:b w:val="0"/>
        </w:rPr>
        <w:t>Abschnitt 4</w:t>
      </w:r>
      <w:r w:rsidR="006E1D8E">
        <w:rPr>
          <w:b w:val="0"/>
        </w:rPr>
        <w:br/>
      </w:r>
      <w:r w:rsidRPr="006E1D8E">
        <w:t>Züchtung und Reproduktion</w:t>
      </w:r>
      <w:bookmarkEnd w:id="13"/>
    </w:p>
    <w:p w:rsidR="00DC3252" w:rsidRPr="00DC3252" w:rsidRDefault="00DC3252" w:rsidP="00DC3252">
      <w:pPr>
        <w:jc w:val="center"/>
        <w:rPr>
          <w:i/>
          <w:iCs/>
          <w:lang w:val="de-DE"/>
        </w:rPr>
      </w:pPr>
      <w:r w:rsidRPr="00DC3252">
        <w:rPr>
          <w:i/>
          <w:iCs/>
          <w:lang w:val="de-DE"/>
        </w:rPr>
        <w:t>Artikel 25i</w:t>
      </w:r>
    </w:p>
    <w:p w:rsidR="00DC3252" w:rsidRPr="00DC3252" w:rsidRDefault="00DC3252" w:rsidP="00DC3252">
      <w:pPr>
        <w:jc w:val="center"/>
        <w:rPr>
          <w:b/>
          <w:bCs/>
          <w:lang w:val="de-DE"/>
        </w:rPr>
      </w:pPr>
      <w:r w:rsidRPr="00DC3252">
        <w:rPr>
          <w:b/>
          <w:bCs/>
          <w:lang w:val="de-DE"/>
        </w:rPr>
        <w:t>Hormonverbot</w:t>
      </w:r>
    </w:p>
    <w:p w:rsidR="00DC3252" w:rsidRPr="00DC3252" w:rsidRDefault="00DC3252" w:rsidP="00DC3252">
      <w:pPr>
        <w:rPr>
          <w:lang w:val="de-DE"/>
        </w:rPr>
      </w:pPr>
      <w:r w:rsidRPr="00DC3252">
        <w:rPr>
          <w:lang w:val="de-DE"/>
        </w:rPr>
        <w:t>Der Einsatz von Hormonen und Hormonderivaten ist verboten.</w:t>
      </w:r>
    </w:p>
    <w:p w:rsidR="00DC3252" w:rsidRPr="006E1D8E" w:rsidRDefault="00DC3252" w:rsidP="006E1D8E">
      <w:pPr>
        <w:pStyle w:val="berschrift2"/>
        <w:numPr>
          <w:ilvl w:val="0"/>
          <w:numId w:val="0"/>
        </w:numPr>
        <w:jc w:val="center"/>
        <w:rPr>
          <w:b w:val="0"/>
        </w:rPr>
      </w:pPr>
      <w:bookmarkStart w:id="14" w:name="_Toc506445168"/>
      <w:r w:rsidRPr="006E1D8E">
        <w:rPr>
          <w:b w:val="0"/>
        </w:rPr>
        <w:t>Abschnitt 5</w:t>
      </w:r>
      <w:r w:rsidR="006E1D8E">
        <w:rPr>
          <w:b w:val="0"/>
        </w:rPr>
        <w:br/>
      </w:r>
      <w:r w:rsidRPr="006E1D8E">
        <w:t>Futtermittel für Fische, Krebstiere und Stachelhäuter</w:t>
      </w:r>
      <w:bookmarkEnd w:id="14"/>
    </w:p>
    <w:p w:rsidR="00DC3252" w:rsidRPr="00DC3252" w:rsidRDefault="00DC3252" w:rsidP="00DC3252">
      <w:pPr>
        <w:jc w:val="center"/>
        <w:rPr>
          <w:i/>
          <w:iCs/>
          <w:lang w:val="de-DE"/>
        </w:rPr>
      </w:pPr>
      <w:r w:rsidRPr="00DC3252">
        <w:rPr>
          <w:i/>
          <w:iCs/>
          <w:lang w:val="de-DE"/>
        </w:rPr>
        <w:t>Artikel 25j</w:t>
      </w:r>
    </w:p>
    <w:p w:rsidR="00DC3252" w:rsidRPr="00DC3252" w:rsidRDefault="00DC3252" w:rsidP="00DC3252">
      <w:pPr>
        <w:jc w:val="center"/>
        <w:rPr>
          <w:b/>
          <w:bCs/>
          <w:lang w:val="de-DE"/>
        </w:rPr>
      </w:pPr>
      <w:r w:rsidRPr="00DC3252">
        <w:rPr>
          <w:b/>
          <w:bCs/>
          <w:lang w:val="de-DE"/>
        </w:rPr>
        <w:t>Allgemeine Vorschriften für Futtermittel</w:t>
      </w:r>
    </w:p>
    <w:p w:rsidR="00DC3252" w:rsidRPr="00DC3252" w:rsidRDefault="00DC3252" w:rsidP="00DC3252">
      <w:pPr>
        <w:rPr>
          <w:lang w:val="de-DE"/>
        </w:rPr>
      </w:pPr>
      <w:r w:rsidRPr="00DC3252">
        <w:rPr>
          <w:lang w:val="de-DE"/>
        </w:rPr>
        <w:t>Die maßgeblichen Anforderungen an jedes Fütterungsregime sind:</w:t>
      </w:r>
    </w:p>
    <w:p w:rsidR="00DC3252" w:rsidRPr="00DC3252" w:rsidRDefault="00DC3252" w:rsidP="00DC3252">
      <w:pPr>
        <w:rPr>
          <w:lang w:val="de-DE"/>
        </w:rPr>
      </w:pPr>
      <w:r w:rsidRPr="00DC3252">
        <w:rPr>
          <w:lang w:val="de-DE"/>
        </w:rPr>
        <w:t>a) Tiergesundheit;</w:t>
      </w:r>
    </w:p>
    <w:p w:rsidR="00DC3252" w:rsidRPr="00DC3252" w:rsidRDefault="00DC3252" w:rsidP="00DC3252">
      <w:pPr>
        <w:rPr>
          <w:lang w:val="de-DE"/>
        </w:rPr>
      </w:pPr>
      <w:r w:rsidRPr="00DC3252">
        <w:rPr>
          <w:lang w:val="de-DE"/>
        </w:rPr>
        <w:t>b) hohe Produktqualität (einschließlich der Nährwertzusammensetzung), die eine hohe Qualität des ve</w:t>
      </w:r>
      <w:r w:rsidRPr="00DC3252">
        <w:rPr>
          <w:lang w:val="de-DE"/>
        </w:rPr>
        <w:t>r</w:t>
      </w:r>
      <w:r w:rsidRPr="00DC3252">
        <w:rPr>
          <w:lang w:val="de-DE"/>
        </w:rPr>
        <w:t>zehrbaren Endproduktes gewährleistet;</w:t>
      </w:r>
    </w:p>
    <w:p w:rsidR="00DC3252" w:rsidRPr="00DC3252" w:rsidRDefault="00DC3252" w:rsidP="00DC3252">
      <w:pPr>
        <w:rPr>
          <w:lang w:val="de-DE"/>
        </w:rPr>
      </w:pPr>
      <w:r w:rsidRPr="00DC3252">
        <w:rPr>
          <w:lang w:val="de-DE"/>
        </w:rPr>
        <w:t>c) geringe Umweltbelastung.</w:t>
      </w:r>
    </w:p>
    <w:p w:rsidR="00DC3252" w:rsidRPr="00DC3252" w:rsidRDefault="00DC3252" w:rsidP="00DC3252">
      <w:pPr>
        <w:jc w:val="center"/>
        <w:rPr>
          <w:i/>
          <w:iCs/>
          <w:lang w:val="de-DE"/>
        </w:rPr>
      </w:pPr>
      <w:r w:rsidRPr="00DC3252">
        <w:rPr>
          <w:i/>
          <w:iCs/>
          <w:lang w:val="de-DE"/>
        </w:rPr>
        <w:t>Artikel 25k</w:t>
      </w:r>
    </w:p>
    <w:p w:rsidR="00DC3252" w:rsidRPr="00DC3252" w:rsidRDefault="00DC3252" w:rsidP="00DC3252">
      <w:pPr>
        <w:jc w:val="center"/>
        <w:rPr>
          <w:b/>
          <w:bCs/>
          <w:lang w:val="de-DE"/>
        </w:rPr>
      </w:pPr>
      <w:r w:rsidRPr="00DC3252">
        <w:rPr>
          <w:b/>
          <w:bCs/>
          <w:lang w:val="de-DE"/>
        </w:rPr>
        <w:t>Spezifische Vorschriften für Futtermittel für karnivore Aquakulturtiere</w:t>
      </w:r>
    </w:p>
    <w:p w:rsidR="00DC3252" w:rsidRPr="00DC3252" w:rsidRDefault="00DC3252" w:rsidP="00DC3252">
      <w:pPr>
        <w:rPr>
          <w:lang w:val="de-DE"/>
        </w:rPr>
      </w:pPr>
      <w:r w:rsidRPr="00DC3252">
        <w:rPr>
          <w:lang w:val="de-DE"/>
        </w:rPr>
        <w:t>(1)  Karnivore Aquakulturtiere werden nach folgender Rangfolge gefüttert:</w:t>
      </w:r>
    </w:p>
    <w:p w:rsidR="00DC3252" w:rsidRPr="00DC3252" w:rsidRDefault="00DC3252" w:rsidP="00DC3252">
      <w:pPr>
        <w:rPr>
          <w:lang w:val="de-DE"/>
        </w:rPr>
      </w:pPr>
      <w:r w:rsidRPr="00DC3252">
        <w:rPr>
          <w:lang w:val="de-DE"/>
        </w:rPr>
        <w:t>a) mit Futtermitteln aus ökologischer/biologischer Aquakulturproduktion;</w:t>
      </w:r>
    </w:p>
    <w:p w:rsidR="00DC3252" w:rsidRPr="00DC3252" w:rsidRDefault="00DC3252" w:rsidP="00DC3252">
      <w:pPr>
        <w:rPr>
          <w:lang w:val="de-DE"/>
        </w:rPr>
      </w:pPr>
      <w:r w:rsidRPr="00DC3252">
        <w:rPr>
          <w:lang w:val="de-DE"/>
        </w:rPr>
        <w:t>b) mit Fischmehl und Fischöl aus Überresten der Verarbeitung von Fischen aus ökologischer/biologischer Aquakulturproduktion;</w:t>
      </w:r>
    </w:p>
    <w:p w:rsidR="00DC3252" w:rsidRPr="00DC3252" w:rsidRDefault="00DC3252" w:rsidP="00DC3252">
      <w:pPr>
        <w:rPr>
          <w:lang w:val="de-DE"/>
        </w:rPr>
      </w:pPr>
      <w:r w:rsidRPr="00DC3252">
        <w:rPr>
          <w:lang w:val="de-DE"/>
        </w:rPr>
        <w:t>c) mit Fischmehl und Fischöl und anderen Fischzutaten aus Überresten der Verarbeitung von Wildfischen für den menschlichen Verzehr aus nachhaltiger Fischerei;</w:t>
      </w:r>
    </w:p>
    <w:p w:rsidR="00DC3252" w:rsidRPr="00DC3252" w:rsidRDefault="00DC3252" w:rsidP="00DC3252">
      <w:pPr>
        <w:rPr>
          <w:lang w:val="de-DE"/>
        </w:rPr>
      </w:pPr>
      <w:r w:rsidRPr="00DC3252">
        <w:rPr>
          <w:lang w:val="de-DE"/>
        </w:rPr>
        <w:t>d) mit ökologischen/biologischen Futtermitteln pflanzlichen oder tierischen Ursprungs;</w:t>
      </w:r>
    </w:p>
    <w:p w:rsidR="00DC3252" w:rsidRPr="00DC3252" w:rsidRDefault="00DC3252" w:rsidP="00DC3252">
      <w:pPr>
        <w:rPr>
          <w:lang w:val="de-DE"/>
        </w:rPr>
      </w:pPr>
      <w:r w:rsidRPr="00DC3252">
        <w:rPr>
          <w:lang w:val="de-DE"/>
        </w:rPr>
        <w:t>e) mit Futtermitteln aus ganzen Fischen, die aus Fischereien stammen, die im Rahmen einer von der z</w:t>
      </w:r>
      <w:r w:rsidRPr="00DC3252">
        <w:rPr>
          <w:lang w:val="de-DE"/>
        </w:rPr>
        <w:t>u</w:t>
      </w:r>
      <w:r w:rsidRPr="00DC3252">
        <w:rPr>
          <w:lang w:val="de-DE"/>
        </w:rPr>
        <w:t>ständigen Behörde anerkannten Regelung gemäß den Grundsätzen der Verordnung (EU) Nr. 1380/2013 des Europäischen Parlaments und des Rates als nachhaltig eingestuft wurden.</w:t>
      </w:r>
    </w:p>
    <w:p w:rsidR="00DC3252" w:rsidRPr="00DC3252" w:rsidRDefault="00DC3252" w:rsidP="00DC3252">
      <w:pPr>
        <w:rPr>
          <w:lang w:val="de-DE"/>
        </w:rPr>
      </w:pPr>
      <w:r w:rsidRPr="00DC3252">
        <w:rPr>
          <w:lang w:val="de-DE"/>
        </w:rPr>
        <w:t>(3)  Die Futterrationen dürfen höchstens 60 % pflanzliche Erzeugnisse ökologischer/biologischer Herkunft enthalten.</w:t>
      </w:r>
    </w:p>
    <w:p w:rsidR="00DC3252" w:rsidRDefault="009C2FE2" w:rsidP="00DC3252">
      <w:pPr>
        <w:shd w:val="clear" w:color="auto" w:fill="D6E3BC" w:themeFill="accent3" w:themeFillTint="66"/>
        <w:rPr>
          <w:lang w:val="de-DE"/>
        </w:rPr>
      </w:pPr>
      <w:r>
        <w:rPr>
          <w:noProof/>
          <w:lang w:val="de-DE" w:eastAsia="de-DE"/>
        </w:rPr>
        <w:drawing>
          <wp:inline distT="0" distB="0" distL="0" distR="0" wp14:anchorId="368C565E" wp14:editId="40DA37A7">
            <wp:extent cx="259200" cy="172800"/>
            <wp:effectExtent l="0" t="0" r="7620" b="0"/>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Die Formulierung biologischer Herkunft betreffend Futtermittel und Futterration schließt die Verwe</w:t>
      </w:r>
      <w:r w:rsidR="00DC3252" w:rsidRPr="00DC3252">
        <w:rPr>
          <w:bCs/>
          <w:iCs/>
          <w:lang w:val="de-DE"/>
        </w:rPr>
        <w:t>n</w:t>
      </w:r>
      <w:r w:rsidR="00DC3252" w:rsidRPr="00DC3252">
        <w:rPr>
          <w:bCs/>
          <w:iCs/>
          <w:lang w:val="de-DE"/>
        </w:rPr>
        <w:t>dung von Umstellungsfuttermitteln aus.</w:t>
      </w:r>
    </w:p>
    <w:p w:rsidR="00DC3252" w:rsidRPr="00DC3252" w:rsidRDefault="00DC3252" w:rsidP="00DC3252">
      <w:pPr>
        <w:rPr>
          <w:lang w:val="de-DE"/>
        </w:rPr>
      </w:pPr>
      <w:r w:rsidRPr="00DC3252">
        <w:rPr>
          <w:lang w:val="de-DE"/>
        </w:rPr>
        <w:t>(4)  Im Rahmen ihrer physiologischen Bedürfnisse darf Lachsen und Forellen mit dem Futter Astaxanthin, vorrangig aus ökologischen/biologischen Quellen wie den Schalen ökologisch/biologisch erzeugter Kre</w:t>
      </w:r>
      <w:r w:rsidRPr="00DC3252">
        <w:rPr>
          <w:lang w:val="de-DE"/>
        </w:rPr>
        <w:t>b</w:t>
      </w:r>
      <w:r w:rsidRPr="00DC3252">
        <w:rPr>
          <w:lang w:val="de-DE"/>
        </w:rPr>
        <w:t>stiere, verabreicht werden. Stehen ökologische/biologische Ausgangsstoffe nicht zur Verfügung, dürfen natürliche Astaxanthinquellen (</w:t>
      </w:r>
      <w:r w:rsidR="000A1223" w:rsidRPr="00DC3252">
        <w:rPr>
          <w:lang w:val="de-DE"/>
        </w:rPr>
        <w:t>z.</w:t>
      </w:r>
      <w:r w:rsidR="000A1223">
        <w:rPr>
          <w:lang w:val="de-DE"/>
        </w:rPr>
        <w:t xml:space="preserve"> </w:t>
      </w:r>
      <w:r w:rsidR="000A1223" w:rsidRPr="00DC3252">
        <w:rPr>
          <w:lang w:val="de-DE"/>
        </w:rPr>
        <w:t>B.</w:t>
      </w:r>
      <w:r w:rsidRPr="00DC3252">
        <w:rPr>
          <w:lang w:val="de-DE"/>
        </w:rPr>
        <w:t xml:space="preserve"> Phaffia-Hefe) verwendet werden.</w:t>
      </w:r>
    </w:p>
    <w:p w:rsidR="00DC3252" w:rsidRPr="00DC3252" w:rsidRDefault="00DC3252" w:rsidP="00DC3252">
      <w:pPr>
        <w:rPr>
          <w:lang w:val="de-DE"/>
        </w:rPr>
      </w:pPr>
      <w:r w:rsidRPr="00DC3252">
        <w:rPr>
          <w:lang w:val="de-DE"/>
        </w:rPr>
        <w:t>(5)  Durch Gärung gewonnenes Histidin darf Bestandteil der Futterration von Salmoniden sein, wenn durch die in Absatz 1 aufgeführten Futtermittel keine ausreichende Menge an Histidin gewährleistet we</w:t>
      </w:r>
      <w:r w:rsidRPr="00DC3252">
        <w:rPr>
          <w:lang w:val="de-DE"/>
        </w:rPr>
        <w:t>r</w:t>
      </w:r>
      <w:r w:rsidRPr="00DC3252">
        <w:rPr>
          <w:lang w:val="de-DE"/>
        </w:rPr>
        <w:t>den kann, um den Nahrungsmittelbedarf der Fische zu decken und die Bildung von Katarakten zu verhi</w:t>
      </w:r>
      <w:r w:rsidRPr="00DC3252">
        <w:rPr>
          <w:lang w:val="de-DE"/>
        </w:rPr>
        <w:t>n</w:t>
      </w:r>
      <w:r w:rsidRPr="00DC3252">
        <w:rPr>
          <w:lang w:val="de-DE"/>
        </w:rPr>
        <w:t>dern.</w:t>
      </w:r>
    </w:p>
    <w:p w:rsidR="00DC3252" w:rsidRPr="00DC3252" w:rsidRDefault="00DC3252" w:rsidP="00DC3252">
      <w:pPr>
        <w:jc w:val="center"/>
        <w:rPr>
          <w:i/>
          <w:iCs/>
          <w:lang w:val="de-DE"/>
        </w:rPr>
      </w:pPr>
      <w:r w:rsidRPr="00DC3252">
        <w:rPr>
          <w:i/>
          <w:iCs/>
          <w:lang w:val="de-DE"/>
        </w:rPr>
        <w:lastRenderedPageBreak/>
        <w:t>Artikel 25l</w:t>
      </w:r>
    </w:p>
    <w:p w:rsidR="00DC3252" w:rsidRPr="00DC3252" w:rsidRDefault="00DC3252" w:rsidP="00DC3252">
      <w:pPr>
        <w:jc w:val="center"/>
        <w:rPr>
          <w:b/>
          <w:bCs/>
          <w:lang w:val="de-DE"/>
        </w:rPr>
      </w:pPr>
      <w:r w:rsidRPr="00DC3252">
        <w:rPr>
          <w:b/>
          <w:bCs/>
          <w:lang w:val="de-DE"/>
        </w:rPr>
        <w:t>Spezifische Vorschriften für Futtermittel für bestimmte Aquakulturtiere</w:t>
      </w:r>
    </w:p>
    <w:p w:rsidR="00DC3252" w:rsidRPr="00DC3252" w:rsidRDefault="00DC3252" w:rsidP="00DC3252">
      <w:pPr>
        <w:rPr>
          <w:lang w:val="de-DE"/>
        </w:rPr>
      </w:pPr>
      <w:r w:rsidRPr="00DC3252">
        <w:rPr>
          <w:lang w:val="de-DE"/>
        </w:rPr>
        <w:t>(1)  </w:t>
      </w:r>
      <w:r w:rsidR="004937AC" w:rsidRPr="004937AC">
        <w:rPr>
          <w:lang w:val="de-DE"/>
        </w:rPr>
        <w:t>Die in Anhang XIIIa Abschnitte 6, 7 und 9 genannten Aquakulturtiere ernähren sich in den Abwach</w:t>
      </w:r>
      <w:r w:rsidR="004937AC" w:rsidRPr="004937AC">
        <w:rPr>
          <w:lang w:val="de-DE"/>
        </w:rPr>
        <w:t>s</w:t>
      </w:r>
      <w:r w:rsidR="004937AC" w:rsidRPr="004937AC">
        <w:rPr>
          <w:lang w:val="de-DE"/>
        </w:rPr>
        <w:t>stadien über das natürliche Nahrungsa</w:t>
      </w:r>
      <w:r w:rsidR="004937AC">
        <w:rPr>
          <w:lang w:val="de-DE"/>
        </w:rPr>
        <w:t>ngebot in den Teichen und Seen</w:t>
      </w:r>
      <w:r w:rsidR="00307822" w:rsidRPr="00307822">
        <w:rPr>
          <w:lang w:val="de-DE"/>
        </w:rPr>
        <w:t>.</w:t>
      </w:r>
    </w:p>
    <w:p w:rsidR="00DC3252" w:rsidRPr="00DC3252" w:rsidRDefault="00DC3252" w:rsidP="00DC3252">
      <w:pPr>
        <w:rPr>
          <w:lang w:val="de-DE"/>
        </w:rPr>
      </w:pPr>
      <w:r w:rsidRPr="00DC3252">
        <w:rPr>
          <w:lang w:val="de-DE"/>
        </w:rPr>
        <w:t>(2)  Steht ein natürliches Nahrungsangebot gemäß Absatz 1 nicht in ausreichender Menge zur Verfügung, dürfen ökologische/biologische Futtermittel pflanzlichen Ursprungs, die vorzugsweise vom Betrieb selbst stammen, oder Algen zugefüttert werden. Die Notwendigkeit zuzufüttern ist von den Unternehmern zu dokumentieren.</w:t>
      </w:r>
    </w:p>
    <w:p w:rsidR="00DC3252" w:rsidRPr="00DC3252" w:rsidRDefault="00DC3252" w:rsidP="00DC3252">
      <w:pPr>
        <w:rPr>
          <w:lang w:val="de-DE"/>
        </w:rPr>
      </w:pPr>
      <w:r w:rsidRPr="00DC3252">
        <w:rPr>
          <w:lang w:val="de-DE"/>
        </w:rPr>
        <w:t>(3)  Bei Zufütterung gemäß Absatz 2</w:t>
      </w:r>
    </w:p>
    <w:p w:rsidR="00DC3252" w:rsidRPr="00DC3252" w:rsidRDefault="00DC3252" w:rsidP="00DC3252">
      <w:pPr>
        <w:rPr>
          <w:lang w:val="de-DE"/>
        </w:rPr>
      </w:pPr>
      <w:r w:rsidRPr="00DC3252">
        <w:rPr>
          <w:lang w:val="de-DE"/>
        </w:rPr>
        <w:t>a) darf die Futterration für die in Anhang XIIIa Abschnitt 9 genannten Haiwelse (</w:t>
      </w:r>
      <w:r w:rsidRPr="00DC3252">
        <w:rPr>
          <w:i/>
          <w:iCs/>
          <w:lang w:val="de-DE"/>
        </w:rPr>
        <w:t>Pangasius</w:t>
      </w:r>
      <w:r w:rsidRPr="00DC3252">
        <w:rPr>
          <w:lang w:val="de-DE"/>
        </w:rPr>
        <w:t xml:space="preserve"> spp.) einen Höchstanteil von 10 % Fischmehl oder Fischöl aus nachhaltiger Fischerei enthalten;</w:t>
      </w:r>
    </w:p>
    <w:p w:rsidR="00DC3252" w:rsidRPr="00DC3252" w:rsidRDefault="00DC3252" w:rsidP="00DC3252">
      <w:pPr>
        <w:rPr>
          <w:lang w:val="de-DE"/>
        </w:rPr>
      </w:pPr>
      <w:r w:rsidRPr="00DC3252">
        <w:rPr>
          <w:lang w:val="de-DE"/>
        </w:rPr>
        <w:t>b) darf die Futterration für die in Anhang XIIIa Abschnitt 7 genannten Garnelen einen Höchstanteil von 25</w:t>
      </w:r>
      <w:r>
        <w:rPr>
          <w:lang w:val="de-DE"/>
        </w:rPr>
        <w:t> </w:t>
      </w:r>
      <w:r w:rsidRPr="00DC3252">
        <w:rPr>
          <w:lang w:val="de-DE"/>
        </w:rPr>
        <w:t>% Fischmehl und 10</w:t>
      </w:r>
      <w:r>
        <w:rPr>
          <w:lang w:val="de-DE"/>
        </w:rPr>
        <w:t> </w:t>
      </w:r>
      <w:r w:rsidRPr="00DC3252">
        <w:rPr>
          <w:lang w:val="de-DE"/>
        </w:rPr>
        <w:t>% Fischöl aus nachhaltiger Fischerei enthalten. Um die für Garnelen erforderliche Futtermittelmenge bereitstellen zu können, darf ergänzend ökologisch/biologisch erzeugtes Cholesterin verwendet werden. Ist kein ökologisch/biologisch erzeugtes Cholesterin erhältlich, so darf nichtökol</w:t>
      </w:r>
      <w:r w:rsidRPr="00DC3252">
        <w:rPr>
          <w:lang w:val="de-DE"/>
        </w:rPr>
        <w:t>o</w:t>
      </w:r>
      <w:r w:rsidRPr="00DC3252">
        <w:rPr>
          <w:lang w:val="de-DE"/>
        </w:rPr>
        <w:t>gisch/nichtbiologisch erzeugtes Cholesterin aus Wolle, Meeresfrüchten oder anderen Quellen verwendet werden.</w:t>
      </w:r>
    </w:p>
    <w:p w:rsidR="00DC3252" w:rsidRPr="00DC3252" w:rsidRDefault="00DC3252" w:rsidP="00DC3252">
      <w:pPr>
        <w:jc w:val="center"/>
        <w:rPr>
          <w:i/>
          <w:iCs/>
          <w:lang w:val="de-DE"/>
        </w:rPr>
      </w:pPr>
      <w:r w:rsidRPr="00DC3252">
        <w:rPr>
          <w:i/>
          <w:iCs/>
          <w:lang w:val="de-DE"/>
        </w:rPr>
        <w:t>Artikel 25la</w:t>
      </w:r>
    </w:p>
    <w:p w:rsidR="00DC3252" w:rsidRPr="00DC3252" w:rsidRDefault="00DC3252" w:rsidP="00DC3252">
      <w:pPr>
        <w:jc w:val="center"/>
        <w:rPr>
          <w:b/>
          <w:bCs/>
          <w:lang w:val="de-DE"/>
        </w:rPr>
      </w:pPr>
      <w:r w:rsidRPr="00DC3252">
        <w:rPr>
          <w:b/>
          <w:bCs/>
          <w:lang w:val="de-DE"/>
        </w:rPr>
        <w:t>Spezifische Vorschriften für Futtermittel für ökologische/biologische Jungtiere</w:t>
      </w:r>
    </w:p>
    <w:p w:rsidR="00DC3252" w:rsidRPr="00DC3252" w:rsidRDefault="00DC3252" w:rsidP="00DC3252">
      <w:pPr>
        <w:rPr>
          <w:lang w:val="de-DE"/>
        </w:rPr>
      </w:pPr>
      <w:r w:rsidRPr="00DC3252">
        <w:rPr>
          <w:lang w:val="de-DE"/>
        </w:rPr>
        <w:t>Bei der Larvenaufzucht ökologischer/biologischer Jungtiere ist die Verwendung von konventionellem Ph</w:t>
      </w:r>
      <w:r w:rsidRPr="00DC3252">
        <w:rPr>
          <w:lang w:val="de-DE"/>
        </w:rPr>
        <w:t>y</w:t>
      </w:r>
      <w:r w:rsidRPr="00DC3252">
        <w:rPr>
          <w:lang w:val="de-DE"/>
        </w:rPr>
        <w:t>toplankton und Zooplankton als Futtermittel zulässig.</w:t>
      </w:r>
    </w:p>
    <w:p w:rsidR="00DC3252" w:rsidRPr="00DC3252" w:rsidRDefault="00DC3252" w:rsidP="00DC3252">
      <w:pPr>
        <w:jc w:val="center"/>
        <w:rPr>
          <w:i/>
          <w:iCs/>
          <w:lang w:val="de-DE"/>
        </w:rPr>
      </w:pPr>
      <w:r w:rsidRPr="00DC3252">
        <w:rPr>
          <w:i/>
          <w:iCs/>
          <w:lang w:val="de-DE"/>
        </w:rPr>
        <w:t>Artikel 25m</w:t>
      </w:r>
    </w:p>
    <w:p w:rsidR="00DC3252" w:rsidRPr="00DC3252" w:rsidRDefault="00DC3252" w:rsidP="00DC3252">
      <w:pPr>
        <w:jc w:val="center"/>
        <w:rPr>
          <w:b/>
          <w:bCs/>
          <w:lang w:val="de-DE"/>
        </w:rPr>
      </w:pPr>
      <w:r w:rsidRPr="00DC3252">
        <w:rPr>
          <w:b/>
          <w:bCs/>
          <w:lang w:val="de-DE"/>
        </w:rPr>
        <w:t>Erzeugnisse und Stoffe gemäß Artikel 15 Absatz 1 Buchstabe d Ziffer iii der Verordnung (EG) Nr. 834/2007</w:t>
      </w:r>
    </w:p>
    <w:p w:rsidR="00DC3252" w:rsidRPr="00DC3252" w:rsidRDefault="00DC3252" w:rsidP="00DC3252">
      <w:pPr>
        <w:rPr>
          <w:lang w:val="de-DE"/>
        </w:rPr>
      </w:pPr>
      <w:r w:rsidRPr="00DC3252">
        <w:rPr>
          <w:lang w:val="de-DE"/>
        </w:rPr>
        <w:t>(1)  In ökologischer/biologischer Aquakultur dürfen nur Futtermittelausgangserzeugnisse mineralischen Ursprungs nach Maßgabe von Anhang V Abschnitt 1 eingesetzt werden.</w:t>
      </w:r>
    </w:p>
    <w:p w:rsidR="00DC3252" w:rsidRPr="00DC3252" w:rsidRDefault="00DC3252" w:rsidP="00DC3252">
      <w:pPr>
        <w:rPr>
          <w:lang w:val="de-DE"/>
        </w:rPr>
      </w:pPr>
      <w:r w:rsidRPr="00DC3252">
        <w:rPr>
          <w:lang w:val="de-DE"/>
        </w:rPr>
        <w:t>(2)  Futtermittelzusatzstoffe, bestimmte Erzeugnisse für die Tierernährung und Verarbeitungshilfsstoffe dürfen nach Maßgabe von Anhang VI verwendet werden.</w:t>
      </w:r>
    </w:p>
    <w:p w:rsidR="00DC3252" w:rsidRPr="006E1D8E" w:rsidRDefault="00DC3252" w:rsidP="006E1D8E">
      <w:pPr>
        <w:pStyle w:val="berschrift2"/>
        <w:numPr>
          <w:ilvl w:val="0"/>
          <w:numId w:val="0"/>
        </w:numPr>
        <w:jc w:val="center"/>
        <w:rPr>
          <w:b w:val="0"/>
        </w:rPr>
      </w:pPr>
      <w:bookmarkStart w:id="15" w:name="_Toc506445169"/>
      <w:r w:rsidRPr="006E1D8E">
        <w:rPr>
          <w:b w:val="0"/>
        </w:rPr>
        <w:t>Abschnitt 6</w:t>
      </w:r>
      <w:r w:rsidR="006E1D8E">
        <w:rPr>
          <w:b w:val="0"/>
        </w:rPr>
        <w:br/>
      </w:r>
      <w:r w:rsidR="006E1D8E">
        <w:t>Spezifische V</w:t>
      </w:r>
      <w:r w:rsidRPr="006E1D8E">
        <w:t>orschriften für Mollusken</w:t>
      </w:r>
      <w:bookmarkEnd w:id="15"/>
    </w:p>
    <w:p w:rsidR="00DC3252" w:rsidRPr="00DC3252" w:rsidRDefault="00DC3252" w:rsidP="00DC3252">
      <w:pPr>
        <w:jc w:val="center"/>
        <w:rPr>
          <w:i/>
          <w:iCs/>
          <w:lang w:val="de-DE"/>
        </w:rPr>
      </w:pPr>
      <w:r w:rsidRPr="00DC3252">
        <w:rPr>
          <w:i/>
          <w:iCs/>
          <w:lang w:val="de-DE"/>
        </w:rPr>
        <w:t>Artikel 25n</w:t>
      </w:r>
    </w:p>
    <w:p w:rsidR="00DC3252" w:rsidRPr="00DC3252" w:rsidRDefault="00DC3252" w:rsidP="00DC3252">
      <w:pPr>
        <w:jc w:val="center"/>
        <w:rPr>
          <w:b/>
          <w:bCs/>
          <w:lang w:val="de-DE"/>
        </w:rPr>
      </w:pPr>
      <w:r w:rsidRPr="00DC3252">
        <w:rPr>
          <w:b/>
          <w:bCs/>
          <w:lang w:val="de-DE"/>
        </w:rPr>
        <w:t>Kulturflächen</w:t>
      </w:r>
    </w:p>
    <w:p w:rsidR="00DC3252" w:rsidRPr="00DC3252" w:rsidRDefault="00DC3252" w:rsidP="00DC3252">
      <w:pPr>
        <w:rPr>
          <w:lang w:val="de-DE"/>
        </w:rPr>
      </w:pPr>
      <w:r w:rsidRPr="00DC3252">
        <w:rPr>
          <w:lang w:val="de-DE"/>
        </w:rPr>
        <w:t>(1)  Muschelproduktion kann in demselben Gewässer wie ökologische/biologische Fisch- und Algenprodu</w:t>
      </w:r>
      <w:r w:rsidRPr="00DC3252">
        <w:rPr>
          <w:lang w:val="de-DE"/>
        </w:rPr>
        <w:t>k</w:t>
      </w:r>
      <w:r w:rsidRPr="00DC3252">
        <w:rPr>
          <w:lang w:val="de-DE"/>
        </w:rPr>
        <w:t>tion in Polykultur erfolgen, die im Nachhaltigkeitsplan näher zu beschreiben ist. Muscheln können in P</w:t>
      </w:r>
      <w:r w:rsidRPr="00DC3252">
        <w:rPr>
          <w:lang w:val="de-DE"/>
        </w:rPr>
        <w:t>o</w:t>
      </w:r>
      <w:r w:rsidRPr="00DC3252">
        <w:rPr>
          <w:lang w:val="de-DE"/>
        </w:rPr>
        <w:t>lykultur auch zusammen mit Schnecken wie der Gemeinen Strandschnecke kultiviert werden.</w:t>
      </w:r>
    </w:p>
    <w:p w:rsidR="00DC3252" w:rsidRPr="00DC3252" w:rsidRDefault="00DC3252" w:rsidP="00DC3252">
      <w:pPr>
        <w:rPr>
          <w:lang w:val="de-DE"/>
        </w:rPr>
      </w:pPr>
      <w:r w:rsidRPr="00DC3252">
        <w:rPr>
          <w:lang w:val="de-DE"/>
        </w:rPr>
        <w:t>(2)  Ökologische/biologische Muschelproduktion erfolgt in Gebieten, die durch Pfähle oder Schwimmkörper oder auf andere Art klar gekennzeichnet sind, und nutzt zur Eingrenzung Netze, Käfige oder andere küns</w:t>
      </w:r>
      <w:r w:rsidRPr="00DC3252">
        <w:rPr>
          <w:lang w:val="de-DE"/>
        </w:rPr>
        <w:t>t</w:t>
      </w:r>
      <w:r w:rsidRPr="00DC3252">
        <w:rPr>
          <w:lang w:val="de-DE"/>
        </w:rPr>
        <w:t>liche Strukturen.</w:t>
      </w:r>
    </w:p>
    <w:p w:rsidR="00DC3252" w:rsidRPr="00DC3252" w:rsidRDefault="00DC3252" w:rsidP="00DC3252">
      <w:pPr>
        <w:rPr>
          <w:lang w:val="de-DE"/>
        </w:rPr>
      </w:pPr>
      <w:r w:rsidRPr="00DC3252">
        <w:rPr>
          <w:lang w:val="de-DE"/>
        </w:rPr>
        <w:t>(3)  Potenzielle Gefahren ökologischer/biologischer Schalentierkulturen für andere, unter Schutz gestellte Arten werden so weit wie möglich ausgeschlossen. Netze zum Schutz gegen Prädatoren sind so konstr</w:t>
      </w:r>
      <w:r w:rsidRPr="00DC3252">
        <w:rPr>
          <w:lang w:val="de-DE"/>
        </w:rPr>
        <w:t>u</w:t>
      </w:r>
      <w:r w:rsidRPr="00DC3252">
        <w:rPr>
          <w:lang w:val="de-DE"/>
        </w:rPr>
        <w:t>iert, dass tauchende Vögel keinen Schaden nehmen können.</w:t>
      </w:r>
    </w:p>
    <w:p w:rsidR="00DC3252" w:rsidRPr="00DC3252" w:rsidRDefault="00DC3252" w:rsidP="00DC3252">
      <w:pPr>
        <w:jc w:val="center"/>
        <w:rPr>
          <w:i/>
          <w:iCs/>
          <w:lang w:val="de-DE"/>
        </w:rPr>
      </w:pPr>
      <w:r w:rsidRPr="00DC3252">
        <w:rPr>
          <w:i/>
          <w:iCs/>
          <w:lang w:val="de-DE"/>
        </w:rPr>
        <w:t>Artikel 25o</w:t>
      </w:r>
    </w:p>
    <w:p w:rsidR="00DC3252" w:rsidRPr="00DC3252" w:rsidRDefault="00DC3252" w:rsidP="00DC3252">
      <w:pPr>
        <w:jc w:val="center"/>
        <w:rPr>
          <w:b/>
          <w:bCs/>
          <w:lang w:val="de-DE"/>
        </w:rPr>
      </w:pPr>
      <w:r w:rsidRPr="00DC3252">
        <w:rPr>
          <w:b/>
          <w:bCs/>
          <w:lang w:val="de-DE"/>
        </w:rPr>
        <w:t>Muschelsaat</w:t>
      </w:r>
    </w:p>
    <w:p w:rsidR="00DC3252" w:rsidRPr="00DC3252" w:rsidRDefault="00DC3252" w:rsidP="00DC3252">
      <w:pPr>
        <w:rPr>
          <w:lang w:val="de-DE"/>
        </w:rPr>
      </w:pPr>
      <w:r w:rsidRPr="00DC3252">
        <w:rPr>
          <w:lang w:val="de-DE"/>
        </w:rPr>
        <w:lastRenderedPageBreak/>
        <w:t>(1)  Soweit die Umwelt hierdurch nicht spürbar geschädigt wird und die lokalen Vorschriften dies gesta</w:t>
      </w:r>
      <w:r w:rsidRPr="00DC3252">
        <w:rPr>
          <w:lang w:val="de-DE"/>
        </w:rPr>
        <w:t>t</w:t>
      </w:r>
      <w:r w:rsidRPr="00DC3252">
        <w:rPr>
          <w:lang w:val="de-DE"/>
        </w:rPr>
        <w:t>ten, darf Muschelsaat von wilden, außerhalb der Produktionseinheit gelegenen Muschelkolonien verwe</w:t>
      </w:r>
      <w:r w:rsidRPr="00DC3252">
        <w:rPr>
          <w:lang w:val="de-DE"/>
        </w:rPr>
        <w:t>n</w:t>
      </w:r>
      <w:r w:rsidRPr="00DC3252">
        <w:rPr>
          <w:lang w:val="de-DE"/>
        </w:rPr>
        <w:t>det werden, wenn</w:t>
      </w:r>
    </w:p>
    <w:p w:rsidR="00DC3252" w:rsidRPr="00DC3252" w:rsidRDefault="00DC3252" w:rsidP="00DC3252">
      <w:pPr>
        <w:rPr>
          <w:lang w:val="de-DE"/>
        </w:rPr>
      </w:pPr>
      <w:r w:rsidRPr="00DC3252">
        <w:rPr>
          <w:lang w:val="de-DE"/>
        </w:rPr>
        <w:t>a) sie von Muschelbänken stammt, die den Winter voraussichtlich nicht überleben, oder Bänken, die für die Erhaltung der Wildbestände verzichtbar sind, oder</w:t>
      </w:r>
    </w:p>
    <w:p w:rsidR="00DC3252" w:rsidRPr="00DC3252" w:rsidRDefault="00DC3252" w:rsidP="00DC3252">
      <w:pPr>
        <w:rPr>
          <w:lang w:val="de-DE"/>
        </w:rPr>
      </w:pPr>
      <w:r w:rsidRPr="00DC3252">
        <w:rPr>
          <w:lang w:val="de-DE"/>
        </w:rPr>
        <w:t>b) es sich um natürliche Ansiedlungen von Muschelsaat auf Kollektoren handelt.</w:t>
      </w:r>
    </w:p>
    <w:p w:rsidR="00DC3252" w:rsidRPr="00DC3252" w:rsidRDefault="00DC3252" w:rsidP="00DC3252">
      <w:pPr>
        <w:rPr>
          <w:lang w:val="de-DE"/>
        </w:rPr>
      </w:pPr>
      <w:r w:rsidRPr="00DC3252">
        <w:rPr>
          <w:lang w:val="de-DE"/>
        </w:rPr>
        <w:t>Es werden Aufzeichnungen darüber geführt, wie, wo und wann Muschelsaat aus Wildbeständen gesa</w:t>
      </w:r>
      <w:r w:rsidRPr="00DC3252">
        <w:rPr>
          <w:lang w:val="de-DE"/>
        </w:rPr>
        <w:t>m</w:t>
      </w:r>
      <w:r w:rsidRPr="00DC3252">
        <w:rPr>
          <w:lang w:val="de-DE"/>
        </w:rPr>
        <w:t>melt wurde, um eine Rückverfolgung bis zum Sammelgebiet zu ermöglichen.</w:t>
      </w:r>
    </w:p>
    <w:p w:rsidR="00DC3252" w:rsidRPr="00DC3252" w:rsidRDefault="00DC3252" w:rsidP="00DC3252">
      <w:pPr>
        <w:rPr>
          <w:lang w:val="de-DE"/>
        </w:rPr>
      </w:pPr>
      <w:r w:rsidRPr="00DC3252">
        <w:rPr>
          <w:lang w:val="de-DE"/>
        </w:rPr>
        <w:t>Der Anteil nichtökologisch/nichtbiologisch erzeugter Muschelsaat, die in ökologische/biologische Produkt</w:t>
      </w:r>
      <w:r w:rsidRPr="00DC3252">
        <w:rPr>
          <w:lang w:val="de-DE"/>
        </w:rPr>
        <w:t>i</w:t>
      </w:r>
      <w:r w:rsidRPr="00DC3252">
        <w:rPr>
          <w:lang w:val="de-DE"/>
        </w:rPr>
        <w:t>onseinheiten eingesetzt werden darf, wird zum 31. Dezember 2011 auf 80 %, zum 31. Dezember 2014 auf 50 % und zum 31. Dezember 2016 auf 0 % reduziert.</w:t>
      </w:r>
    </w:p>
    <w:p w:rsidR="00DC3252" w:rsidRDefault="00DC3252" w:rsidP="00DC3252">
      <w:pPr>
        <w:rPr>
          <w:lang w:val="de-DE"/>
        </w:rPr>
      </w:pPr>
      <w:r w:rsidRPr="00DC3252">
        <w:rPr>
          <w:lang w:val="de-DE"/>
        </w:rPr>
        <w:t xml:space="preserve">(2)  Im Falle der Pazifischen Auster </w:t>
      </w:r>
      <w:r w:rsidRPr="00DC3252">
        <w:rPr>
          <w:i/>
          <w:iCs/>
          <w:lang w:val="de-DE"/>
        </w:rPr>
        <w:t>Crassostrea gigas</w:t>
      </w:r>
      <w:r w:rsidRPr="00DC3252">
        <w:rPr>
          <w:lang w:val="de-DE"/>
        </w:rPr>
        <w:t xml:space="preserve"> wird vorzugsweise selektiv gezüchtetes Bestand</w:t>
      </w:r>
      <w:r w:rsidRPr="00DC3252">
        <w:rPr>
          <w:lang w:val="de-DE"/>
        </w:rPr>
        <w:t>s</w:t>
      </w:r>
      <w:r w:rsidRPr="00DC3252">
        <w:rPr>
          <w:lang w:val="de-DE"/>
        </w:rPr>
        <w:t>material verwendet, das sich in freier Wildbahn gar nicht oder seltener vermehrt.</w:t>
      </w:r>
    </w:p>
    <w:p w:rsidR="00DC3252" w:rsidRPr="00DC3252" w:rsidRDefault="00DC3252" w:rsidP="00DC3252">
      <w:pPr>
        <w:jc w:val="center"/>
        <w:rPr>
          <w:i/>
          <w:iCs/>
          <w:lang w:val="de-DE"/>
        </w:rPr>
      </w:pPr>
      <w:r w:rsidRPr="00DC3252">
        <w:rPr>
          <w:i/>
          <w:iCs/>
          <w:lang w:val="de-DE"/>
        </w:rPr>
        <w:t>Artikel 25p</w:t>
      </w:r>
    </w:p>
    <w:p w:rsidR="00DC3252" w:rsidRPr="00DC3252" w:rsidRDefault="00DC3252" w:rsidP="00DC3252">
      <w:pPr>
        <w:jc w:val="center"/>
        <w:rPr>
          <w:b/>
          <w:bCs/>
          <w:lang w:val="de-DE"/>
        </w:rPr>
      </w:pPr>
      <w:r w:rsidRPr="00DC3252">
        <w:rPr>
          <w:b/>
          <w:bCs/>
          <w:lang w:val="de-DE"/>
        </w:rPr>
        <w:t>Bewirtschaftung</w:t>
      </w:r>
    </w:p>
    <w:p w:rsidR="00DC3252" w:rsidRPr="00DC3252" w:rsidRDefault="00DC3252" w:rsidP="00DC3252">
      <w:pPr>
        <w:rPr>
          <w:lang w:val="de-DE"/>
        </w:rPr>
      </w:pPr>
      <w:r w:rsidRPr="00DC3252">
        <w:rPr>
          <w:lang w:val="de-DE"/>
        </w:rPr>
        <w:t>(1)  Die Besatzdichte übersteigt nicht die Besatzdichte von nicht- ökologischer/nichtbiologischer Schale</w:t>
      </w:r>
      <w:r w:rsidRPr="00DC3252">
        <w:rPr>
          <w:lang w:val="de-DE"/>
        </w:rPr>
        <w:t>n</w:t>
      </w:r>
      <w:r w:rsidRPr="00DC3252">
        <w:rPr>
          <w:lang w:val="de-DE"/>
        </w:rPr>
        <w:t>tierproduktion am selben Standort. Sortieren, Ausdünnen und Anpassen der Besatzdichte erfolgen auf Basis der Biomasse, unter Beachtung des Tierschutzes und mit dem Ziel hoher Produktqualität.</w:t>
      </w:r>
    </w:p>
    <w:p w:rsidR="00DC3252" w:rsidRPr="00DC3252" w:rsidRDefault="00DC3252" w:rsidP="00DC3252">
      <w:pPr>
        <w:rPr>
          <w:lang w:val="de-DE"/>
        </w:rPr>
      </w:pPr>
      <w:r w:rsidRPr="00DC3252">
        <w:rPr>
          <w:lang w:val="de-DE"/>
        </w:rPr>
        <w:t>(2)  Biologischer Bewuchs wird physikalisch oder von Hand entfernt und gegebenenfalls in größerer En</w:t>
      </w:r>
      <w:r w:rsidRPr="00DC3252">
        <w:rPr>
          <w:lang w:val="de-DE"/>
        </w:rPr>
        <w:t>t</w:t>
      </w:r>
      <w:r w:rsidRPr="00DC3252">
        <w:rPr>
          <w:lang w:val="de-DE"/>
        </w:rPr>
        <w:t>fernung von den Zuchtanlagen ins Meer zurückgeworfen. Schalentiere dürfen zum Schutz gegen schädl</w:t>
      </w:r>
      <w:r w:rsidRPr="00DC3252">
        <w:rPr>
          <w:lang w:val="de-DE"/>
        </w:rPr>
        <w:t>i</w:t>
      </w:r>
      <w:r w:rsidRPr="00DC3252">
        <w:rPr>
          <w:lang w:val="de-DE"/>
        </w:rPr>
        <w:t>che Bewuchsorganismen einmal im Laufe des Produktionszyklus mit einer Kalklösung behandelt werden.</w:t>
      </w:r>
    </w:p>
    <w:p w:rsidR="00DC3252" w:rsidRPr="00DC3252" w:rsidRDefault="00DC3252" w:rsidP="00DC3252">
      <w:pPr>
        <w:jc w:val="center"/>
        <w:rPr>
          <w:i/>
          <w:iCs/>
          <w:lang w:val="de-DE"/>
        </w:rPr>
      </w:pPr>
      <w:r w:rsidRPr="00DC3252">
        <w:rPr>
          <w:i/>
          <w:iCs/>
          <w:lang w:val="de-DE"/>
        </w:rPr>
        <w:t>Artikel 25q</w:t>
      </w:r>
    </w:p>
    <w:p w:rsidR="00DC3252" w:rsidRPr="00DC3252" w:rsidRDefault="00DC3252" w:rsidP="00DC3252">
      <w:pPr>
        <w:jc w:val="center"/>
        <w:rPr>
          <w:b/>
          <w:bCs/>
          <w:lang w:val="de-DE"/>
        </w:rPr>
      </w:pPr>
      <w:r w:rsidRPr="00DC3252">
        <w:rPr>
          <w:b/>
          <w:bCs/>
          <w:lang w:val="de-DE"/>
        </w:rPr>
        <w:t>Kultivierungsvorschriften</w:t>
      </w:r>
    </w:p>
    <w:p w:rsidR="00DC3252" w:rsidRPr="00DC3252" w:rsidRDefault="00DC3252" w:rsidP="00DC3252">
      <w:pPr>
        <w:rPr>
          <w:lang w:val="de-DE"/>
        </w:rPr>
      </w:pPr>
      <w:r w:rsidRPr="00DC3252">
        <w:rPr>
          <w:lang w:val="de-DE"/>
        </w:rPr>
        <w:t>(1)  Die Muschelzucht an hängenden Leinen und die übrigen Methoden in Anhang XIIIa Abschnitt 8 sind für die ökologische/biologische Produktion zulässig.</w:t>
      </w:r>
    </w:p>
    <w:p w:rsidR="00DC3252" w:rsidRDefault="00DC3252" w:rsidP="00DC3252">
      <w:pPr>
        <w:rPr>
          <w:lang w:val="de-DE"/>
        </w:rPr>
      </w:pPr>
      <w:r w:rsidRPr="00DC3252">
        <w:rPr>
          <w:lang w:val="de-DE"/>
        </w:rPr>
        <w:t>(2)  Weichtierkulturen am Meeresboden sind nur zulässig, wenn an den Aufzucht- und Sammelplätzen keine spürbar negativen Auswirkungen auf die Umwelt entstehen. Der Betreiber erbringt den Nachweis geringer Umweltbelastungen durch eine Prüfung einschließlich Bericht über die Nutzung der betreffenden Flächen, der der Kontrollstelle oder Kontrollbehörde vorzulegen ist. Dieser Bericht wird zudem als getren</w:t>
      </w:r>
      <w:r w:rsidRPr="00DC3252">
        <w:rPr>
          <w:lang w:val="de-DE"/>
        </w:rPr>
        <w:t>n</w:t>
      </w:r>
      <w:r w:rsidRPr="00DC3252">
        <w:rPr>
          <w:lang w:val="de-DE"/>
        </w:rPr>
        <w:t>tes Kapitel in den Nachhaltigkeitsplan aufgenommen.</w:t>
      </w:r>
    </w:p>
    <w:p w:rsidR="00DC3252" w:rsidRPr="00DC3252" w:rsidRDefault="00DC3252" w:rsidP="00DC3252">
      <w:pPr>
        <w:jc w:val="center"/>
        <w:rPr>
          <w:i/>
          <w:iCs/>
          <w:lang w:val="de-DE"/>
        </w:rPr>
      </w:pPr>
      <w:r w:rsidRPr="00DC3252">
        <w:rPr>
          <w:i/>
          <w:iCs/>
          <w:lang w:val="de-DE"/>
        </w:rPr>
        <w:t>Artikel 25r</w:t>
      </w:r>
    </w:p>
    <w:p w:rsidR="00DC3252" w:rsidRPr="00DC3252" w:rsidRDefault="00DC3252" w:rsidP="00DC3252">
      <w:pPr>
        <w:jc w:val="center"/>
        <w:rPr>
          <w:b/>
          <w:bCs/>
          <w:lang w:val="de-DE"/>
        </w:rPr>
      </w:pPr>
      <w:r w:rsidRPr="00DC3252">
        <w:rPr>
          <w:b/>
          <w:bCs/>
          <w:lang w:val="de-DE"/>
        </w:rPr>
        <w:t>Spezifische Vorschriften für Austern</w:t>
      </w:r>
    </w:p>
    <w:p w:rsidR="00DC3252" w:rsidRPr="00DC3252" w:rsidRDefault="00DC3252" w:rsidP="00DC3252">
      <w:pPr>
        <w:rPr>
          <w:lang w:val="de-DE"/>
        </w:rPr>
      </w:pPr>
      <w:r w:rsidRPr="00DC3252">
        <w:rPr>
          <w:lang w:val="de-DE"/>
        </w:rPr>
        <w:t>Die Kultivierung in Säcken auf Tischen ist zulässig. Diese Tische und andere Vorrichtungen zur Auster</w:t>
      </w:r>
      <w:r w:rsidRPr="00DC3252">
        <w:rPr>
          <w:lang w:val="de-DE"/>
        </w:rPr>
        <w:t>n</w:t>
      </w:r>
      <w:r w:rsidRPr="00DC3252">
        <w:rPr>
          <w:lang w:val="de-DE"/>
        </w:rPr>
        <w:t>zucht sind so aufzustellen, dass keine durchgehende Sperre entlang der Uferlinie entsteht. Für eine opt</w:t>
      </w:r>
      <w:r w:rsidRPr="00DC3252">
        <w:rPr>
          <w:lang w:val="de-DE"/>
        </w:rPr>
        <w:t>i</w:t>
      </w:r>
      <w:r w:rsidRPr="00DC3252">
        <w:rPr>
          <w:lang w:val="de-DE"/>
        </w:rPr>
        <w:t>male Produktion werden die Austern sorgfältig unter Beachtung der Gezeitenströmung platziert. Die Au</w:t>
      </w:r>
      <w:r w:rsidRPr="00DC3252">
        <w:rPr>
          <w:lang w:val="de-DE"/>
        </w:rPr>
        <w:t>s</w:t>
      </w:r>
      <w:r w:rsidRPr="00DC3252">
        <w:rPr>
          <w:lang w:val="de-DE"/>
        </w:rPr>
        <w:t>ternproduktion muss den Kriterien in Anhang XIIIa Abschnitt 8 genügen.</w:t>
      </w:r>
    </w:p>
    <w:p w:rsidR="00DC3252" w:rsidRPr="006E1D8E" w:rsidRDefault="00DC3252" w:rsidP="006E1D8E">
      <w:pPr>
        <w:pStyle w:val="berschrift2"/>
        <w:numPr>
          <w:ilvl w:val="0"/>
          <w:numId w:val="0"/>
        </w:numPr>
        <w:jc w:val="center"/>
        <w:rPr>
          <w:b w:val="0"/>
        </w:rPr>
      </w:pPr>
      <w:bookmarkStart w:id="16" w:name="_Toc506445170"/>
      <w:r w:rsidRPr="006E1D8E">
        <w:rPr>
          <w:b w:val="0"/>
        </w:rPr>
        <w:t>Abschnitt 7</w:t>
      </w:r>
      <w:r w:rsidR="006E1D8E">
        <w:rPr>
          <w:b w:val="0"/>
        </w:rPr>
        <w:br/>
      </w:r>
      <w:r w:rsidRPr="006E1D8E">
        <w:t>Krankheitsvorsorge und tierärztliche Behandlung</w:t>
      </w:r>
      <w:bookmarkEnd w:id="16"/>
    </w:p>
    <w:p w:rsidR="00DC3252" w:rsidRPr="00DC3252" w:rsidRDefault="00DC3252" w:rsidP="00DC3252">
      <w:pPr>
        <w:jc w:val="center"/>
        <w:rPr>
          <w:i/>
          <w:iCs/>
          <w:lang w:val="de-DE"/>
        </w:rPr>
      </w:pPr>
      <w:r w:rsidRPr="00DC3252">
        <w:rPr>
          <w:i/>
          <w:iCs/>
          <w:lang w:val="de-DE"/>
        </w:rPr>
        <w:t>Artikel 25s</w:t>
      </w:r>
    </w:p>
    <w:p w:rsidR="00DC3252" w:rsidRPr="00DC3252" w:rsidRDefault="00DC3252" w:rsidP="00DC3252">
      <w:pPr>
        <w:jc w:val="center"/>
        <w:rPr>
          <w:b/>
          <w:bCs/>
          <w:lang w:val="de-DE"/>
        </w:rPr>
      </w:pPr>
      <w:r w:rsidRPr="00DC3252">
        <w:rPr>
          <w:b/>
          <w:bCs/>
          <w:lang w:val="de-DE"/>
        </w:rPr>
        <w:t>Allgemeine Bestimmungen zur Krankheitsvorsorge</w:t>
      </w:r>
    </w:p>
    <w:p w:rsidR="00DC3252" w:rsidRPr="00DC3252" w:rsidRDefault="00DC3252" w:rsidP="00DC3252">
      <w:pPr>
        <w:rPr>
          <w:lang w:val="de-DE"/>
        </w:rPr>
      </w:pPr>
      <w:r w:rsidRPr="00DC3252">
        <w:rPr>
          <w:lang w:val="de-DE"/>
        </w:rPr>
        <w:t>(1)  Der Tiergesundheitsmanagementplan sieht in Übereinstimmung mit Artikel 9 der Richtlinie 2006/88/EG Maßnahmen zur biologischen Sicherheit und Krankheitsvorsorge vor und schließt eine schrif</w:t>
      </w:r>
      <w:r w:rsidRPr="00DC3252">
        <w:rPr>
          <w:lang w:val="de-DE"/>
        </w:rPr>
        <w:t>t</w:t>
      </w:r>
      <w:r w:rsidRPr="00DC3252">
        <w:rPr>
          <w:lang w:val="de-DE"/>
        </w:rPr>
        <w:t>liche Vereinbarung über eine der Anlage angemessene Gesundheitsberatung mit qualifizierten Gesun</w:t>
      </w:r>
      <w:r w:rsidRPr="00DC3252">
        <w:rPr>
          <w:lang w:val="de-DE"/>
        </w:rPr>
        <w:t>d</w:t>
      </w:r>
      <w:r w:rsidRPr="00DC3252">
        <w:rPr>
          <w:lang w:val="de-DE"/>
        </w:rPr>
        <w:t>heitsdiensten für Aquakulturtiere ein, die den Betrieb mindestens einmal im Jahr (bei Muschelzucht mi</w:t>
      </w:r>
      <w:r w:rsidRPr="00DC3252">
        <w:rPr>
          <w:lang w:val="de-DE"/>
        </w:rPr>
        <w:t>n</w:t>
      </w:r>
      <w:r w:rsidRPr="00DC3252">
        <w:rPr>
          <w:lang w:val="de-DE"/>
        </w:rPr>
        <w:t>destens einmal alle zwei Jahre) besichtigen.</w:t>
      </w:r>
    </w:p>
    <w:p w:rsidR="00DC3252" w:rsidRPr="00DC3252" w:rsidRDefault="00DC3252" w:rsidP="00DC3252">
      <w:pPr>
        <w:rPr>
          <w:lang w:val="de-DE"/>
        </w:rPr>
      </w:pPr>
      <w:r w:rsidRPr="00DC3252">
        <w:rPr>
          <w:lang w:val="de-DE"/>
        </w:rPr>
        <w:lastRenderedPageBreak/>
        <w:t>(2)  Haltungssysteme, Ausrüstungen und Geräte werden ordentlich gereinigt und desinfiziert. Hierzu dü</w:t>
      </w:r>
      <w:r w:rsidRPr="00DC3252">
        <w:rPr>
          <w:lang w:val="de-DE"/>
        </w:rPr>
        <w:t>r</w:t>
      </w:r>
      <w:r w:rsidRPr="00DC3252">
        <w:rPr>
          <w:lang w:val="de-DE"/>
        </w:rPr>
        <w:t>fen nur Erzeugnisse gemäß Anhang VII Nummern 2.1 und 2.2 verwendet werden.</w:t>
      </w:r>
    </w:p>
    <w:p w:rsidR="00DC3252" w:rsidRPr="00DC3252" w:rsidRDefault="00DC3252" w:rsidP="00DC3252">
      <w:pPr>
        <w:rPr>
          <w:lang w:val="de-DE"/>
        </w:rPr>
      </w:pPr>
      <w:r w:rsidRPr="00DC3252">
        <w:rPr>
          <w:lang w:val="de-DE"/>
        </w:rPr>
        <w:t>(3)  Es gelten folgende Vorschriften für Ruhezeiten:</w:t>
      </w:r>
    </w:p>
    <w:p w:rsidR="00DC3252" w:rsidRPr="00DC3252" w:rsidRDefault="00DC3252" w:rsidP="00DC3252">
      <w:pPr>
        <w:rPr>
          <w:lang w:val="de-DE"/>
        </w:rPr>
      </w:pPr>
      <w:r w:rsidRPr="00DC3252">
        <w:rPr>
          <w:lang w:val="de-DE"/>
        </w:rPr>
        <w:t>a) Die zuständige Behörde entscheidet, ob eine Ruhezeit erforderlich ist, und legt gegebenenfalls einen angemessenen Zeitraum fest; diese Ruhezeit wird daraufhin nach jedem Produktionszyklus in Haltung</w:t>
      </w:r>
      <w:r w:rsidRPr="00DC3252">
        <w:rPr>
          <w:lang w:val="de-DE"/>
        </w:rPr>
        <w:t>s</w:t>
      </w:r>
      <w:r w:rsidRPr="00DC3252">
        <w:rPr>
          <w:lang w:val="de-DE"/>
        </w:rPr>
        <w:t>einrichtungen im offenen Meer eingehalten und dokumentiert. Eine Ruhezeit wird auch für andere Produ</w:t>
      </w:r>
      <w:r w:rsidRPr="00DC3252">
        <w:rPr>
          <w:lang w:val="de-DE"/>
        </w:rPr>
        <w:t>k</w:t>
      </w:r>
      <w:r w:rsidRPr="00DC3252">
        <w:rPr>
          <w:lang w:val="de-DE"/>
        </w:rPr>
        <w:t>tionsmethoden in Becken, Teichen und Netzkäfigen empfohlen;</w:t>
      </w:r>
    </w:p>
    <w:p w:rsidR="00DC3252" w:rsidRPr="00DC3252" w:rsidRDefault="00DC3252" w:rsidP="00DC3252">
      <w:pPr>
        <w:rPr>
          <w:lang w:val="de-DE"/>
        </w:rPr>
      </w:pPr>
      <w:r w:rsidRPr="00DC3252">
        <w:rPr>
          <w:lang w:val="de-DE"/>
        </w:rPr>
        <w:t>b) für die Muschelzucht sind solche Zeiten nicht vorgeschrieben;</w:t>
      </w:r>
    </w:p>
    <w:p w:rsidR="00DC3252" w:rsidRPr="00DC3252" w:rsidRDefault="00DC3252" w:rsidP="00DC3252">
      <w:pPr>
        <w:rPr>
          <w:lang w:val="de-DE"/>
        </w:rPr>
      </w:pPr>
      <w:r w:rsidRPr="00DC3252">
        <w:rPr>
          <w:lang w:val="de-DE"/>
        </w:rPr>
        <w:t>c) in der Ruhezeit werden die Netzkäfige oder sonstigen Haltungseinrichtungen geleert und desinfiziert und bleiben bis zur Wiederverwendung unbesetzt.</w:t>
      </w:r>
    </w:p>
    <w:p w:rsidR="00DC3252" w:rsidRPr="00DC3252" w:rsidRDefault="00DC3252" w:rsidP="00DC3252">
      <w:pPr>
        <w:rPr>
          <w:lang w:val="de-DE"/>
        </w:rPr>
      </w:pPr>
      <w:r w:rsidRPr="00DC3252">
        <w:rPr>
          <w:lang w:val="de-DE"/>
        </w:rPr>
        <w:t>(4)  Soweit sachgerecht werden vorhandene Fischfutterreste, Ausscheidungen und tote Tiere sofort en</w:t>
      </w:r>
      <w:r w:rsidRPr="00DC3252">
        <w:rPr>
          <w:lang w:val="de-DE"/>
        </w:rPr>
        <w:t>t</w:t>
      </w:r>
      <w:r w:rsidRPr="00DC3252">
        <w:rPr>
          <w:lang w:val="de-DE"/>
        </w:rPr>
        <w:t>fernt, um keine deutliche Verschlechterung der Wasserqualität zu riskieren, Krankheitsrisiken einzuschrä</w:t>
      </w:r>
      <w:r w:rsidRPr="00DC3252">
        <w:rPr>
          <w:lang w:val="de-DE"/>
        </w:rPr>
        <w:t>n</w:t>
      </w:r>
      <w:r w:rsidRPr="00DC3252">
        <w:rPr>
          <w:lang w:val="de-DE"/>
        </w:rPr>
        <w:t>ken und keine Insekten oder Nager anzulocken.</w:t>
      </w:r>
    </w:p>
    <w:p w:rsidR="00DC3252" w:rsidRPr="00DC3252" w:rsidRDefault="00DC3252" w:rsidP="00DC3252">
      <w:pPr>
        <w:rPr>
          <w:lang w:val="de-DE"/>
        </w:rPr>
      </w:pPr>
      <w:r w:rsidRPr="00DC3252">
        <w:rPr>
          <w:lang w:val="de-DE"/>
        </w:rPr>
        <w:t>(5)  Der Einsatz von ultraviolettem Licht und Ozon ist nur in Brut- und Jungtierstationen erlaubt.</w:t>
      </w:r>
    </w:p>
    <w:p w:rsidR="00DC3252" w:rsidRPr="00DC3252" w:rsidRDefault="00DC3252" w:rsidP="00DC3252">
      <w:pPr>
        <w:rPr>
          <w:lang w:val="de-DE"/>
        </w:rPr>
      </w:pPr>
      <w:r w:rsidRPr="00DC3252">
        <w:rPr>
          <w:lang w:val="de-DE"/>
        </w:rPr>
        <w:t>(6)  Für die biologische Bekämpfung von Ektoparasiten werden vorzugsweise Putzerfische eingesetzt und Süßwasser, Salzwasser und Natriumchloridlösungen verwendet.</w:t>
      </w:r>
    </w:p>
    <w:p w:rsidR="00DC3252" w:rsidRPr="00DC3252" w:rsidRDefault="00DC3252" w:rsidP="00DC3252">
      <w:pPr>
        <w:jc w:val="center"/>
        <w:rPr>
          <w:i/>
          <w:iCs/>
          <w:lang w:val="de-DE"/>
        </w:rPr>
      </w:pPr>
      <w:r w:rsidRPr="00DC3252">
        <w:rPr>
          <w:i/>
          <w:iCs/>
          <w:lang w:val="de-DE"/>
        </w:rPr>
        <w:t>Artikel 25t</w:t>
      </w:r>
    </w:p>
    <w:p w:rsidR="00DC3252" w:rsidRPr="00DC3252" w:rsidRDefault="00DC3252" w:rsidP="00DC3252">
      <w:pPr>
        <w:jc w:val="center"/>
        <w:rPr>
          <w:b/>
          <w:bCs/>
          <w:lang w:val="de-DE"/>
        </w:rPr>
      </w:pPr>
      <w:r w:rsidRPr="00DC3252">
        <w:rPr>
          <w:b/>
          <w:bCs/>
          <w:lang w:val="de-DE"/>
        </w:rPr>
        <w:t>Tierärztliche Behandlung</w:t>
      </w:r>
    </w:p>
    <w:p w:rsidR="00DC3252" w:rsidRPr="00DC3252" w:rsidRDefault="00DC3252" w:rsidP="00DC3252">
      <w:pPr>
        <w:rPr>
          <w:lang w:val="de-DE"/>
        </w:rPr>
      </w:pPr>
      <w:r w:rsidRPr="00DC3252">
        <w:rPr>
          <w:lang w:val="de-DE"/>
        </w:rPr>
        <w:t>(1)  Tritt trotz der Krankheitsvorsorge gemäß Artikel 15 Absatz 1 Buchstabe f Ziffer i der Verordnung (EG) Nr. 834/2007 ein Gesundheitsproblem auf, können tierärztliche Behandlungen in nachstehender Rangfolge durchgeführt werden:</w:t>
      </w:r>
    </w:p>
    <w:p w:rsidR="00DC3252" w:rsidRPr="00DC3252" w:rsidRDefault="00DC3252" w:rsidP="00DC3252">
      <w:pPr>
        <w:rPr>
          <w:lang w:val="de-DE"/>
        </w:rPr>
      </w:pPr>
      <w:r w:rsidRPr="00DC3252">
        <w:rPr>
          <w:lang w:val="de-DE"/>
        </w:rPr>
        <w:t>a) Einsatz pflanzlicher, tierischer oder mineralischer Stoffe in homöopathischer Verdünnung;</w:t>
      </w:r>
    </w:p>
    <w:p w:rsidR="00DC3252" w:rsidRPr="00DC3252" w:rsidRDefault="00DC3252" w:rsidP="00DC3252">
      <w:pPr>
        <w:rPr>
          <w:lang w:val="de-DE"/>
        </w:rPr>
      </w:pPr>
      <w:r w:rsidRPr="00DC3252">
        <w:rPr>
          <w:lang w:val="de-DE"/>
        </w:rPr>
        <w:t>b) Einsatz von Pflanzen und Pflanzenextrakten, die keine betäubende Wirkung haben, sowie</w:t>
      </w:r>
    </w:p>
    <w:p w:rsidR="00DC3252" w:rsidRPr="00DC3252" w:rsidRDefault="00DC3252" w:rsidP="00DC3252">
      <w:pPr>
        <w:rPr>
          <w:lang w:val="de-DE"/>
        </w:rPr>
      </w:pPr>
      <w:r w:rsidRPr="00DC3252">
        <w:rPr>
          <w:lang w:val="de-DE"/>
        </w:rPr>
        <w:t>c) Einsatz von Substanzen wie Spurenelementen, Metallen, natürlichen Immunostimulanzien oder zugela</w:t>
      </w:r>
      <w:r w:rsidRPr="00DC3252">
        <w:rPr>
          <w:lang w:val="de-DE"/>
        </w:rPr>
        <w:t>s</w:t>
      </w:r>
      <w:r w:rsidRPr="00DC3252">
        <w:rPr>
          <w:lang w:val="de-DE"/>
        </w:rPr>
        <w:t>senen Probiotika.</w:t>
      </w:r>
    </w:p>
    <w:p w:rsidR="00F82099" w:rsidRDefault="009C2FE2" w:rsidP="00DC3252">
      <w:pPr>
        <w:shd w:val="clear" w:color="auto" w:fill="D6E3BC" w:themeFill="accent3" w:themeFillTint="66"/>
        <w:rPr>
          <w:lang w:val="de-DE"/>
        </w:rPr>
      </w:pPr>
      <w:r>
        <w:rPr>
          <w:noProof/>
          <w:lang w:val="de-DE" w:eastAsia="de-DE"/>
        </w:rPr>
        <w:drawing>
          <wp:inline distT="0" distB="0" distL="0" distR="0" wp14:anchorId="0E95E3E7" wp14:editId="2754CD6A">
            <wp:extent cx="259200" cy="172800"/>
            <wp:effectExtent l="0" t="0" r="762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Therapeutische Behandlungen von Fischen erfolgen im Regelfall über das Futter, sehr häufig über die Gabe von Fütterungsarzneimitteln. Fütterungsarzneimittel bestehen aus einer Fütterungsarzneimitte</w:t>
      </w:r>
      <w:r w:rsidR="00DC3252" w:rsidRPr="00DC3252">
        <w:rPr>
          <w:bCs/>
          <w:iCs/>
          <w:lang w:val="de-DE"/>
        </w:rPr>
        <w:t>l</w:t>
      </w:r>
      <w:r w:rsidR="00DC3252" w:rsidRPr="00DC3252">
        <w:rPr>
          <w:bCs/>
          <w:iCs/>
          <w:lang w:val="de-DE"/>
        </w:rPr>
        <w:t>vormischung (eine zugelassene Arzneispezialität) und einem Futtermittel. Für Biobetriebe muss der Fu</w:t>
      </w:r>
      <w:r w:rsidR="00DC3252" w:rsidRPr="00DC3252">
        <w:rPr>
          <w:bCs/>
          <w:iCs/>
          <w:lang w:val="de-DE"/>
        </w:rPr>
        <w:t>t</w:t>
      </w:r>
      <w:r w:rsidR="00DC3252" w:rsidRPr="00DC3252">
        <w:rPr>
          <w:bCs/>
          <w:iCs/>
          <w:lang w:val="de-DE"/>
        </w:rPr>
        <w:t>termittelanteil biologischen Kriterien entsprechen (Bioausgangsfuttermittel). Aus therapeutischer Sicht ist bei der Herstellung von Fütterungsarzneimitteln entscheidend, dass das anzuwendende Arzneimittel h</w:t>
      </w:r>
      <w:r w:rsidR="00DC3252" w:rsidRPr="00DC3252">
        <w:rPr>
          <w:bCs/>
          <w:iCs/>
          <w:lang w:val="de-DE"/>
        </w:rPr>
        <w:t>o</w:t>
      </w:r>
      <w:r w:rsidR="00DC3252" w:rsidRPr="00DC3252">
        <w:rPr>
          <w:bCs/>
          <w:iCs/>
          <w:lang w:val="de-DE"/>
        </w:rPr>
        <w:t>mogen und stabil eingemischt ist, damit es dem zu behandelnden Fischbestand in optimaler Form zur Verfügung steht. Es muss sich also um bestimmte Futtermittel handeln, die im Wasser stabil sind und eine Bindung des Arzneimittels mit dem Futtermittel erlauben, wie extrudierte Mischfuttermittel. Aktuell sind für einige Fischarten solche Biofuttermittel, die diese Kriterien erfüllen, nicht verfügbar und somit ist e</w:t>
      </w:r>
      <w:r w:rsidR="00DC3252" w:rsidRPr="00DC3252">
        <w:rPr>
          <w:bCs/>
          <w:iCs/>
          <w:lang w:val="de-DE"/>
        </w:rPr>
        <w:t>r</w:t>
      </w:r>
      <w:r w:rsidR="00DC3252" w:rsidRPr="00DC3252">
        <w:rPr>
          <w:bCs/>
          <w:iCs/>
          <w:lang w:val="de-DE"/>
        </w:rPr>
        <w:t>forderlichenfalls ein zeitnahes therapeutisches Eingreifen nicht möglich. Da dies aus Gründen des Tie</w:t>
      </w:r>
      <w:r w:rsidR="00DC3252" w:rsidRPr="00DC3252">
        <w:rPr>
          <w:bCs/>
          <w:iCs/>
          <w:lang w:val="de-DE"/>
        </w:rPr>
        <w:t>r</w:t>
      </w:r>
      <w:r w:rsidR="00DC3252" w:rsidRPr="00DC3252">
        <w:rPr>
          <w:bCs/>
          <w:iCs/>
          <w:lang w:val="de-DE"/>
        </w:rPr>
        <w:t>schutzes abzulehnen ist, soll für diesen Ausnahmefall die Anwendung von konventionellen extrudierten Mischfuttermitteln unter Einhaltung</w:t>
      </w:r>
      <w:r w:rsidR="00DC3252" w:rsidRPr="00DC3252">
        <w:rPr>
          <w:b/>
          <w:i/>
          <w:lang w:val="de-DE"/>
        </w:rPr>
        <w:t xml:space="preserve"> </w:t>
      </w:r>
      <w:r w:rsidR="00DC3252" w:rsidRPr="00DC3252">
        <w:rPr>
          <w:lang w:val="de-DE"/>
        </w:rPr>
        <w:t xml:space="preserve">strenger Auflagen toleriert werden. Siehe auch </w:t>
      </w:r>
      <w:r w:rsidR="004D0CAD">
        <w:rPr>
          <w:noProof/>
          <w:lang w:val="de-DE" w:eastAsia="de-DE"/>
        </w:rPr>
        <w:drawing>
          <wp:inline distT="0" distB="0" distL="0" distR="0" wp14:anchorId="7B5933B2" wp14:editId="28212BDA">
            <wp:extent cx="259200" cy="172800"/>
            <wp:effectExtent l="0" t="0" r="762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2018">
        <w:rPr>
          <w:lang w:val="de-DE"/>
        </w:rPr>
        <w:t xml:space="preserve"> </w:t>
      </w:r>
      <w:r w:rsidR="00DC3252" w:rsidRPr="00DC3252">
        <w:rPr>
          <w:lang w:val="de-DE"/>
        </w:rPr>
        <w:t xml:space="preserve">Erlass </w:t>
      </w:r>
      <w:hyperlink r:id="rId35" w:history="1">
        <w:r w:rsidR="00DC3252" w:rsidRPr="00DC3252">
          <w:rPr>
            <w:rStyle w:val="Hyperlink"/>
            <w:lang w:val="de-DE"/>
          </w:rPr>
          <w:t>BMG-75340/0015-II/B/13/2013</w:t>
        </w:r>
      </w:hyperlink>
      <w:r w:rsidR="00DC3252" w:rsidRPr="00DC3252">
        <w:rPr>
          <w:lang w:val="de-DE"/>
        </w:rPr>
        <w:t xml:space="preserve"> vom </w:t>
      </w:r>
      <w:r w:rsidR="008E08AC">
        <w:rPr>
          <w:lang w:val="de-DE"/>
        </w:rPr>
        <w:t>0</w:t>
      </w:r>
      <w:r w:rsidR="00DC3252" w:rsidRPr="00DC3252">
        <w:rPr>
          <w:lang w:val="de-DE"/>
        </w:rPr>
        <w:t>6.</w:t>
      </w:r>
      <w:r w:rsidR="008E08AC">
        <w:rPr>
          <w:lang w:val="de-DE"/>
        </w:rPr>
        <w:t>0</w:t>
      </w:r>
      <w:r w:rsidR="00DC3252" w:rsidRPr="00DC3252">
        <w:rPr>
          <w:lang w:val="de-DE"/>
        </w:rPr>
        <w:t>8.2013, „</w:t>
      </w:r>
      <w:r w:rsidR="00DC3252" w:rsidRPr="00DC3252">
        <w:rPr>
          <w:bCs/>
          <w:lang w:val="de-DE"/>
        </w:rPr>
        <w:t>Sammelerlass 2013“, Punkt 4)</w:t>
      </w:r>
    </w:p>
    <w:p w:rsidR="00DC3252" w:rsidRPr="00DC3252" w:rsidRDefault="00DC3252" w:rsidP="00DC3252">
      <w:pPr>
        <w:rPr>
          <w:lang w:val="de-DE"/>
        </w:rPr>
      </w:pPr>
      <w:r w:rsidRPr="00DC3252">
        <w:rPr>
          <w:lang w:val="de-DE"/>
        </w:rPr>
        <w:t>(2)  Allopathische Behandlungen sind auf zwei Behandlungen jährlich beschränkt, ausgenommen Impfu</w:t>
      </w:r>
      <w:r w:rsidRPr="00DC3252">
        <w:rPr>
          <w:lang w:val="de-DE"/>
        </w:rPr>
        <w:t>n</w:t>
      </w:r>
      <w:r w:rsidRPr="00DC3252">
        <w:rPr>
          <w:lang w:val="de-DE"/>
        </w:rPr>
        <w:t>gen und obligatorische Tilgungspläne. Bei einem Produktionszyklus von weniger als einem Jahr darf j</w:t>
      </w:r>
      <w:r w:rsidRPr="00DC3252">
        <w:rPr>
          <w:lang w:val="de-DE"/>
        </w:rPr>
        <w:t>e</w:t>
      </w:r>
      <w:r w:rsidRPr="00DC3252">
        <w:rPr>
          <w:lang w:val="de-DE"/>
        </w:rPr>
        <w:t>doch nur einmal allopathisch behandelt werden. Wird häufiger allopathisch behandelt, dürfen die betre</w:t>
      </w:r>
      <w:r w:rsidRPr="00DC3252">
        <w:rPr>
          <w:lang w:val="de-DE"/>
        </w:rPr>
        <w:t>f</w:t>
      </w:r>
      <w:r w:rsidRPr="00DC3252">
        <w:rPr>
          <w:lang w:val="de-DE"/>
        </w:rPr>
        <w:t>fenden Tiere nicht als ökologisches/biologisches Erzeugnis verkauft werden.</w:t>
      </w:r>
    </w:p>
    <w:p w:rsidR="00DC3252" w:rsidRPr="00DC3252" w:rsidRDefault="00DC3252" w:rsidP="00DC3252">
      <w:pPr>
        <w:rPr>
          <w:lang w:val="de-DE"/>
        </w:rPr>
      </w:pPr>
      <w:r w:rsidRPr="00DC3252">
        <w:rPr>
          <w:lang w:val="de-DE"/>
        </w:rPr>
        <w:t>(3)  Parasitenbehandlungen, obligatorische Bekämpfungsprogramme der Mitgliedstaaten ausgenommen, dürfen zweimal jährlich bzw. bei einem Produktionszyklus von weniger als 18 Monaten einmal jährlich vorgenommen werden.</w:t>
      </w:r>
    </w:p>
    <w:p w:rsidR="00DC3252" w:rsidRPr="00DC3252" w:rsidRDefault="00DC3252" w:rsidP="00DC3252">
      <w:pPr>
        <w:rPr>
          <w:lang w:val="de-DE"/>
        </w:rPr>
      </w:pPr>
      <w:r w:rsidRPr="00DC3252">
        <w:rPr>
          <w:lang w:val="de-DE"/>
        </w:rPr>
        <w:lastRenderedPageBreak/>
        <w:t>(4)  Die Wartezeit nach Verabreichung allopathischer Tierarzneimittel und nach Parasitenbehandlungen gemäß Absatz 3, auch im Rahmen obligatorischer Bekämpfungs- und Tilgungsprogramme, ist doppelt so lang wie die vorgeschriebene Wartezeit gemäß Artikel 11 der Richtlinie 2001/82/EG und beträgt, wenn keine Wartezeit festgelegt ist, 48 Stunden.</w:t>
      </w:r>
    </w:p>
    <w:p w:rsidR="00DC3252" w:rsidRPr="00DC3252" w:rsidRDefault="00DC3252" w:rsidP="00DC3252">
      <w:pPr>
        <w:rPr>
          <w:lang w:val="de-DE"/>
        </w:rPr>
      </w:pPr>
      <w:r w:rsidRPr="00DC3252">
        <w:rPr>
          <w:lang w:val="de-DE"/>
        </w:rPr>
        <w:t>(5)  Der Einsatz von Tierarzneimitteln ist der Kontrollstelle oder Kontrollbehörde zu melden, bevor die Tiere als ökologische/biologische Erzeugnisse vermarktet werden. Behandelte Tiere müssen eindeutig zu identifizieren sein.</w:t>
      </w:r>
    </w:p>
    <w:p w:rsidR="00DC3252" w:rsidRDefault="00DC3252" w:rsidP="00DC3252">
      <w:pPr>
        <w:pStyle w:val="berschrift2"/>
        <w:numPr>
          <w:ilvl w:val="0"/>
          <w:numId w:val="0"/>
        </w:numPr>
        <w:jc w:val="center"/>
        <w:rPr>
          <w:lang w:val="de-DE"/>
        </w:rPr>
      </w:pPr>
      <w:bookmarkStart w:id="17" w:name="_Toc506445171"/>
      <w:r>
        <w:rPr>
          <w:b w:val="0"/>
          <w:lang w:val="de-DE"/>
        </w:rPr>
        <w:t>KAPITEL 3</w:t>
      </w:r>
      <w:r>
        <w:rPr>
          <w:b w:val="0"/>
          <w:lang w:val="de-DE"/>
        </w:rPr>
        <w:br/>
      </w:r>
      <w:r w:rsidRPr="00086221">
        <w:rPr>
          <w:i/>
          <w:lang w:val="de-DE"/>
        </w:rPr>
        <w:t>Haltbar gemachte und verarbeitete Erzeugnisse</w:t>
      </w:r>
      <w:bookmarkEnd w:id="17"/>
    </w:p>
    <w:p w:rsidR="00DC3252" w:rsidRPr="00DC3252" w:rsidRDefault="00DC3252" w:rsidP="00DC3252">
      <w:pPr>
        <w:jc w:val="center"/>
        <w:rPr>
          <w:i/>
          <w:iCs/>
          <w:lang w:val="de-DE"/>
        </w:rPr>
      </w:pPr>
      <w:r w:rsidRPr="00DC3252">
        <w:rPr>
          <w:i/>
          <w:iCs/>
          <w:lang w:val="de-DE"/>
        </w:rPr>
        <w:t>Artikel 26</w:t>
      </w:r>
    </w:p>
    <w:p w:rsidR="00DC3252" w:rsidRPr="00DC3252" w:rsidRDefault="00DC3252" w:rsidP="00DC3252">
      <w:pPr>
        <w:jc w:val="center"/>
        <w:rPr>
          <w:b/>
          <w:bCs/>
          <w:lang w:val="de-DE"/>
        </w:rPr>
      </w:pPr>
      <w:r w:rsidRPr="00DC3252">
        <w:rPr>
          <w:b/>
          <w:bCs/>
          <w:lang w:val="de-DE"/>
        </w:rPr>
        <w:t>Vorschriften für die Haltbarmachung von Erzeugnissen und die Herstellung verarbeiteter L</w:t>
      </w:r>
      <w:r w:rsidRPr="00DC3252">
        <w:rPr>
          <w:b/>
          <w:bCs/>
          <w:lang w:val="de-DE"/>
        </w:rPr>
        <w:t>e</w:t>
      </w:r>
      <w:r w:rsidRPr="00DC3252">
        <w:rPr>
          <w:b/>
          <w:bCs/>
          <w:lang w:val="de-DE"/>
        </w:rPr>
        <w:t>bens- und Futtermittel</w:t>
      </w:r>
    </w:p>
    <w:p w:rsidR="002E1F25" w:rsidRPr="00DA0EEC" w:rsidRDefault="00DC3252" w:rsidP="00DC3252">
      <w:pPr>
        <w:rPr>
          <w:lang w:val="de-DE"/>
        </w:rPr>
      </w:pPr>
      <w:r w:rsidRPr="00DA0EEC">
        <w:rPr>
          <w:lang w:val="de-DE"/>
        </w:rPr>
        <w:t>(1)</w:t>
      </w:r>
      <w:r w:rsidR="002E1F25" w:rsidRPr="00DA0EEC">
        <w:rPr>
          <w:lang w:val="de-DE"/>
        </w:rPr>
        <w:t>  </w:t>
      </w:r>
      <w:r w:rsidRPr="00DA0EEC">
        <w:rPr>
          <w:lang w:val="de-DE"/>
        </w:rPr>
        <w:t>Unternehmer, die Erzeugnisse haltbar machen oder verarbeitete Lebens- und Futtermittel herstellen, müssen geeignete Verfahren einrichten und regelmäßig aktualisieren, die auf einer systematischen Ident</w:t>
      </w:r>
      <w:r w:rsidRPr="00DA0EEC">
        <w:rPr>
          <w:lang w:val="de-DE"/>
        </w:rPr>
        <w:t>i</w:t>
      </w:r>
      <w:r w:rsidRPr="00DA0EEC">
        <w:rPr>
          <w:lang w:val="de-DE"/>
        </w:rPr>
        <w:t xml:space="preserve">fizierung der kritischen Stufen im Verarbeitungsprozess beruhen. Die Anwendung dieser Verfahren muss jederzeit gewährleisten, dass die haltbar gemachten oder verarbeiteten Erzeugnisse den Vorschriften für die ökologische/biologische Produktion genügen. </w:t>
      </w:r>
    </w:p>
    <w:p w:rsidR="002E1F25" w:rsidRPr="00DA0EEC" w:rsidRDefault="00DC3252" w:rsidP="00DC3252">
      <w:pPr>
        <w:rPr>
          <w:lang w:val="de-DE"/>
        </w:rPr>
      </w:pPr>
      <w:r w:rsidRPr="00DA0EEC">
        <w:rPr>
          <w:lang w:val="de-DE"/>
        </w:rPr>
        <w:t>(2)</w:t>
      </w:r>
      <w:r w:rsidR="002E1F25" w:rsidRPr="00DA0EEC">
        <w:rPr>
          <w:lang w:val="de-DE"/>
        </w:rPr>
        <w:t>  </w:t>
      </w:r>
      <w:r w:rsidRPr="00DA0EEC">
        <w:rPr>
          <w:lang w:val="de-DE"/>
        </w:rPr>
        <w:t xml:space="preserve">Die Unternehmer müssen die Verfahrensvorschriften gemäß Absatz 1 anwenden und einhalten. Sie müssen insbesondere dafür Sorge tragen, dass </w:t>
      </w:r>
    </w:p>
    <w:p w:rsidR="002E1F25" w:rsidRPr="00DA0EEC" w:rsidRDefault="00DC3252" w:rsidP="00DC3252">
      <w:pPr>
        <w:rPr>
          <w:lang w:val="de-DE"/>
        </w:rPr>
      </w:pPr>
      <w:r w:rsidRPr="00DA0EEC">
        <w:rPr>
          <w:lang w:val="de-DE"/>
        </w:rPr>
        <w:t>a) Vorsorgemaßnahmen getroffen werden, um das Risiko einer Kontamination durch unzulässige Stoffe oder Erzeugnisse zu vermeiden;</w:t>
      </w:r>
    </w:p>
    <w:p w:rsidR="002E1F25" w:rsidRPr="00DA0EEC" w:rsidRDefault="00DC3252" w:rsidP="00DC3252">
      <w:pPr>
        <w:rPr>
          <w:lang w:val="de-DE"/>
        </w:rPr>
      </w:pPr>
      <w:r w:rsidRPr="00DA0EEC">
        <w:rPr>
          <w:lang w:val="de-DE"/>
        </w:rPr>
        <w:t xml:space="preserve">b) geeignete Reinigungsmaßnahmen durchgeführt werden, deren Wirksamkeit überwacht wird und über die Aufzeichnungen geführt werden; </w:t>
      </w:r>
    </w:p>
    <w:p w:rsidR="002E1F25" w:rsidRPr="00DA0EEC" w:rsidRDefault="00DC3252" w:rsidP="00DC3252">
      <w:pPr>
        <w:rPr>
          <w:lang w:val="de-DE"/>
        </w:rPr>
      </w:pPr>
      <w:r w:rsidRPr="00DA0EEC">
        <w:rPr>
          <w:lang w:val="de-DE"/>
        </w:rPr>
        <w:t xml:space="preserve">c) nichtökologische/nichtbiologische Erzeugnisse nicht mit einem Bezug auf die ökologische/biologische Produktion in den Verkehr gebracht werden. </w:t>
      </w:r>
    </w:p>
    <w:p w:rsidR="002E1F25" w:rsidRPr="00DA0EEC" w:rsidRDefault="00DC3252" w:rsidP="00DC3252">
      <w:pPr>
        <w:rPr>
          <w:lang w:val="de-DE"/>
        </w:rPr>
      </w:pPr>
      <w:r w:rsidRPr="00DA0EEC">
        <w:rPr>
          <w:lang w:val="de-DE"/>
        </w:rPr>
        <w:t>(3)</w:t>
      </w:r>
      <w:r w:rsidR="002E1F25" w:rsidRPr="00DA0EEC">
        <w:rPr>
          <w:lang w:val="de-DE"/>
        </w:rPr>
        <w:t>  </w:t>
      </w:r>
      <w:r w:rsidRPr="00DA0EEC">
        <w:rPr>
          <w:lang w:val="de-DE"/>
        </w:rPr>
        <w:t xml:space="preserve">Soweit in der betreffenden Aufbereitungseinheit auch nichtökologische/nichtbiologische Erzeugnisse aufbereitet oder gelagert werden, trägt der Unternehmer dafür Sorge, dass </w:t>
      </w:r>
    </w:p>
    <w:p w:rsidR="002E1F25" w:rsidRPr="00DA0EEC" w:rsidRDefault="00DC3252" w:rsidP="00DC3252">
      <w:pPr>
        <w:rPr>
          <w:lang w:val="de-DE"/>
        </w:rPr>
      </w:pPr>
      <w:r w:rsidRPr="00DA0EEC">
        <w:rPr>
          <w:lang w:val="de-DE"/>
        </w:rPr>
        <w:t>a)</w:t>
      </w:r>
      <w:r w:rsidR="002E1F25" w:rsidRPr="00DA0EEC">
        <w:rPr>
          <w:lang w:val="de-DE"/>
        </w:rPr>
        <w:t> </w:t>
      </w:r>
      <w:r w:rsidRPr="00DA0EEC">
        <w:rPr>
          <w:lang w:val="de-DE"/>
        </w:rPr>
        <w:t>die Arbeitsgänge räumlich oder zeitlich getrennt von ähnlichen Arbeitsgängen mit nichtökolog</w:t>
      </w:r>
      <w:r w:rsidRPr="00DA0EEC">
        <w:rPr>
          <w:lang w:val="de-DE"/>
        </w:rPr>
        <w:t>i</w:t>
      </w:r>
      <w:r w:rsidRPr="00DA0EEC">
        <w:rPr>
          <w:lang w:val="de-DE"/>
        </w:rPr>
        <w:t xml:space="preserve">schen/nichtbiologischen Erzeugnissen kontinuierlich in geschlossener Folge durchgeführt werden, bis die gesamte Partie durchgelaufen ist; </w:t>
      </w:r>
    </w:p>
    <w:p w:rsidR="002E1F25" w:rsidRPr="00DA0EEC" w:rsidRDefault="00DC3252" w:rsidP="00DC3252">
      <w:pPr>
        <w:rPr>
          <w:lang w:val="de-DE"/>
        </w:rPr>
      </w:pPr>
      <w:r w:rsidRPr="00DA0EEC">
        <w:rPr>
          <w:lang w:val="de-DE"/>
        </w:rPr>
        <w:t>b)</w:t>
      </w:r>
      <w:r w:rsidR="002E1F25" w:rsidRPr="00DA0EEC">
        <w:rPr>
          <w:lang w:val="de-DE"/>
        </w:rPr>
        <w:t> </w:t>
      </w:r>
      <w:r w:rsidRPr="00DA0EEC">
        <w:rPr>
          <w:lang w:val="de-DE"/>
        </w:rPr>
        <w:t>ökologische/biologische Erzeugnisse vor und nach den Arbeitsgängen räumlich oder zeitlich von nich</w:t>
      </w:r>
      <w:r w:rsidRPr="00DA0EEC">
        <w:rPr>
          <w:lang w:val="de-DE"/>
        </w:rPr>
        <w:t>t</w:t>
      </w:r>
      <w:r w:rsidRPr="00DA0EEC">
        <w:rPr>
          <w:lang w:val="de-DE"/>
        </w:rPr>
        <w:t xml:space="preserve">ökologischen/nichtbiologischen Erzeugnissen getrennt gelagert werden; </w:t>
      </w:r>
    </w:p>
    <w:p w:rsidR="002E1F25" w:rsidRPr="00DA0EEC" w:rsidRDefault="00DC3252" w:rsidP="00DC3252">
      <w:pPr>
        <w:rPr>
          <w:lang w:val="de-DE"/>
        </w:rPr>
      </w:pPr>
      <w:r w:rsidRPr="00DA0EEC">
        <w:rPr>
          <w:lang w:val="de-DE"/>
        </w:rPr>
        <w:t>c) die Kontrollbehörde oder Kontrollstelle über die unter den Buchstaben a und b genannten Arbeitsgänge informiert und ein aktualisiertes Verzeichnis über sämtliche Arbeitsgänge und verarbeiteten Mengen g</w:t>
      </w:r>
      <w:r w:rsidRPr="00DA0EEC">
        <w:rPr>
          <w:lang w:val="de-DE"/>
        </w:rPr>
        <w:t>e</w:t>
      </w:r>
      <w:r w:rsidRPr="00DA0EEC">
        <w:rPr>
          <w:lang w:val="de-DE"/>
        </w:rPr>
        <w:t xml:space="preserve">führt wird; </w:t>
      </w:r>
    </w:p>
    <w:p w:rsidR="002E1F25" w:rsidRPr="00DA0EEC" w:rsidRDefault="00DC3252" w:rsidP="00DC3252">
      <w:pPr>
        <w:rPr>
          <w:lang w:val="de-DE"/>
        </w:rPr>
      </w:pPr>
      <w:r w:rsidRPr="00DA0EEC">
        <w:rPr>
          <w:lang w:val="de-DE"/>
        </w:rPr>
        <w:t xml:space="preserve">d) alle erforderlichen Vorkehrungen getroffen werden, um die Partien/Lose zu identifizieren und jedes Vermischen oder den Austausch mit nichtökologischen/nichtbiologischen Erzeugnissen zu vermeiden; </w:t>
      </w:r>
    </w:p>
    <w:p w:rsidR="002E1F25" w:rsidRPr="00DA0EEC" w:rsidRDefault="00DC3252" w:rsidP="00DC3252">
      <w:pPr>
        <w:rPr>
          <w:lang w:val="de-DE"/>
        </w:rPr>
      </w:pPr>
      <w:r w:rsidRPr="00DA0EEC">
        <w:rPr>
          <w:lang w:val="de-DE"/>
        </w:rPr>
        <w:t xml:space="preserve">e) die Arbeitsgänge mit ökologischen/biologischen Erzeugnissen erst nach einer geeigneten Reinigung der Produktionsanlagen durchgeführt werden. </w:t>
      </w:r>
    </w:p>
    <w:p w:rsidR="00DC3252" w:rsidRPr="00DA0EEC" w:rsidRDefault="00DC3252" w:rsidP="00F56DB8">
      <w:pPr>
        <w:rPr>
          <w:lang w:val="de-DE"/>
        </w:rPr>
      </w:pPr>
      <w:r w:rsidRPr="00DA0EEC">
        <w:rPr>
          <w:lang w:val="de-DE"/>
        </w:rPr>
        <w:t>(4)</w:t>
      </w:r>
      <w:r w:rsidR="002E1F25" w:rsidRPr="00DA0EEC">
        <w:rPr>
          <w:lang w:val="de-DE"/>
        </w:rPr>
        <w:t>  </w:t>
      </w:r>
      <w:r w:rsidRPr="00DA0EEC">
        <w:rPr>
          <w:lang w:val="de-DE"/>
        </w:rPr>
        <w:t>Bei der Verwendung von Zusatzstoffen, Verarbeitungshilfsstoffen und anderen Stoffen und Zutaten für die Verarbeitung von Lebens- oder Futtermitteln sowie der Anwendung jeglicher Verarbeitungsprakt</w:t>
      </w:r>
      <w:r w:rsidRPr="00DA0EEC">
        <w:rPr>
          <w:lang w:val="de-DE"/>
        </w:rPr>
        <w:t>i</w:t>
      </w:r>
      <w:r w:rsidRPr="00DA0EEC">
        <w:rPr>
          <w:lang w:val="de-DE"/>
        </w:rPr>
        <w:t>ken, wie z. B. des Räucherns, sind die Grundsätze der guten Herstellungspraxis zu beachten.</w:t>
      </w:r>
    </w:p>
    <w:p w:rsidR="002E1F25" w:rsidRPr="002E1F25" w:rsidRDefault="002E1F25" w:rsidP="002E1F25">
      <w:pPr>
        <w:jc w:val="center"/>
        <w:rPr>
          <w:i/>
          <w:iCs/>
          <w:lang w:val="de-DE"/>
        </w:rPr>
      </w:pPr>
      <w:r w:rsidRPr="002E1F25">
        <w:rPr>
          <w:i/>
          <w:iCs/>
          <w:lang w:val="de-DE"/>
        </w:rPr>
        <w:t>Artikel 27</w:t>
      </w:r>
    </w:p>
    <w:p w:rsidR="002E1F25" w:rsidRPr="002E1F25" w:rsidRDefault="002E1F25" w:rsidP="002E1F25">
      <w:pPr>
        <w:jc w:val="center"/>
        <w:rPr>
          <w:b/>
          <w:bCs/>
          <w:lang w:val="de-DE"/>
        </w:rPr>
      </w:pPr>
      <w:r w:rsidRPr="002E1F25">
        <w:rPr>
          <w:b/>
          <w:bCs/>
          <w:lang w:val="de-DE"/>
        </w:rPr>
        <w:t>Verwendung bestimmter Erzeugnisse und Stoffe bei der Verarbeitung von Lebensmitteln</w:t>
      </w:r>
    </w:p>
    <w:p w:rsidR="002E1F25" w:rsidRPr="002E1F25" w:rsidRDefault="002E1F25" w:rsidP="002E1F25">
      <w:pPr>
        <w:rPr>
          <w:lang w:val="de-DE"/>
        </w:rPr>
      </w:pPr>
      <w:r w:rsidRPr="002E1F25">
        <w:rPr>
          <w:lang w:val="de-DE"/>
        </w:rPr>
        <w:lastRenderedPageBreak/>
        <w:t>Zum Zwecke von Artikel 19 Absatz 2 Buchstabe b der Verordnung (EG) Nr. 834/2007 dürfen bei der Ve</w:t>
      </w:r>
      <w:r w:rsidRPr="002E1F25">
        <w:rPr>
          <w:lang w:val="de-DE"/>
        </w:rPr>
        <w:t>r</w:t>
      </w:r>
      <w:r w:rsidRPr="002E1F25">
        <w:rPr>
          <w:lang w:val="de-DE"/>
        </w:rPr>
        <w:t>arbeitung von ökologischen/biologischen Lebensmitteln, ausgenommen Erzeugnisse des Weinsektors, für die die Bestimmungen von Kapitel 3a gelten, nur die folgenden Stoffe verwendet werden:</w:t>
      </w:r>
    </w:p>
    <w:p w:rsidR="002E1F25" w:rsidRPr="002E1F25" w:rsidRDefault="002E1F25" w:rsidP="002E1F25">
      <w:pPr>
        <w:rPr>
          <w:lang w:val="de-DE"/>
        </w:rPr>
      </w:pPr>
      <w:r w:rsidRPr="002E1F25">
        <w:rPr>
          <w:lang w:val="de-DE"/>
        </w:rPr>
        <w:t>a) die Stoffe gemäß Anhang VIII der vorliegenden Verordnung;</w:t>
      </w:r>
    </w:p>
    <w:p w:rsidR="002E1F25" w:rsidRPr="002E1F25" w:rsidRDefault="002E1F25" w:rsidP="002E1F25">
      <w:pPr>
        <w:rPr>
          <w:lang w:val="de-DE"/>
        </w:rPr>
      </w:pPr>
      <w:r w:rsidRPr="002E1F25">
        <w:rPr>
          <w:lang w:val="de-DE"/>
        </w:rPr>
        <w:t>b) Zubereitungen aus Mikroorganismen und Enzyme, die üblicherweise bei der Lebensmittelherstellung verwendet werden; Enzyme, die als Lebensmittelzusatzstoffe verwendet werden sollen, müssen jedoch in Anhang VIII Abschnitt A aufgeführt sein.</w:t>
      </w:r>
    </w:p>
    <w:p w:rsidR="002E1F25" w:rsidRPr="002E1F25" w:rsidRDefault="002E1F25" w:rsidP="002E1F25">
      <w:pPr>
        <w:rPr>
          <w:lang w:val="de-DE"/>
        </w:rPr>
      </w:pPr>
      <w:r w:rsidRPr="002E1F25">
        <w:rPr>
          <w:lang w:val="de-DE"/>
        </w:rPr>
        <w:t>c) Stoffe und Erzeugnisse gemäß der Definition in Artikel 1 Absatz 2 Buchstabe b Ziffer i und Artikel 1 Absatz 2 Buchstabe c der Richtlinie 88/388/EWG des Rates, die gemäß Artikel 9 Absatz 1 Buchstabe d und Absatz 2 der Richtlinie als natürlicher Aromastoff oder als Aromaextrakt gekennzeichnet sind;</w:t>
      </w:r>
    </w:p>
    <w:p w:rsidR="002E1F25" w:rsidRPr="002E1F25" w:rsidRDefault="002E1F25" w:rsidP="002E1F25">
      <w:pPr>
        <w:rPr>
          <w:lang w:val="de-DE"/>
        </w:rPr>
      </w:pPr>
      <w:r w:rsidRPr="002E1F25">
        <w:rPr>
          <w:lang w:val="de-DE"/>
        </w:rPr>
        <w:t>d) die Farbstoffe zum Stempeln von Fleisch und Eierschalen gemäß Artikel 2 Absatz 8 bzw. Artikel 2 A</w:t>
      </w:r>
      <w:r w:rsidRPr="002E1F25">
        <w:rPr>
          <w:lang w:val="de-DE"/>
        </w:rPr>
        <w:t>b</w:t>
      </w:r>
      <w:r w:rsidRPr="002E1F25">
        <w:rPr>
          <w:lang w:val="de-DE"/>
        </w:rPr>
        <w:t>satz 9 der Richtlinie 94/36/EG des Europäischen Parlaments und des Rates;</w:t>
      </w:r>
    </w:p>
    <w:p w:rsidR="002E1F25" w:rsidRPr="002E1F25" w:rsidRDefault="002E1F25" w:rsidP="002E1F25">
      <w:pPr>
        <w:rPr>
          <w:lang w:val="de-DE"/>
        </w:rPr>
      </w:pPr>
      <w:r w:rsidRPr="002E1F25">
        <w:rPr>
          <w:lang w:val="de-DE"/>
        </w:rPr>
        <w:t>e) Trinkwasser und Salze (hauptsächlich aus Natrium- oder Kaliumchlorid), die im Allgemeinen bei der Lebensmittelverarbeitung verwendet werden;</w:t>
      </w:r>
    </w:p>
    <w:p w:rsidR="002E1F25" w:rsidRPr="002E1F25" w:rsidRDefault="002E1F25" w:rsidP="002E1F25">
      <w:pPr>
        <w:rPr>
          <w:lang w:val="de-DE"/>
        </w:rPr>
      </w:pPr>
      <w:r w:rsidRPr="002E1F25">
        <w:rPr>
          <w:lang w:val="de-DE"/>
        </w:rPr>
        <w:t>f) Mineralstoffe (einschließlich Spurenelemente), Vitamine, Aminosäuren und Mikronährstoffe, jedoch nur, soweit ihre Verwendung in den Lebensmitteln, denen sie zugefügt werden, gesetzlich vorgeschrieben ist.</w:t>
      </w:r>
    </w:p>
    <w:p w:rsidR="002E1F25" w:rsidRPr="002E1F25" w:rsidRDefault="002E1F25" w:rsidP="002E1F25">
      <w:pPr>
        <w:rPr>
          <w:lang w:val="de-DE"/>
        </w:rPr>
      </w:pPr>
      <w:r w:rsidRPr="002E1F25">
        <w:rPr>
          <w:lang w:val="de-DE"/>
        </w:rPr>
        <w:t>(2)  Zur Berechnung für die Zwecke von Artikel 23 Absatz 4 Buchstabe a) Ziffer ii) der Verordnung (EG) Nr. 834/2007 werden</w:t>
      </w:r>
    </w:p>
    <w:p w:rsidR="002E1F25" w:rsidRPr="002E1F25" w:rsidRDefault="002E1F25" w:rsidP="002E1F25">
      <w:pPr>
        <w:rPr>
          <w:lang w:val="de-DE"/>
        </w:rPr>
      </w:pPr>
      <w:r w:rsidRPr="002E1F25">
        <w:rPr>
          <w:lang w:val="de-DE"/>
        </w:rPr>
        <w:t>a) Lebensmittelzusatzstoffe gemäß Anhang VIII, die in der Spalte für den Zusatzstoff-Code mit einem Sternchen gekennzeichnet sind, zu den Zutaten landwirtschaftlichen Ursprung gerechnet;</w:t>
      </w:r>
    </w:p>
    <w:p w:rsidR="002E1F25" w:rsidRPr="002E1F25" w:rsidRDefault="002E1F25" w:rsidP="002E1F25">
      <w:pPr>
        <w:rPr>
          <w:lang w:val="de-DE"/>
        </w:rPr>
      </w:pPr>
      <w:r w:rsidRPr="002E1F25">
        <w:rPr>
          <w:lang w:val="de-DE"/>
        </w:rPr>
        <w:t>b) Zubereitungen und Stoffe gemäß Absatz 1 Buchstaben b, c, d, e und f dieses Artikels und Stoffe, die in der Spalte für den Zusatzstoff-Code nicht mit einem Sternchen gekennzeichnet sind, nicht zu den Zutaten landwirtschaftlichen Ursprungs gerechnet;</w:t>
      </w:r>
    </w:p>
    <w:p w:rsidR="002E1F25" w:rsidRPr="002E1F25" w:rsidRDefault="002E1F25" w:rsidP="002E1F25">
      <w:pPr>
        <w:rPr>
          <w:lang w:val="de-DE"/>
        </w:rPr>
      </w:pPr>
      <w:r w:rsidRPr="002E1F25">
        <w:rPr>
          <w:lang w:val="de-DE"/>
        </w:rPr>
        <w:t>c) Hefe und Hefeprodukte ab dem 31. Dezember 2013 zu den Zutaten landwirtschaftlichen Ursprungs gerechnet.</w:t>
      </w:r>
    </w:p>
    <w:p w:rsidR="002E1F25" w:rsidRPr="002E1F25" w:rsidRDefault="002E1F25" w:rsidP="002E1F25">
      <w:pPr>
        <w:rPr>
          <w:lang w:val="de-DE"/>
        </w:rPr>
      </w:pPr>
      <w:r w:rsidRPr="002E1F25">
        <w:rPr>
          <w:lang w:val="de-DE"/>
        </w:rPr>
        <w:t>(3)  Vor dem 31. Dezember 2010 wird die Verwendung der folgenden in Anhang VIII verzeichneten Stoffe neu geprüft:</w:t>
      </w:r>
    </w:p>
    <w:p w:rsidR="002E1F25" w:rsidRPr="002E1F25" w:rsidRDefault="002E1F25" w:rsidP="002E1F25">
      <w:pPr>
        <w:rPr>
          <w:lang w:val="de-DE"/>
        </w:rPr>
      </w:pPr>
      <w:r w:rsidRPr="002E1F25">
        <w:rPr>
          <w:lang w:val="de-DE"/>
        </w:rPr>
        <w:t>a) Natriumnitrit und Kaliumnitrat in Abschnitt A hinsichtlich der Streichung dieser Zusatzstoffe;</w:t>
      </w:r>
    </w:p>
    <w:p w:rsidR="002E1F25" w:rsidRPr="002E1F25" w:rsidRDefault="002E1F25" w:rsidP="002E1F25">
      <w:pPr>
        <w:rPr>
          <w:lang w:val="de-DE"/>
        </w:rPr>
      </w:pPr>
      <w:r w:rsidRPr="002E1F25">
        <w:rPr>
          <w:lang w:val="de-DE"/>
        </w:rPr>
        <w:t>b) Schwefeldioxid und Kaliummetabisulfit in Abschnitt A;</w:t>
      </w:r>
    </w:p>
    <w:p w:rsidR="002E1F25" w:rsidRPr="002E1F25" w:rsidRDefault="002E1F25" w:rsidP="002E1F25">
      <w:pPr>
        <w:rPr>
          <w:lang w:val="de-DE"/>
        </w:rPr>
      </w:pPr>
      <w:r w:rsidRPr="002E1F25">
        <w:rPr>
          <w:lang w:val="de-DE"/>
        </w:rPr>
        <w:t>c) Salzsäure in Abschnitt B zur Verarbeitung von Gouda, Edamer und Maasdamer Käse, Boerenkaas, Fri</w:t>
      </w:r>
      <w:r w:rsidRPr="002E1F25">
        <w:rPr>
          <w:lang w:val="de-DE"/>
        </w:rPr>
        <w:t>e</w:t>
      </w:r>
      <w:r w:rsidRPr="002E1F25">
        <w:rPr>
          <w:lang w:val="de-DE"/>
        </w:rPr>
        <w:t>se und Leidse Nagelkaas.</w:t>
      </w:r>
    </w:p>
    <w:p w:rsidR="002E1F25" w:rsidRPr="002E1F25" w:rsidRDefault="002E1F25" w:rsidP="002E1F25">
      <w:pPr>
        <w:rPr>
          <w:lang w:val="de-DE"/>
        </w:rPr>
      </w:pPr>
      <w:r w:rsidRPr="002E1F25">
        <w:rPr>
          <w:lang w:val="de-DE"/>
        </w:rPr>
        <w:t>Bei der Überprüfung gemäß Buchstabe a ist den Bemühungen der Mitgliedstaaten um sichere Alternativen zu Nitriten/Nitraten und bei der Einführung von Schulungsprogrammen zum Thema alternative Verarbe</w:t>
      </w:r>
      <w:r w:rsidRPr="002E1F25">
        <w:rPr>
          <w:lang w:val="de-DE"/>
        </w:rPr>
        <w:t>i</w:t>
      </w:r>
      <w:r w:rsidRPr="002E1F25">
        <w:rPr>
          <w:lang w:val="de-DE"/>
        </w:rPr>
        <w:t>tungsmethoden und Hygienebedingungen für ökologische/biologische Fleischverarbeiter/-hersteller Rec</w:t>
      </w:r>
      <w:r w:rsidRPr="002E1F25">
        <w:rPr>
          <w:lang w:val="de-DE"/>
        </w:rPr>
        <w:t>h</w:t>
      </w:r>
      <w:r w:rsidRPr="002E1F25">
        <w:rPr>
          <w:lang w:val="de-DE"/>
        </w:rPr>
        <w:t>nung zu tragen.</w:t>
      </w:r>
    </w:p>
    <w:p w:rsidR="002E1F25" w:rsidRPr="002E1F25" w:rsidRDefault="002E1F25" w:rsidP="002E1F25">
      <w:pPr>
        <w:rPr>
          <w:lang w:val="de-DE"/>
        </w:rPr>
      </w:pPr>
      <w:r w:rsidRPr="002E1F25">
        <w:rPr>
          <w:lang w:val="de-DE"/>
        </w:rPr>
        <w:t>(4)  Für das traditionelle dekorative Färben der Schale gekochter Eier mit dem Ziel, diese zu einer b</w:t>
      </w:r>
      <w:r w:rsidRPr="002E1F25">
        <w:rPr>
          <w:lang w:val="de-DE"/>
        </w:rPr>
        <w:t>e</w:t>
      </w:r>
      <w:r w:rsidRPr="002E1F25">
        <w:rPr>
          <w:lang w:val="de-DE"/>
        </w:rPr>
        <w:t>stimmten Zeit des Jahres auf den Markt zu bringen, kann die zuständige Behörde für den genannten Zei</w:t>
      </w:r>
      <w:r w:rsidRPr="002E1F25">
        <w:rPr>
          <w:lang w:val="de-DE"/>
        </w:rPr>
        <w:t>t</w:t>
      </w:r>
      <w:r w:rsidRPr="002E1F25">
        <w:rPr>
          <w:lang w:val="de-DE"/>
        </w:rPr>
        <w:t>raum die Verwendung natürlicher Farben und natürlicher Überzugsstoffe zulassen. Die Zulassung darf bis zum 31. Dezember 2013 synthetische Formen von Eisenoxiden und Eisenhydroxiden umfassen. Die Ko</w:t>
      </w:r>
      <w:r w:rsidRPr="002E1F25">
        <w:rPr>
          <w:lang w:val="de-DE"/>
        </w:rPr>
        <w:t>m</w:t>
      </w:r>
      <w:r w:rsidRPr="002E1F25">
        <w:rPr>
          <w:lang w:val="de-DE"/>
        </w:rPr>
        <w:t>mission und die Mitgliedstaaten müssen über entsprechende Zulassungen in Kenntnis gesetzt werden.</w:t>
      </w:r>
    </w:p>
    <w:p w:rsidR="00DC3252" w:rsidRDefault="004D0CAD" w:rsidP="002E1F25">
      <w:pPr>
        <w:shd w:val="clear" w:color="auto" w:fill="D6E3BC" w:themeFill="accent3" w:themeFillTint="66"/>
        <w:rPr>
          <w:lang w:val="de-DE"/>
        </w:rPr>
      </w:pPr>
      <w:r>
        <w:rPr>
          <w:noProof/>
          <w:lang w:val="de-DE" w:eastAsia="de-DE"/>
        </w:rPr>
        <w:drawing>
          <wp:inline distT="0" distB="0" distL="0" distR="0" wp14:anchorId="1B9C0B29" wp14:editId="4C64E9E1">
            <wp:extent cx="259200" cy="172800"/>
            <wp:effectExtent l="0" t="0" r="762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E1F25" w:rsidRPr="002E1F25">
        <w:rPr>
          <w:shd w:val="clear" w:color="auto" w:fill="D6E3BC" w:themeFill="accent3" w:themeFillTint="66"/>
          <w:lang w:val="de-DE"/>
        </w:rPr>
        <w:t xml:space="preserve"> </w:t>
      </w:r>
      <w:r w:rsidR="002E1F25" w:rsidRPr="002E1F25">
        <w:rPr>
          <w:bCs/>
          <w:iCs/>
          <w:shd w:val="clear" w:color="auto" w:fill="D6E3BC" w:themeFill="accent3" w:themeFillTint="66"/>
          <w:lang w:val="de-DE"/>
        </w:rPr>
        <w:t>Erl</w:t>
      </w:r>
      <w:r w:rsidR="00D86CA6">
        <w:rPr>
          <w:bCs/>
          <w:iCs/>
          <w:shd w:val="clear" w:color="auto" w:fill="D6E3BC" w:themeFill="accent3" w:themeFillTint="66"/>
          <w:lang w:val="de-DE"/>
        </w:rPr>
        <w:t>ä</w:t>
      </w:r>
      <w:r w:rsidR="002E1F25" w:rsidRPr="002E1F25">
        <w:rPr>
          <w:bCs/>
          <w:iCs/>
          <w:shd w:val="clear" w:color="auto" w:fill="D6E3BC" w:themeFill="accent3" w:themeFillTint="66"/>
          <w:lang w:val="de-DE"/>
        </w:rPr>
        <w:t>ss</w:t>
      </w:r>
      <w:r w:rsidR="00D86CA6">
        <w:rPr>
          <w:bCs/>
          <w:iCs/>
          <w:shd w:val="clear" w:color="auto" w:fill="D6E3BC" w:themeFill="accent3" w:themeFillTint="66"/>
          <w:lang w:val="de-DE"/>
        </w:rPr>
        <w:t>e</w:t>
      </w:r>
      <w:r w:rsidR="002E1F25" w:rsidRPr="002E1F25">
        <w:rPr>
          <w:bCs/>
          <w:iCs/>
          <w:shd w:val="clear" w:color="auto" w:fill="D6E3BC" w:themeFill="accent3" w:themeFillTint="66"/>
          <w:lang w:val="de-DE"/>
        </w:rPr>
        <w:t xml:space="preserve"> </w:t>
      </w:r>
      <w:hyperlink r:id="rId36" w:history="1">
        <w:r w:rsidR="002E1F25" w:rsidRPr="002E1F25">
          <w:rPr>
            <w:rStyle w:val="Hyperlink"/>
            <w:bCs/>
            <w:iCs/>
            <w:shd w:val="clear" w:color="auto" w:fill="D6E3BC" w:themeFill="accent3" w:themeFillTint="66"/>
            <w:lang w:val="de-DE"/>
          </w:rPr>
          <w:t>BMG-75340/0008-II/B/7/2009</w:t>
        </w:r>
      </w:hyperlink>
      <w:r w:rsidR="002E1F25" w:rsidRPr="002E1F25">
        <w:rPr>
          <w:bCs/>
          <w:iCs/>
          <w:shd w:val="clear" w:color="auto" w:fill="D6E3BC" w:themeFill="accent3" w:themeFillTint="66"/>
          <w:lang w:val="de-DE"/>
        </w:rPr>
        <w:t xml:space="preserve"> vom 18.</w:t>
      </w:r>
      <w:r w:rsidR="008E08AC">
        <w:rPr>
          <w:bCs/>
          <w:iCs/>
          <w:shd w:val="clear" w:color="auto" w:fill="D6E3BC" w:themeFill="accent3" w:themeFillTint="66"/>
          <w:lang w:val="de-DE"/>
        </w:rPr>
        <w:t>0</w:t>
      </w:r>
      <w:r w:rsidR="002E1F25" w:rsidRPr="002E1F25">
        <w:rPr>
          <w:bCs/>
          <w:iCs/>
          <w:shd w:val="clear" w:color="auto" w:fill="D6E3BC" w:themeFill="accent3" w:themeFillTint="66"/>
          <w:lang w:val="de-DE"/>
        </w:rPr>
        <w:t xml:space="preserve">2.2009, "Sammel- und Bereinigungserlass", </w:t>
      </w:r>
      <w:r w:rsidR="00355A74">
        <w:rPr>
          <w:bCs/>
          <w:iCs/>
          <w:shd w:val="clear" w:color="auto" w:fill="D6E3BC" w:themeFill="accent3" w:themeFillTint="66"/>
          <w:lang w:val="de-DE"/>
        </w:rPr>
        <w:t xml:space="preserve">Punkt 3), </w:t>
      </w:r>
      <w:hyperlink r:id="rId37" w:history="1">
        <w:r w:rsidR="002E1F25" w:rsidRPr="002E1F25">
          <w:rPr>
            <w:rStyle w:val="Hyperlink"/>
            <w:bCs/>
            <w:iCs/>
            <w:shd w:val="clear" w:color="auto" w:fill="D6E3BC" w:themeFill="accent3" w:themeFillTint="66"/>
            <w:lang w:val="de-DE"/>
          </w:rPr>
          <w:t>BMG-75340/0007-II/B/13/2011</w:t>
        </w:r>
      </w:hyperlink>
      <w:r w:rsidR="002E1F25" w:rsidRPr="002E1F25">
        <w:rPr>
          <w:bCs/>
          <w:iCs/>
          <w:lang w:val="de-DE"/>
        </w:rPr>
        <w:t xml:space="preserve"> vom 15.</w:t>
      </w:r>
      <w:r w:rsidR="008E08AC">
        <w:rPr>
          <w:bCs/>
          <w:iCs/>
          <w:lang w:val="de-DE"/>
        </w:rPr>
        <w:t>0</w:t>
      </w:r>
      <w:r w:rsidR="002E1F25" w:rsidRPr="002E1F25">
        <w:rPr>
          <w:bCs/>
          <w:iCs/>
          <w:lang w:val="de-DE"/>
        </w:rPr>
        <w:t>3.2011, „Sammelerlass 2011"</w:t>
      </w:r>
      <w:r w:rsidR="00355A74">
        <w:rPr>
          <w:bCs/>
          <w:iCs/>
          <w:lang w:val="de-DE"/>
        </w:rPr>
        <w:t>, Punkt 2)</w:t>
      </w:r>
      <w:r w:rsidR="00D86CA6">
        <w:rPr>
          <w:bCs/>
          <w:iCs/>
          <w:lang w:val="de-DE"/>
        </w:rPr>
        <w:t xml:space="preserve"> </w:t>
      </w:r>
      <w:r w:rsidR="00D86CA6" w:rsidRPr="002E1F25">
        <w:rPr>
          <w:bCs/>
          <w:iCs/>
          <w:shd w:val="clear" w:color="auto" w:fill="D6E3BC" w:themeFill="accent3" w:themeFillTint="66"/>
          <w:lang w:val="de-DE"/>
        </w:rPr>
        <w:t xml:space="preserve">und </w:t>
      </w:r>
      <w:hyperlink r:id="rId38" w:history="1">
        <w:r w:rsidR="00D86CA6" w:rsidRPr="00590A1A">
          <w:rPr>
            <w:rStyle w:val="Hyperlink"/>
            <w:bCs/>
            <w:iCs/>
            <w:lang w:val="de-DE"/>
          </w:rPr>
          <w:t>BMASGK-75340/0001-IX/B/16a/2018</w:t>
        </w:r>
      </w:hyperlink>
      <w:r w:rsidR="00D86CA6" w:rsidRPr="00D86CA6">
        <w:rPr>
          <w:bCs/>
          <w:iCs/>
          <w:lang w:val="de-DE"/>
        </w:rPr>
        <w:t xml:space="preserve"> vom </w:t>
      </w:r>
      <w:r w:rsidR="00590A1A">
        <w:rPr>
          <w:bCs/>
          <w:iCs/>
          <w:lang w:val="de-DE"/>
        </w:rPr>
        <w:t>16.02.</w:t>
      </w:r>
      <w:r w:rsidR="00D86CA6" w:rsidRPr="00D86CA6">
        <w:rPr>
          <w:bCs/>
          <w:iCs/>
          <w:lang w:val="de-DE"/>
        </w:rPr>
        <w:t xml:space="preserve">2018, </w:t>
      </w:r>
      <w:r w:rsidR="00C63F41">
        <w:rPr>
          <w:bCs/>
          <w:iCs/>
          <w:lang w:val="de-DE"/>
        </w:rPr>
        <w:t>„</w:t>
      </w:r>
      <w:r w:rsidR="00D86CA6" w:rsidRPr="00D86CA6">
        <w:rPr>
          <w:bCs/>
          <w:iCs/>
          <w:lang w:val="de-DE"/>
        </w:rPr>
        <w:t>Traditionelles Färben der Schale gekochter Eier, Änderung</w:t>
      </w:r>
      <w:r w:rsidR="00C63F41">
        <w:rPr>
          <w:bCs/>
          <w:iCs/>
          <w:lang w:val="de-DE"/>
        </w:rPr>
        <w:t>“</w:t>
      </w:r>
    </w:p>
    <w:p w:rsidR="002E1F25" w:rsidRPr="002E1F25" w:rsidRDefault="002E1F25" w:rsidP="002E1F25">
      <w:pPr>
        <w:jc w:val="center"/>
        <w:rPr>
          <w:i/>
          <w:iCs/>
          <w:lang w:val="de-DE"/>
        </w:rPr>
      </w:pPr>
      <w:r w:rsidRPr="002E1F25">
        <w:rPr>
          <w:i/>
          <w:iCs/>
          <w:lang w:val="de-DE"/>
        </w:rPr>
        <w:t>Artikel 27a</w:t>
      </w:r>
    </w:p>
    <w:p w:rsidR="002E1F25" w:rsidRPr="002E1F25" w:rsidRDefault="002E1F25" w:rsidP="002E1F25">
      <w:pPr>
        <w:rPr>
          <w:lang w:val="de-DE"/>
        </w:rPr>
      </w:pPr>
      <w:r w:rsidRPr="002E1F25">
        <w:rPr>
          <w:lang w:val="de-DE"/>
        </w:rPr>
        <w:t>Für die Zwecke der Anwendung von Artikel 20 Absatz 1 der Verordnung (EG) Nr. 834/2007 dürfen folge</w:t>
      </w:r>
      <w:r w:rsidRPr="002E1F25">
        <w:rPr>
          <w:lang w:val="de-DE"/>
        </w:rPr>
        <w:t>n</w:t>
      </w:r>
      <w:r w:rsidRPr="002E1F25">
        <w:rPr>
          <w:lang w:val="de-DE"/>
        </w:rPr>
        <w:t>de Stoffe bei der Herstellung, Zubereitung und Formulierung von Hefe verwendet werden:</w:t>
      </w:r>
    </w:p>
    <w:p w:rsidR="002E1F25" w:rsidRPr="002E1F25" w:rsidRDefault="002E1F25" w:rsidP="002E1F25">
      <w:pPr>
        <w:rPr>
          <w:lang w:val="de-DE"/>
        </w:rPr>
      </w:pPr>
      <w:r w:rsidRPr="002E1F25">
        <w:rPr>
          <w:lang w:val="de-DE"/>
        </w:rPr>
        <w:lastRenderedPageBreak/>
        <w:t>a) die Stoffe gemäß Anhang VIII Abschnitt C der vorliegenden Verordnung;</w:t>
      </w:r>
    </w:p>
    <w:p w:rsidR="002E1F25" w:rsidRPr="002E1F25" w:rsidRDefault="002E1F25" w:rsidP="002E1F25">
      <w:pPr>
        <w:rPr>
          <w:lang w:val="de-DE"/>
        </w:rPr>
      </w:pPr>
      <w:r w:rsidRPr="002E1F25">
        <w:rPr>
          <w:lang w:val="de-DE"/>
        </w:rPr>
        <w:t>b) Erzeugnisse und Stoffe gemäß Artikel 27 Absatz 1 Buchstaben b und e der vorliegenden Verordnung.</w:t>
      </w:r>
    </w:p>
    <w:p w:rsidR="002E1F25" w:rsidRPr="002E1F25" w:rsidRDefault="002E1F25" w:rsidP="002E1F25">
      <w:pPr>
        <w:jc w:val="center"/>
        <w:rPr>
          <w:i/>
          <w:iCs/>
          <w:lang w:val="de-DE"/>
        </w:rPr>
      </w:pPr>
      <w:r w:rsidRPr="002E1F25">
        <w:rPr>
          <w:i/>
          <w:iCs/>
          <w:lang w:val="de-DE"/>
        </w:rPr>
        <w:t>Artikel 28</w:t>
      </w:r>
    </w:p>
    <w:p w:rsidR="002E1F25" w:rsidRPr="002E1F25" w:rsidRDefault="002E1F25" w:rsidP="002E1F25">
      <w:pPr>
        <w:jc w:val="center"/>
        <w:rPr>
          <w:b/>
          <w:bCs/>
          <w:lang w:val="de-DE"/>
        </w:rPr>
      </w:pPr>
      <w:r w:rsidRPr="002E1F25">
        <w:rPr>
          <w:b/>
          <w:bCs/>
          <w:lang w:val="de-DE"/>
        </w:rPr>
        <w:t>Verwendung bestimmter nichtökologischer/nichtbiologischer Zutaten landwirtschaftlichen Ursprungs bei der Verarbeitung von Lebensmitteln</w:t>
      </w:r>
    </w:p>
    <w:p w:rsidR="002E1F25" w:rsidRPr="002E1F25" w:rsidRDefault="002E1F25" w:rsidP="002E1F25">
      <w:pPr>
        <w:rPr>
          <w:lang w:val="de-DE"/>
        </w:rPr>
      </w:pPr>
      <w:r w:rsidRPr="002E1F25">
        <w:rPr>
          <w:lang w:val="de-DE"/>
        </w:rPr>
        <w:t>Zum Zwecke von Artikel 19 Absatz 2 Buchstabe c der Verordnung (EG) Nr. 834/2007 können bei der Ve</w:t>
      </w:r>
      <w:r w:rsidRPr="002E1F25">
        <w:rPr>
          <w:lang w:val="de-DE"/>
        </w:rPr>
        <w:t>r</w:t>
      </w:r>
      <w:r w:rsidRPr="002E1F25">
        <w:rPr>
          <w:lang w:val="de-DE"/>
        </w:rPr>
        <w:t>arbeitung ökologischer/biologischer Lebensmittel die in Anhang IX der vorliegenden Verordnung aufgeli</w:t>
      </w:r>
      <w:r w:rsidRPr="002E1F25">
        <w:rPr>
          <w:lang w:val="de-DE"/>
        </w:rPr>
        <w:t>s</w:t>
      </w:r>
      <w:r w:rsidRPr="002E1F25">
        <w:rPr>
          <w:lang w:val="de-DE"/>
        </w:rPr>
        <w:t>teten nichtökologischen/nichtbiologischen landwirtschaftlichen Zutaten verwendet werden.</w:t>
      </w:r>
    </w:p>
    <w:p w:rsidR="002E1F25" w:rsidRPr="002E1F25" w:rsidRDefault="002E1F25" w:rsidP="002E1F25">
      <w:pPr>
        <w:jc w:val="center"/>
        <w:rPr>
          <w:i/>
          <w:iCs/>
          <w:lang w:val="de-DE"/>
        </w:rPr>
      </w:pPr>
      <w:r w:rsidRPr="002E1F25">
        <w:rPr>
          <w:i/>
          <w:iCs/>
          <w:lang w:val="de-DE"/>
        </w:rPr>
        <w:t>Artikel 29</w:t>
      </w:r>
    </w:p>
    <w:p w:rsidR="002E1F25" w:rsidRPr="002E1F25" w:rsidRDefault="002E1F25" w:rsidP="002E1F25">
      <w:pPr>
        <w:jc w:val="center"/>
        <w:rPr>
          <w:b/>
          <w:bCs/>
          <w:lang w:val="de-DE"/>
        </w:rPr>
      </w:pPr>
      <w:r w:rsidRPr="002E1F25">
        <w:rPr>
          <w:b/>
          <w:bCs/>
          <w:lang w:val="de-DE"/>
        </w:rPr>
        <w:t>Genehmigung nichtökologischer/nichtbiologischer Lebensmittelzutaten landwirtschaftlichen Ursprungs durch die Mitgliedstaaten</w:t>
      </w:r>
    </w:p>
    <w:p w:rsidR="002E1F25" w:rsidRPr="002E1F25" w:rsidRDefault="002E1F25" w:rsidP="002E1F25">
      <w:pPr>
        <w:rPr>
          <w:lang w:val="de-DE"/>
        </w:rPr>
      </w:pPr>
      <w:r w:rsidRPr="002E1F25">
        <w:rPr>
          <w:lang w:val="de-DE"/>
        </w:rPr>
        <w:t>(1)  Soweit eine Zutat landwirtschaftlichen Ursprungs nicht in Anhang IX der vorliegenden Verordnung aufgelistet ist, darf diese Zutat nur unter den folgenden Bedingungen verwendet werden:</w:t>
      </w:r>
    </w:p>
    <w:p w:rsidR="002E1F25" w:rsidRPr="002E1F25" w:rsidRDefault="002E1F25" w:rsidP="002E1F25">
      <w:pPr>
        <w:rPr>
          <w:lang w:val="de-DE"/>
        </w:rPr>
      </w:pPr>
      <w:r w:rsidRPr="002E1F25">
        <w:rPr>
          <w:lang w:val="de-DE"/>
        </w:rPr>
        <w:t>a) Der Unternehmer hat der zuständigen Behörde des betreffenden Mitgliedstaats alle erforderlichen Nachweise erbracht, aus denen hervorgeht, dass die Zutat in der Gemeinschaft nicht in ausreichender Menge nach den ökologischen/biologischen Produktionsvorschriften hergestellt wird oder nicht aus Drit</w:t>
      </w:r>
      <w:r w:rsidRPr="002E1F25">
        <w:rPr>
          <w:lang w:val="de-DE"/>
        </w:rPr>
        <w:t>t</w:t>
      </w:r>
      <w:r w:rsidRPr="002E1F25">
        <w:rPr>
          <w:lang w:val="de-DE"/>
        </w:rPr>
        <w:t>ländern eingeführt werden kann;</w:t>
      </w:r>
    </w:p>
    <w:p w:rsidR="002E1F25" w:rsidRPr="002E1F25" w:rsidRDefault="002E1F25" w:rsidP="002E1F25">
      <w:pPr>
        <w:rPr>
          <w:lang w:val="de-DE"/>
        </w:rPr>
      </w:pPr>
      <w:r w:rsidRPr="002E1F25">
        <w:rPr>
          <w:lang w:val="de-DE"/>
        </w:rPr>
        <w:t>b) die zuständige Behörde des betreffenden Mitgliedstaats hat die Verwendung für eine Höchstdauer von zwölf Monaten vorläufig genehmigt, nachdem sie überprüft hat, dass der Unternehmer die erforderlichen Kontakte zu Anbietern in der Gemeinschaft aufgenommen hat, um sich zu vergewissern, dass die betre</w:t>
      </w:r>
      <w:r w:rsidRPr="002E1F25">
        <w:rPr>
          <w:lang w:val="de-DE"/>
        </w:rPr>
        <w:t>f</w:t>
      </w:r>
      <w:r w:rsidRPr="002E1F25">
        <w:rPr>
          <w:lang w:val="de-DE"/>
        </w:rPr>
        <w:t>fenden Zutaten in der erforderlichen Qualität tatsächlich nicht zur Verfügung stehen;</w:t>
      </w:r>
    </w:p>
    <w:p w:rsidR="002E1F25" w:rsidRPr="002E1F25" w:rsidRDefault="002E1F25" w:rsidP="002E1F25">
      <w:pPr>
        <w:rPr>
          <w:lang w:val="de-DE"/>
        </w:rPr>
      </w:pPr>
      <w:r w:rsidRPr="002E1F25">
        <w:rPr>
          <w:lang w:val="de-DE"/>
        </w:rPr>
        <w:t>c) es wurde kein Beschluss gemäß Absatz 3 oder Absatz 4 gefasst, wonach eine erteilte Genehmigung für die betreffende Zutat zurückzuziehen ist.</w:t>
      </w:r>
    </w:p>
    <w:p w:rsidR="002E1F25" w:rsidRPr="002E1F25" w:rsidRDefault="002E1F25" w:rsidP="002E1F25">
      <w:pPr>
        <w:rPr>
          <w:lang w:val="de-DE"/>
        </w:rPr>
      </w:pPr>
      <w:r w:rsidRPr="002E1F25">
        <w:rPr>
          <w:lang w:val="de-DE"/>
        </w:rPr>
        <w:t>Der Mitgliedstaat kann die Genehmigung gemäß Buchstabe b höchstens dreimal um jeweils zwölf Monate verlängern.</w:t>
      </w:r>
    </w:p>
    <w:p w:rsidR="002E1F25" w:rsidRPr="002E1F25" w:rsidRDefault="002E1F25" w:rsidP="002E1F25">
      <w:pPr>
        <w:rPr>
          <w:lang w:val="de-DE"/>
        </w:rPr>
      </w:pPr>
      <w:r w:rsidRPr="002E1F25">
        <w:rPr>
          <w:lang w:val="de-DE"/>
        </w:rPr>
        <w:t>(2)  Wird eine Genehmigung gemäß Absatz 1 erteilt, so übermittelt der Mitgliedstaat unverzüglich folge</w:t>
      </w:r>
      <w:r w:rsidRPr="002E1F25">
        <w:rPr>
          <w:lang w:val="de-DE"/>
        </w:rPr>
        <w:t>n</w:t>
      </w:r>
      <w:r w:rsidRPr="002E1F25">
        <w:rPr>
          <w:lang w:val="de-DE"/>
        </w:rPr>
        <w:t>de Angaben an die anderen Mitgliedstaaten und die Kommission:</w:t>
      </w:r>
    </w:p>
    <w:p w:rsidR="002E1F25" w:rsidRPr="002E1F25" w:rsidRDefault="002E1F25" w:rsidP="002E1F25">
      <w:pPr>
        <w:rPr>
          <w:lang w:val="de-DE"/>
        </w:rPr>
      </w:pPr>
      <w:r w:rsidRPr="002E1F25">
        <w:rPr>
          <w:lang w:val="de-DE"/>
        </w:rPr>
        <w:t>a) das Datum der Genehmigung und, im Falle einer Verlängerung, das Datum der Erstgenehmigung;</w:t>
      </w:r>
    </w:p>
    <w:p w:rsidR="002E1F25" w:rsidRPr="002E1F25" w:rsidRDefault="002E1F25" w:rsidP="002E1F25">
      <w:pPr>
        <w:rPr>
          <w:lang w:val="de-DE"/>
        </w:rPr>
      </w:pPr>
      <w:r w:rsidRPr="002E1F25">
        <w:rPr>
          <w:lang w:val="de-DE"/>
        </w:rPr>
        <w:t>b) Name, Anschrift, Telefonnummer sowie gegebenenfalls Faxnummer und E-Mail-Adresse des Inhabers der Genehmigung; Name und Anschrift der Kontaktstelle bei der Behörde, die die Genehmigung erteilt hat;</w:t>
      </w:r>
    </w:p>
    <w:p w:rsidR="002E1F25" w:rsidRPr="002E1F25" w:rsidRDefault="002E1F25" w:rsidP="002E1F25">
      <w:pPr>
        <w:rPr>
          <w:lang w:val="de-DE"/>
        </w:rPr>
      </w:pPr>
      <w:r w:rsidRPr="002E1F25">
        <w:rPr>
          <w:lang w:val="de-DE"/>
        </w:rPr>
        <w:t>c) die Bezeichnung und erforderlichenfalls die genaue Beschreibung und die Qualitätsmerkmale der b</w:t>
      </w:r>
      <w:r w:rsidRPr="002E1F25">
        <w:rPr>
          <w:lang w:val="de-DE"/>
        </w:rPr>
        <w:t>e</w:t>
      </w:r>
      <w:r w:rsidRPr="002E1F25">
        <w:rPr>
          <w:lang w:val="de-DE"/>
        </w:rPr>
        <w:t>treffenden Zutat landwirtschaftlichen Ursprungs;</w:t>
      </w:r>
    </w:p>
    <w:p w:rsidR="002E1F25" w:rsidRPr="002E1F25" w:rsidRDefault="002E1F25" w:rsidP="002E1F25">
      <w:pPr>
        <w:rPr>
          <w:lang w:val="de-DE"/>
        </w:rPr>
      </w:pPr>
      <w:r w:rsidRPr="002E1F25">
        <w:rPr>
          <w:lang w:val="de-DE"/>
        </w:rPr>
        <w:t>d) die Art der Erzeugnisse, für deren Herstellung die betreffende Zutat benötigt wird;</w:t>
      </w:r>
    </w:p>
    <w:p w:rsidR="002E1F25" w:rsidRPr="002E1F25" w:rsidRDefault="002E1F25" w:rsidP="002E1F25">
      <w:pPr>
        <w:rPr>
          <w:lang w:val="de-DE"/>
        </w:rPr>
      </w:pPr>
      <w:r w:rsidRPr="002E1F25">
        <w:rPr>
          <w:lang w:val="de-DE"/>
        </w:rPr>
        <w:t>e) die benötigten Mengen sowie die Begründung hierfür;</w:t>
      </w:r>
    </w:p>
    <w:p w:rsidR="002E1F25" w:rsidRPr="002E1F25" w:rsidRDefault="002E1F25" w:rsidP="002E1F25">
      <w:pPr>
        <w:rPr>
          <w:lang w:val="de-DE"/>
        </w:rPr>
      </w:pPr>
      <w:r w:rsidRPr="002E1F25">
        <w:rPr>
          <w:lang w:val="de-DE"/>
        </w:rPr>
        <w:t>f) die Gründe für die Mangelsituation und die voraussichtliche Dauer;</w:t>
      </w:r>
    </w:p>
    <w:p w:rsidR="002E1F25" w:rsidRPr="002E1F25" w:rsidRDefault="002E1F25" w:rsidP="002E1F25">
      <w:pPr>
        <w:rPr>
          <w:lang w:val="de-DE"/>
        </w:rPr>
      </w:pPr>
      <w:r w:rsidRPr="002E1F25">
        <w:rPr>
          <w:lang w:val="de-DE"/>
        </w:rPr>
        <w:t>g) das Datum, an dem der Mitgliedstaat die anderen Mitgliedstaaten und die Kommission unterrichtet. Die Kommission und/oder die Mitgliedstaaten können diese Angaben der Öffentlichkeit zugänglich machen.</w:t>
      </w:r>
    </w:p>
    <w:p w:rsidR="002E1F25" w:rsidRPr="002E1F25" w:rsidRDefault="002E1F25" w:rsidP="002E1F25">
      <w:pPr>
        <w:rPr>
          <w:lang w:val="de-DE"/>
        </w:rPr>
      </w:pPr>
      <w:r w:rsidRPr="002E1F25">
        <w:rPr>
          <w:lang w:val="de-DE"/>
        </w:rPr>
        <w:t>(3)  Übermittelt ein Mitgliedstaat der Kommission und dem Mitgliedstaat, der die Genehmigung erteilt hat, Bemerkungen, aus denen hervorgeht, dass während der Dauer der Mangelsituation Lieferungen erhältlich sind, so muss der Mitgliedstaat erwägen, die Genehmigung zu widerrufen oder die vorgesehene Gene</w:t>
      </w:r>
      <w:r w:rsidRPr="002E1F25">
        <w:rPr>
          <w:lang w:val="de-DE"/>
        </w:rPr>
        <w:t>h</w:t>
      </w:r>
      <w:r w:rsidRPr="002E1F25">
        <w:rPr>
          <w:lang w:val="de-DE"/>
        </w:rPr>
        <w:t>migungsdauer zu verkürzen, und der Kommission und den anderen Mitgliedstaaten innerhalb von 15 A</w:t>
      </w:r>
      <w:r w:rsidRPr="002E1F25">
        <w:rPr>
          <w:lang w:val="de-DE"/>
        </w:rPr>
        <w:t>r</w:t>
      </w:r>
      <w:r w:rsidRPr="002E1F25">
        <w:rPr>
          <w:lang w:val="de-DE"/>
        </w:rPr>
        <w:t>beitstagen nach Eingang dieser Informationen mitteilen, welche Maßnahmen er getroffen hat oder treffen wird.</w:t>
      </w:r>
    </w:p>
    <w:p w:rsidR="002E1F25" w:rsidRPr="002E1F25" w:rsidRDefault="002E1F25" w:rsidP="002E1F25">
      <w:pPr>
        <w:rPr>
          <w:lang w:val="de-DE"/>
        </w:rPr>
      </w:pPr>
      <w:r w:rsidRPr="002E1F25">
        <w:rPr>
          <w:lang w:val="de-DE"/>
        </w:rPr>
        <w:t>(4)  Auf Antrag eines Mitgliedstaats oder auf Betreiben der Kommission wird die Angelegenheit dem g</w:t>
      </w:r>
      <w:r w:rsidRPr="002E1F25">
        <w:rPr>
          <w:lang w:val="de-DE"/>
        </w:rPr>
        <w:t>e</w:t>
      </w:r>
      <w:r w:rsidRPr="002E1F25">
        <w:rPr>
          <w:lang w:val="de-DE"/>
        </w:rPr>
        <w:t xml:space="preserve">mäß Artikel 37 der Verordnung (EG) Nr. 834/2007 eingesetzten Ausschuss zur Prüfung vorgelegt. Nach </w:t>
      </w:r>
      <w:r w:rsidRPr="002E1F25">
        <w:rPr>
          <w:lang w:val="de-DE"/>
        </w:rPr>
        <w:lastRenderedPageBreak/>
        <w:t>dem Verfahren von Absatz 2 des genannten Artikels kann beschlossen werden, dass eine frühere Gene</w:t>
      </w:r>
      <w:r w:rsidRPr="002E1F25">
        <w:rPr>
          <w:lang w:val="de-DE"/>
        </w:rPr>
        <w:t>h</w:t>
      </w:r>
      <w:r w:rsidRPr="002E1F25">
        <w:rPr>
          <w:lang w:val="de-DE"/>
        </w:rPr>
        <w:t>migung zu widerrufen oder die Genehmigungsdauer zu ändern ist oder die betreffende Zutat gegebene</w:t>
      </w:r>
      <w:r w:rsidRPr="002E1F25">
        <w:rPr>
          <w:lang w:val="de-DE"/>
        </w:rPr>
        <w:t>n</w:t>
      </w:r>
      <w:r w:rsidRPr="002E1F25">
        <w:rPr>
          <w:lang w:val="de-DE"/>
        </w:rPr>
        <w:t>falls in Anhang IX der vorliegenden Verordnung aufzunehmen.</w:t>
      </w:r>
    </w:p>
    <w:p w:rsidR="002E1F25" w:rsidRPr="002E1F25" w:rsidRDefault="002E1F25" w:rsidP="002E1F25">
      <w:pPr>
        <w:rPr>
          <w:lang w:val="de-DE"/>
        </w:rPr>
      </w:pPr>
      <w:r w:rsidRPr="002E1F25">
        <w:rPr>
          <w:lang w:val="de-DE"/>
        </w:rPr>
        <w:t>(5)  Im Falle einer Verlängerung gemäß Absatz 1 Unterabsatz 2 finden die Verfahrensvorschriften der Absätze 2 und 3 Anwendung.</w:t>
      </w:r>
    </w:p>
    <w:p w:rsidR="002E1F25" w:rsidRPr="002E1F25" w:rsidRDefault="002E1F25" w:rsidP="002E1F25">
      <w:pPr>
        <w:jc w:val="center"/>
        <w:rPr>
          <w:i/>
          <w:iCs/>
          <w:lang w:val="de-DE"/>
        </w:rPr>
      </w:pPr>
      <w:r w:rsidRPr="002E1F25">
        <w:rPr>
          <w:i/>
          <w:iCs/>
          <w:lang w:val="de-DE"/>
        </w:rPr>
        <w:t>Artikel 29a</w:t>
      </w:r>
    </w:p>
    <w:p w:rsidR="002E1F25" w:rsidRPr="002E1F25" w:rsidRDefault="002E1F25" w:rsidP="002E1F25">
      <w:pPr>
        <w:jc w:val="center"/>
        <w:rPr>
          <w:b/>
          <w:bCs/>
          <w:lang w:val="de-DE"/>
        </w:rPr>
      </w:pPr>
      <w:r w:rsidRPr="002E1F25">
        <w:rPr>
          <w:b/>
          <w:bCs/>
          <w:lang w:val="de-DE"/>
        </w:rPr>
        <w:t>Spezifische Vorschriften für Meeresalgen</w:t>
      </w:r>
    </w:p>
    <w:p w:rsidR="002E1F25" w:rsidRPr="002E1F25" w:rsidRDefault="002E1F25" w:rsidP="002E1F25">
      <w:pPr>
        <w:rPr>
          <w:lang w:val="de-DE"/>
        </w:rPr>
      </w:pPr>
      <w:r w:rsidRPr="002E1F25">
        <w:rPr>
          <w:lang w:val="de-DE"/>
        </w:rPr>
        <w:t>(1)  Sollen Meeresalgen frisch vermarktet werden, wird zum Spülen der frisch geernteten Algen Meerwa</w:t>
      </w:r>
      <w:r w:rsidRPr="002E1F25">
        <w:rPr>
          <w:lang w:val="de-DE"/>
        </w:rPr>
        <w:t>s</w:t>
      </w:r>
      <w:r w:rsidRPr="002E1F25">
        <w:rPr>
          <w:lang w:val="de-DE"/>
        </w:rPr>
        <w:t>ser verwendet.</w:t>
      </w:r>
    </w:p>
    <w:p w:rsidR="002E1F25" w:rsidRPr="002E1F25" w:rsidRDefault="002E1F25" w:rsidP="002E1F25">
      <w:pPr>
        <w:rPr>
          <w:lang w:val="de-DE"/>
        </w:rPr>
      </w:pPr>
      <w:r w:rsidRPr="002E1F25">
        <w:rPr>
          <w:lang w:val="de-DE"/>
        </w:rPr>
        <w:t>Sollen die Meeresalgen getrocknet vermarktet werden, kann zum Spülen auch Trinkwasser verwendet werden. Die Verwendung von Salz zum Feuchteentzug ist erlaubt.</w:t>
      </w:r>
    </w:p>
    <w:p w:rsidR="002E1F25" w:rsidRPr="002E1F25" w:rsidRDefault="002E1F25" w:rsidP="002E1F25">
      <w:pPr>
        <w:rPr>
          <w:lang w:val="de-DE"/>
        </w:rPr>
      </w:pPr>
      <w:r w:rsidRPr="002E1F25">
        <w:rPr>
          <w:lang w:val="de-DE"/>
        </w:rPr>
        <w:t>(2)  Offene Flammen, die mit den Algen in direkten Kontakt kommen, dürfen zum Trocknen nicht eing</w:t>
      </w:r>
      <w:r w:rsidRPr="002E1F25">
        <w:rPr>
          <w:lang w:val="de-DE"/>
        </w:rPr>
        <w:t>e</w:t>
      </w:r>
      <w:r w:rsidRPr="002E1F25">
        <w:rPr>
          <w:lang w:val="de-DE"/>
        </w:rPr>
        <w:t>setzt werden. Soweit Seile und andere Ausrüstungen im Trocknungsprozess eingesetzt werden, dürfen diese nicht mit Antifouling-, Reinigungs- oder Desinfektionsmitteln behandelt worden sein, entsprechende in Anhang VII aufgelistete Erzeugnisse ausgenommen.</w:t>
      </w:r>
    </w:p>
    <w:p w:rsidR="002E1F25" w:rsidRDefault="002E1F25" w:rsidP="002E1F25">
      <w:pPr>
        <w:pStyle w:val="berschrift2"/>
        <w:numPr>
          <w:ilvl w:val="0"/>
          <w:numId w:val="0"/>
        </w:numPr>
        <w:jc w:val="center"/>
      </w:pPr>
      <w:bookmarkStart w:id="18" w:name="_Toc506445172"/>
      <w:r w:rsidRPr="002E1F25">
        <w:rPr>
          <w:b w:val="0"/>
        </w:rPr>
        <w:t xml:space="preserve">KAPITEL </w:t>
      </w:r>
      <w:r>
        <w:rPr>
          <w:b w:val="0"/>
        </w:rPr>
        <w:t>3a</w:t>
      </w:r>
      <w:r>
        <w:rPr>
          <w:b w:val="0"/>
        </w:rPr>
        <w:br/>
      </w:r>
      <w:r>
        <w:rPr>
          <w:i/>
        </w:rPr>
        <w:t>Besondere Vorschriften für die Weinbereitung</w:t>
      </w:r>
      <w:bookmarkEnd w:id="18"/>
    </w:p>
    <w:p w:rsidR="002E1F25" w:rsidRPr="002E1F25" w:rsidRDefault="002E1F25" w:rsidP="002E1F25">
      <w:pPr>
        <w:jc w:val="center"/>
        <w:rPr>
          <w:i/>
          <w:iCs/>
          <w:lang w:val="de-DE"/>
        </w:rPr>
      </w:pPr>
      <w:r w:rsidRPr="002E1F25">
        <w:rPr>
          <w:i/>
          <w:iCs/>
          <w:lang w:val="de-DE"/>
        </w:rPr>
        <w:t>Artikel 29b</w:t>
      </w:r>
    </w:p>
    <w:p w:rsidR="002E1F25" w:rsidRPr="002E1F25" w:rsidRDefault="002E1F25" w:rsidP="002E1F25">
      <w:pPr>
        <w:jc w:val="center"/>
        <w:rPr>
          <w:b/>
          <w:bCs/>
          <w:lang w:val="de-DE"/>
        </w:rPr>
      </w:pPr>
      <w:r w:rsidRPr="002E1F25">
        <w:rPr>
          <w:b/>
          <w:bCs/>
          <w:lang w:val="de-DE"/>
        </w:rPr>
        <w:t>Anwendungsbereich</w:t>
      </w:r>
    </w:p>
    <w:p w:rsidR="002E1F25" w:rsidRPr="002E1F25" w:rsidRDefault="002E1F25" w:rsidP="002E1F25">
      <w:pPr>
        <w:rPr>
          <w:lang w:val="de-DE"/>
        </w:rPr>
      </w:pPr>
      <w:r w:rsidRPr="002E1F25">
        <w:rPr>
          <w:lang w:val="de-DE"/>
        </w:rPr>
        <w:t>(1)  Dieses Kapitel enthält besondere Vorschriften für die ökologische/biologische Produktion der Erzeu</w:t>
      </w:r>
      <w:r w:rsidRPr="002E1F25">
        <w:rPr>
          <w:lang w:val="de-DE"/>
        </w:rPr>
        <w:t>g</w:t>
      </w:r>
      <w:r w:rsidRPr="002E1F25">
        <w:rPr>
          <w:lang w:val="de-DE"/>
        </w:rPr>
        <w:t>nisse des Weinsektors gemäß Artikel 1 Absatz 1 Buchstabe l der Verordnung (EG) Nr. 1234/2007 des R</w:t>
      </w:r>
      <w:r w:rsidRPr="002E1F25">
        <w:rPr>
          <w:lang w:val="de-DE"/>
        </w:rPr>
        <w:t>a</w:t>
      </w:r>
      <w:r w:rsidRPr="002E1F25">
        <w:rPr>
          <w:lang w:val="de-DE"/>
        </w:rPr>
        <w:t>tes.</w:t>
      </w:r>
    </w:p>
    <w:p w:rsidR="002E1F25" w:rsidRDefault="002E1F25" w:rsidP="002E1F25">
      <w:pPr>
        <w:rPr>
          <w:lang w:val="de-DE"/>
        </w:rPr>
      </w:pPr>
      <w:r w:rsidRPr="002E1F25">
        <w:rPr>
          <w:lang w:val="de-DE"/>
        </w:rPr>
        <w:t>(2)  Sofern in diesem Kapitel nicht ausdrücklich etwas anderes bestimmt ist, finden die Verordnungen (EG) Nr. 606/2009 und (EG) Nr. 607/2009 der Kommission Anwendung.</w:t>
      </w:r>
    </w:p>
    <w:p w:rsidR="002E1F25" w:rsidRPr="002E1F25" w:rsidRDefault="002E1F25" w:rsidP="002E1F25">
      <w:pPr>
        <w:jc w:val="center"/>
        <w:rPr>
          <w:i/>
          <w:iCs/>
          <w:lang w:val="de-DE"/>
        </w:rPr>
      </w:pPr>
      <w:r w:rsidRPr="002E1F25">
        <w:rPr>
          <w:i/>
          <w:iCs/>
          <w:lang w:val="de-DE"/>
        </w:rPr>
        <w:t>Artikel 29c</w:t>
      </w:r>
    </w:p>
    <w:p w:rsidR="002E1F25" w:rsidRPr="002E1F25" w:rsidRDefault="002E1F25" w:rsidP="002E1F25">
      <w:pPr>
        <w:jc w:val="center"/>
        <w:rPr>
          <w:b/>
          <w:bCs/>
          <w:lang w:val="de-DE"/>
        </w:rPr>
      </w:pPr>
      <w:r w:rsidRPr="002E1F25">
        <w:rPr>
          <w:b/>
          <w:bCs/>
          <w:lang w:val="de-DE"/>
        </w:rPr>
        <w:t>Verwendung bestimmter Erzeugnisse und Stoffe</w:t>
      </w:r>
    </w:p>
    <w:p w:rsidR="002E1F25" w:rsidRPr="002E1F25" w:rsidRDefault="002E1F25" w:rsidP="002E1F25">
      <w:pPr>
        <w:rPr>
          <w:lang w:val="de-DE"/>
        </w:rPr>
      </w:pPr>
      <w:r w:rsidRPr="002E1F25">
        <w:rPr>
          <w:lang w:val="de-DE"/>
        </w:rPr>
        <w:t>(1)  Für die Zwecke des Artikels 19 Absatz 2 Buchstabe a der Verordnung (EG) Nr. 834/2007 werden E</w:t>
      </w:r>
      <w:r w:rsidRPr="002E1F25">
        <w:rPr>
          <w:lang w:val="de-DE"/>
        </w:rPr>
        <w:t>r</w:t>
      </w:r>
      <w:r w:rsidRPr="002E1F25">
        <w:rPr>
          <w:lang w:val="de-DE"/>
        </w:rPr>
        <w:t>zeugnisse des Weinsektors aus ökologischen/biologischen Ausgangsstoffen hergestellt.</w:t>
      </w:r>
    </w:p>
    <w:p w:rsidR="002E1F25" w:rsidRPr="002E1F25" w:rsidRDefault="002E1F25" w:rsidP="002E1F25">
      <w:pPr>
        <w:rPr>
          <w:lang w:val="de-DE"/>
        </w:rPr>
      </w:pPr>
      <w:r w:rsidRPr="002E1F25">
        <w:rPr>
          <w:lang w:val="de-DE"/>
        </w:rPr>
        <w:t>(2)  Für die Zwecke des Artikels 19 Absatz 2 Buchstabe b der Verordnung (EG) Nr. 834/2007 dürfen bei der Herstellung von Erzeugnissen des Weinsektors, einschließlich der önologischen Verfahren und B</w:t>
      </w:r>
      <w:r w:rsidRPr="002E1F25">
        <w:rPr>
          <w:lang w:val="de-DE"/>
        </w:rPr>
        <w:t>e</w:t>
      </w:r>
      <w:r w:rsidRPr="002E1F25">
        <w:rPr>
          <w:lang w:val="de-DE"/>
        </w:rPr>
        <w:t>handlungen nach Maßgabe der besonderen Bedingungen und Einschränkungen gemäß der Verordnung (EG) Nr. 1234/2007 und der Verordnung (EG) Nr. 606/2009 und insbesondere in Anhang IA der letztg</w:t>
      </w:r>
      <w:r w:rsidRPr="002E1F25">
        <w:rPr>
          <w:lang w:val="de-DE"/>
        </w:rPr>
        <w:t>e</w:t>
      </w:r>
      <w:r w:rsidRPr="002E1F25">
        <w:rPr>
          <w:lang w:val="de-DE"/>
        </w:rPr>
        <w:t>nannten Verordnung, nur Erzeugnisse und Stoffe verwendet werden, die in Anhang VIIIa der vorliege</w:t>
      </w:r>
      <w:r w:rsidRPr="002E1F25">
        <w:rPr>
          <w:lang w:val="de-DE"/>
        </w:rPr>
        <w:t>n</w:t>
      </w:r>
      <w:r w:rsidRPr="002E1F25">
        <w:rPr>
          <w:lang w:val="de-DE"/>
        </w:rPr>
        <w:t>den Verordnung aufgeführt sind.</w:t>
      </w:r>
    </w:p>
    <w:p w:rsidR="002E1F25" w:rsidRPr="002E1F25" w:rsidRDefault="002E1F25" w:rsidP="002E1F25">
      <w:pPr>
        <w:rPr>
          <w:lang w:val="de-DE"/>
        </w:rPr>
      </w:pPr>
      <w:r w:rsidRPr="002E1F25">
        <w:rPr>
          <w:lang w:val="de-DE"/>
        </w:rPr>
        <w:t>(3)  Bei den in Anhang VIIIa der vorliegenden Verordnung aufgeführten Erzeugnissen und Stoffen, die mit einem Sternchen gekennzeichnet sind, sind soweit verfügbar solche zu verwenden, die aus ökolog</w:t>
      </w:r>
      <w:r w:rsidRPr="002E1F25">
        <w:rPr>
          <w:lang w:val="de-DE"/>
        </w:rPr>
        <w:t>i</w:t>
      </w:r>
      <w:r w:rsidRPr="002E1F25">
        <w:rPr>
          <w:lang w:val="de-DE"/>
        </w:rPr>
        <w:t>schen/biologischen Ausgangsstoffen gewonnen wurden.</w:t>
      </w:r>
    </w:p>
    <w:p w:rsidR="002E1F25" w:rsidRPr="002E1F25" w:rsidRDefault="002E1F25" w:rsidP="002E1F25">
      <w:pPr>
        <w:jc w:val="center"/>
        <w:rPr>
          <w:i/>
          <w:iCs/>
          <w:lang w:val="de-DE"/>
        </w:rPr>
      </w:pPr>
      <w:r w:rsidRPr="002E1F25">
        <w:rPr>
          <w:i/>
          <w:iCs/>
          <w:lang w:val="de-DE"/>
        </w:rPr>
        <w:t>Artikel 29d</w:t>
      </w:r>
    </w:p>
    <w:p w:rsidR="002E1F25" w:rsidRPr="002E1F25" w:rsidRDefault="002E1F25" w:rsidP="002E1F25">
      <w:pPr>
        <w:jc w:val="center"/>
        <w:rPr>
          <w:b/>
          <w:bCs/>
          <w:lang w:val="de-DE"/>
        </w:rPr>
      </w:pPr>
      <w:r w:rsidRPr="002E1F25">
        <w:rPr>
          <w:b/>
          <w:bCs/>
          <w:lang w:val="de-DE"/>
        </w:rPr>
        <w:t>Önologische Verfahren und Einschränkungen</w:t>
      </w:r>
    </w:p>
    <w:p w:rsidR="002E1F25" w:rsidRPr="002E1F25" w:rsidRDefault="002E1F25" w:rsidP="002E1F25">
      <w:pPr>
        <w:rPr>
          <w:lang w:val="de-DE"/>
        </w:rPr>
      </w:pPr>
      <w:r w:rsidRPr="002E1F25">
        <w:rPr>
          <w:lang w:val="de-DE"/>
        </w:rPr>
        <w:t>(1)  Unbeschadet des Artikels 29c und der in den Absätzen 2 bis 5 dieses Artikels vorgesehenen besond</w:t>
      </w:r>
      <w:r w:rsidRPr="002E1F25">
        <w:rPr>
          <w:lang w:val="de-DE"/>
        </w:rPr>
        <w:t>e</w:t>
      </w:r>
      <w:r w:rsidRPr="002E1F25">
        <w:rPr>
          <w:lang w:val="de-DE"/>
        </w:rPr>
        <w:t>ren Verbote und Einschränkungen sind nur solche önologischen Verfahren, Prozesse und Behandlungen, unter Berücksichtigung der Einschränkungen gemäß den Artikeln 120c und 120d der Verordnung (EG) Nr. 1234/2007 und gemäß den Artikeln 3, 5 bis 9 sowie 11 bis 14 der Verordnung (EG) Nr. 606/2009 sowie gemäß den Anhängen der beiden Verordnungen, zugelassen, die vor dem 1. August 2010 angewendet wurden.</w:t>
      </w:r>
    </w:p>
    <w:p w:rsidR="002E1F25" w:rsidRPr="002E1F25" w:rsidRDefault="002E1F25" w:rsidP="002E1F25">
      <w:pPr>
        <w:rPr>
          <w:lang w:val="de-DE"/>
        </w:rPr>
      </w:pPr>
      <w:r w:rsidRPr="002E1F25">
        <w:rPr>
          <w:lang w:val="de-DE"/>
        </w:rPr>
        <w:lastRenderedPageBreak/>
        <w:t>(2)  Die Anwendung der folgenden önologischen Verfahren, Prozesse und Behandlungen ist verboten:</w:t>
      </w:r>
    </w:p>
    <w:p w:rsidR="002E1F25" w:rsidRPr="002E1F25" w:rsidRDefault="002E1F25" w:rsidP="002E1F25">
      <w:pPr>
        <w:rPr>
          <w:lang w:val="de-DE"/>
        </w:rPr>
      </w:pPr>
      <w:r w:rsidRPr="002E1F25">
        <w:rPr>
          <w:lang w:val="de-DE"/>
        </w:rPr>
        <w:t>a) teilweise Konzentrierung durch Kälte gemäß Anhang XVa Abschnitt B Nummer 1 Buchstabe c der Ve</w:t>
      </w:r>
      <w:r w:rsidRPr="002E1F25">
        <w:rPr>
          <w:lang w:val="de-DE"/>
        </w:rPr>
        <w:t>r</w:t>
      </w:r>
      <w:r w:rsidRPr="002E1F25">
        <w:rPr>
          <w:lang w:val="de-DE"/>
        </w:rPr>
        <w:t>ordnung (EG) Nr. 1234/2007;</w:t>
      </w:r>
    </w:p>
    <w:p w:rsidR="002E1F25" w:rsidRPr="002E1F25" w:rsidRDefault="002E1F25" w:rsidP="002E1F25">
      <w:pPr>
        <w:rPr>
          <w:lang w:val="de-DE"/>
        </w:rPr>
      </w:pPr>
      <w:r w:rsidRPr="002E1F25">
        <w:rPr>
          <w:lang w:val="de-DE"/>
        </w:rPr>
        <w:t>b) Entschwefelung durch physikalische Verfahren gemäß Anhang I A Nummer 8 der Verordnung (EG) Nr. 606/2009;</w:t>
      </w:r>
    </w:p>
    <w:p w:rsidR="002E1F25" w:rsidRPr="002E1F25" w:rsidRDefault="002E1F25" w:rsidP="002E1F25">
      <w:pPr>
        <w:rPr>
          <w:lang w:val="de-DE"/>
        </w:rPr>
      </w:pPr>
      <w:r w:rsidRPr="002E1F25">
        <w:rPr>
          <w:lang w:val="de-DE"/>
        </w:rPr>
        <w:t>c) Behandlung durch Elektrodialyse zur Weinsteinstabilisierung des Weins gemäß Anhang I A Nummer 36 der Verordnung (EG) Nr. 606/2009;</w:t>
      </w:r>
    </w:p>
    <w:p w:rsidR="002E1F25" w:rsidRPr="002E1F25" w:rsidRDefault="002E1F25" w:rsidP="002E1F25">
      <w:pPr>
        <w:rPr>
          <w:lang w:val="de-DE"/>
        </w:rPr>
      </w:pPr>
      <w:r w:rsidRPr="002E1F25">
        <w:rPr>
          <w:lang w:val="de-DE"/>
        </w:rPr>
        <w:t>d) teilweise Entalkoholisierung von Wein gemäß Anhang I A Nummer 40 der Verordnung (EG) Nr. 606/2009;</w:t>
      </w:r>
    </w:p>
    <w:p w:rsidR="002E1F25" w:rsidRPr="002E1F25" w:rsidRDefault="002E1F25" w:rsidP="002E1F25">
      <w:pPr>
        <w:rPr>
          <w:lang w:val="de-DE"/>
        </w:rPr>
      </w:pPr>
      <w:r w:rsidRPr="002E1F25">
        <w:rPr>
          <w:lang w:val="de-DE"/>
        </w:rPr>
        <w:t>e) Behandlung mit Kationenaustauschern zur Weinsteinstabilisierung des Weins gemäß Anhang I A Nu</w:t>
      </w:r>
      <w:r w:rsidRPr="002E1F25">
        <w:rPr>
          <w:lang w:val="de-DE"/>
        </w:rPr>
        <w:t>m</w:t>
      </w:r>
      <w:r w:rsidRPr="002E1F25">
        <w:rPr>
          <w:lang w:val="de-DE"/>
        </w:rPr>
        <w:t>mer 43 der Verordnung (EG) Nr. 606/2009.</w:t>
      </w:r>
    </w:p>
    <w:p w:rsidR="002E1F25" w:rsidRPr="002E1F25" w:rsidRDefault="002E1F25" w:rsidP="002E1F25">
      <w:pPr>
        <w:rPr>
          <w:lang w:val="de-DE"/>
        </w:rPr>
      </w:pPr>
      <w:r w:rsidRPr="002E1F25">
        <w:rPr>
          <w:lang w:val="de-DE"/>
        </w:rPr>
        <w:t>(3)  Die Anwendung der folgenden önologischen Verfahren, Prozesse und Behandlungen ist unter folge</w:t>
      </w:r>
      <w:r w:rsidRPr="002E1F25">
        <w:rPr>
          <w:lang w:val="de-DE"/>
        </w:rPr>
        <w:t>n</w:t>
      </w:r>
      <w:r w:rsidRPr="002E1F25">
        <w:rPr>
          <w:lang w:val="de-DE"/>
        </w:rPr>
        <w:t>den Bedingungen erlaubt:</w:t>
      </w:r>
    </w:p>
    <w:p w:rsidR="002E1F25" w:rsidRPr="002E1F25" w:rsidRDefault="002E1F25" w:rsidP="002E1F25">
      <w:pPr>
        <w:rPr>
          <w:lang w:val="de-DE"/>
        </w:rPr>
      </w:pPr>
      <w:r w:rsidRPr="002E1F25">
        <w:rPr>
          <w:lang w:val="de-DE"/>
        </w:rPr>
        <w:t>a) bei thermischen Behandlungen gemäß Anhang I A Nummer 2 der Verordnung (EG) Nr. 606/2009 darf die Temperatur 70 °C nicht übersteigen;</w:t>
      </w:r>
    </w:p>
    <w:p w:rsidR="002E1F25" w:rsidRPr="002E1F25" w:rsidRDefault="002E1F25" w:rsidP="002E1F25">
      <w:pPr>
        <w:rPr>
          <w:lang w:val="de-DE"/>
        </w:rPr>
      </w:pPr>
      <w:r w:rsidRPr="002E1F25">
        <w:rPr>
          <w:lang w:val="de-DE"/>
        </w:rPr>
        <w:t>b) bei der Zentrifugierung und Filtrierung mit oder ohne inerte Filtrierhilfsstoffe gemäß Anhang I A Nu</w:t>
      </w:r>
      <w:r w:rsidRPr="002E1F25">
        <w:rPr>
          <w:lang w:val="de-DE"/>
        </w:rPr>
        <w:t>m</w:t>
      </w:r>
      <w:r w:rsidRPr="002E1F25">
        <w:rPr>
          <w:lang w:val="de-DE"/>
        </w:rPr>
        <w:t>mer 3 der Verordnung (EG) Nr. 606/2009 darf die Porengröße nicht unter 0,2 Mikrometer liegen.</w:t>
      </w:r>
    </w:p>
    <w:p w:rsidR="002E1F25" w:rsidRPr="002E1F25" w:rsidRDefault="002E1F25" w:rsidP="002E1F25">
      <w:pPr>
        <w:rPr>
          <w:lang w:val="de-DE"/>
        </w:rPr>
      </w:pPr>
      <w:r w:rsidRPr="002E1F25">
        <w:rPr>
          <w:lang w:val="de-DE"/>
        </w:rPr>
        <w:t>(4)  Die Kommission überprüft die Anwendung der folgenden önologischen Verfahren, Prozesse und B</w:t>
      </w:r>
      <w:r w:rsidRPr="002E1F25">
        <w:rPr>
          <w:lang w:val="de-DE"/>
        </w:rPr>
        <w:t>e</w:t>
      </w:r>
      <w:r w:rsidRPr="002E1F25">
        <w:rPr>
          <w:lang w:val="de-DE"/>
        </w:rPr>
        <w:t>handlungen vor dem 1. August 2018</w:t>
      </w:r>
      <w:r w:rsidRPr="002E1F25">
        <w:rPr>
          <w:b/>
          <w:bCs/>
          <w:lang w:val="de-DE"/>
        </w:rPr>
        <w:t xml:space="preserve"> </w:t>
      </w:r>
      <w:r w:rsidRPr="002E1F25">
        <w:rPr>
          <w:lang w:val="de-DE"/>
        </w:rPr>
        <w:t>mit Blick auf eine schrittweise Abschaffung oder eine weitere Ei</w:t>
      </w:r>
      <w:r w:rsidRPr="002E1F25">
        <w:rPr>
          <w:lang w:val="de-DE"/>
        </w:rPr>
        <w:t>n</w:t>
      </w:r>
      <w:r w:rsidRPr="002E1F25">
        <w:rPr>
          <w:lang w:val="de-DE"/>
        </w:rPr>
        <w:t>schränkung dieser Verfahren:</w:t>
      </w:r>
    </w:p>
    <w:p w:rsidR="002E1F25" w:rsidRPr="002E1F25" w:rsidRDefault="002E1F25" w:rsidP="002E1F25">
      <w:pPr>
        <w:rPr>
          <w:lang w:val="de-DE"/>
        </w:rPr>
      </w:pPr>
      <w:r w:rsidRPr="002E1F25">
        <w:rPr>
          <w:lang w:val="de-DE"/>
        </w:rPr>
        <w:t>a) thermische Behandlungen gemäß Anhang I A Nummer 2 der Verordnung (EG) Nr. 606/2009;</w:t>
      </w:r>
    </w:p>
    <w:p w:rsidR="002E1F25" w:rsidRPr="002E1F25" w:rsidRDefault="002E1F25" w:rsidP="002E1F25">
      <w:pPr>
        <w:rPr>
          <w:lang w:val="de-DE"/>
        </w:rPr>
      </w:pPr>
      <w:r w:rsidRPr="002E1F25">
        <w:rPr>
          <w:lang w:val="de-DE"/>
        </w:rPr>
        <w:t>b) Anwendung von Ionenaustauschharzen gemäß Anhang I A Nummer 20 der Verordnung (EG) Nr. 606/2009;</w:t>
      </w:r>
    </w:p>
    <w:p w:rsidR="002E1F25" w:rsidRPr="002E1F25" w:rsidRDefault="002E1F25" w:rsidP="002E1F25">
      <w:pPr>
        <w:rPr>
          <w:lang w:val="de-DE"/>
        </w:rPr>
      </w:pPr>
      <w:r w:rsidRPr="002E1F25">
        <w:rPr>
          <w:lang w:val="de-DE"/>
        </w:rPr>
        <w:t>c) Umkehrosmose gemäß Anhang XVa Abschnitt B Nummer 1 Buchstabe b der Verordnung (EG) Nr. 1234/2007.</w:t>
      </w:r>
    </w:p>
    <w:p w:rsidR="002E1F25" w:rsidRPr="002E1F25" w:rsidRDefault="002E1F25" w:rsidP="002E1F25">
      <w:pPr>
        <w:rPr>
          <w:lang w:val="de-DE"/>
        </w:rPr>
      </w:pPr>
      <w:r w:rsidRPr="002E1F25">
        <w:rPr>
          <w:lang w:val="de-DE"/>
        </w:rPr>
        <w:t>(5)  Nach dem 1. August 2010 eingeführte Änderungen in Bezug auf die in der Verordnung (EG) Nr. 1234/2007 oder in der Verordnung (EG) Nr. 606/2009 vorgesehenen önologischen Verfahren, Prozesse und Behandlungen dürfen in der ökologischen/biologischen Herstellung von Wein erst nach Erlass der zur Durchführung der Produktionsvorschriften gemäß Artikel 19 Absatz 3 der Verordnung (EG) Nr. 834/2007 und, falls erforderlich, einem Bewertungsprozess gemäß Artikel 21 der genannten Verordnung angewe</w:t>
      </w:r>
      <w:r w:rsidRPr="002E1F25">
        <w:rPr>
          <w:lang w:val="de-DE"/>
        </w:rPr>
        <w:t>n</w:t>
      </w:r>
      <w:r w:rsidRPr="002E1F25">
        <w:rPr>
          <w:lang w:val="de-DE"/>
        </w:rPr>
        <w:t>det werden.</w:t>
      </w:r>
    </w:p>
    <w:p w:rsidR="002E1F25" w:rsidRDefault="002E1F25" w:rsidP="002E1F25">
      <w:pPr>
        <w:pStyle w:val="berschrift2"/>
        <w:numPr>
          <w:ilvl w:val="0"/>
          <w:numId w:val="0"/>
        </w:numPr>
        <w:jc w:val="center"/>
      </w:pPr>
      <w:bookmarkStart w:id="19" w:name="_Toc506445173"/>
      <w:r w:rsidRPr="002E1F25">
        <w:rPr>
          <w:b w:val="0"/>
        </w:rPr>
        <w:t>KAPITEL</w:t>
      </w:r>
      <w:r w:rsidR="00830CF7">
        <w:rPr>
          <w:b w:val="0"/>
        </w:rPr>
        <w:t xml:space="preserve"> 4</w:t>
      </w:r>
      <w:r>
        <w:rPr>
          <w:b w:val="0"/>
        </w:rPr>
        <w:br/>
      </w:r>
      <w:r>
        <w:rPr>
          <w:i/>
        </w:rPr>
        <w:t>Abholung, Verpackung, Beförderung und Lagerung von Erzeugnissen</w:t>
      </w:r>
      <w:bookmarkEnd w:id="19"/>
    </w:p>
    <w:p w:rsidR="002E1F25" w:rsidRPr="002E1F25" w:rsidRDefault="002E1F25" w:rsidP="00573BF2">
      <w:pPr>
        <w:jc w:val="center"/>
        <w:rPr>
          <w:i/>
          <w:iCs/>
          <w:lang w:val="de-DE"/>
        </w:rPr>
      </w:pPr>
      <w:r w:rsidRPr="002E1F25">
        <w:rPr>
          <w:i/>
          <w:iCs/>
          <w:lang w:val="de-DE"/>
        </w:rPr>
        <w:t>Artikel 30</w:t>
      </w:r>
    </w:p>
    <w:p w:rsidR="002E1F25" w:rsidRPr="002E1F25" w:rsidRDefault="002E1F25" w:rsidP="00573BF2">
      <w:pPr>
        <w:jc w:val="center"/>
        <w:rPr>
          <w:b/>
          <w:bCs/>
          <w:lang w:val="de-DE"/>
        </w:rPr>
      </w:pPr>
      <w:r w:rsidRPr="002E1F25">
        <w:rPr>
          <w:b/>
          <w:bCs/>
          <w:lang w:val="de-DE"/>
        </w:rPr>
        <w:t>Abholung und Beförderung von Erzeugnissen zu Aufbereitungseinheiten</w:t>
      </w:r>
    </w:p>
    <w:p w:rsidR="002E1F25" w:rsidRDefault="002E1F25" w:rsidP="002E1F25">
      <w:pPr>
        <w:rPr>
          <w:lang w:val="de-DE"/>
        </w:rPr>
      </w:pPr>
      <w:r w:rsidRPr="002E1F25">
        <w:rPr>
          <w:lang w:val="de-DE"/>
        </w:rPr>
        <w:t>Unternehmer können ökologische/biologische und nichtökologische/nichtbiologische Erzeugnisse nur dann im Sammeltransportverfahren gleichzeitig abholen, wenn geeignete Vorkehrungen getroffen wurden, um jedes mögliche Vermischen oder Vertauschen mit nichtökologischen/nichtbiologischen Erzeugnissen zu unterbinden, und die Identifizierung der ökologischen/biologischen Erzeugnisse gewährleistet ist. Der Unternehmer hält der Kontrollstelle oder Kontrollbehörde Informationen über die Tage und Uhrzeiten der Abholung, die Abholrunde sowie das Datum und die Uhrzeit der Annahme der Erzeugnisse zur Verfügung.</w:t>
      </w:r>
    </w:p>
    <w:p w:rsidR="002E1F25" w:rsidRPr="002E1F25" w:rsidRDefault="002E1F25" w:rsidP="00573BF2">
      <w:pPr>
        <w:jc w:val="center"/>
        <w:rPr>
          <w:i/>
          <w:iCs/>
          <w:lang w:val="de-DE"/>
        </w:rPr>
      </w:pPr>
      <w:r w:rsidRPr="002E1F25">
        <w:rPr>
          <w:i/>
          <w:iCs/>
          <w:lang w:val="de-DE"/>
        </w:rPr>
        <w:t>Artikel 31</w:t>
      </w:r>
    </w:p>
    <w:p w:rsidR="002E1F25" w:rsidRPr="002E1F25" w:rsidRDefault="002E1F25" w:rsidP="00573BF2">
      <w:pPr>
        <w:jc w:val="center"/>
        <w:rPr>
          <w:b/>
          <w:bCs/>
          <w:lang w:val="de-DE"/>
        </w:rPr>
      </w:pPr>
      <w:r w:rsidRPr="002E1F25">
        <w:rPr>
          <w:b/>
          <w:bCs/>
          <w:lang w:val="de-DE"/>
        </w:rPr>
        <w:t>Verpackung und Beförderung von Erzeugnissen zu anderen Unternehmern oder Einheiten</w:t>
      </w:r>
    </w:p>
    <w:p w:rsidR="002E1F25" w:rsidRPr="002E1F25" w:rsidRDefault="002E1F25" w:rsidP="002E1F25">
      <w:pPr>
        <w:rPr>
          <w:lang w:val="de-DE"/>
        </w:rPr>
      </w:pPr>
      <w:r w:rsidRPr="002E1F25">
        <w:rPr>
          <w:lang w:val="de-DE"/>
        </w:rPr>
        <w:t>(1)  Die Unternehmer tragen dafür Sorge, dass ökologische/biologische Erzeugnisse zu anderen Einheiten, einschließlich Groß- und Einzelhändlern, nur in geeigneten Verpackungen, Behältnissen oder Transportmi</w:t>
      </w:r>
      <w:r w:rsidRPr="002E1F25">
        <w:rPr>
          <w:lang w:val="de-DE"/>
        </w:rPr>
        <w:t>t</w:t>
      </w:r>
      <w:r w:rsidRPr="002E1F25">
        <w:rPr>
          <w:lang w:val="de-DE"/>
        </w:rPr>
        <w:lastRenderedPageBreak/>
        <w:t>teln befördert werden, die so verschlossen sind, dass der Inhalt ohne Manipulation oder Zerstörung der Plombe/des Siegels nicht ausgetauscht werden kann, und deren Etikett unbeschadet anderer gesetzlich vorgeschriebener Angaben folgende Angaben enthält:</w:t>
      </w:r>
    </w:p>
    <w:p w:rsidR="002E1F25" w:rsidRPr="002E1F25" w:rsidRDefault="002E1F25" w:rsidP="002E1F25">
      <w:pPr>
        <w:rPr>
          <w:lang w:val="de-DE"/>
        </w:rPr>
      </w:pPr>
      <w:r w:rsidRPr="002E1F25">
        <w:rPr>
          <w:lang w:val="de-DE"/>
        </w:rPr>
        <w:t>a) den Namen und die Anschrift des Unternehmers und, soweit es sich um eine andere Person handelt, des Eigentümers oder Verkäufers des Erzeugnisses;</w:t>
      </w:r>
    </w:p>
    <w:p w:rsidR="002E1F25" w:rsidRPr="002E1F25" w:rsidRDefault="002E1F25" w:rsidP="002E1F25">
      <w:pPr>
        <w:rPr>
          <w:lang w:val="de-DE"/>
        </w:rPr>
      </w:pPr>
      <w:r w:rsidRPr="002E1F25">
        <w:rPr>
          <w:lang w:val="de-DE"/>
        </w:rPr>
        <w:t>b) die Bezeichnung des Erzeugnisses oder im Fall von Mischfuttermitteln ihre Beschreibung einschließlich des Bezuges auf die ökologische/biologische Produktion;</w:t>
      </w:r>
    </w:p>
    <w:p w:rsidR="002E1F25" w:rsidRPr="002E1F25" w:rsidRDefault="002E1F25" w:rsidP="002E1F25">
      <w:pPr>
        <w:rPr>
          <w:lang w:val="de-DE"/>
        </w:rPr>
      </w:pPr>
      <w:r w:rsidRPr="002E1F25">
        <w:rPr>
          <w:lang w:val="de-DE"/>
        </w:rPr>
        <w:t>c) den Namen und/oder die Codenummer der Kontrollstelle oder Kontrollbehörde, die für den Unterne</w:t>
      </w:r>
      <w:r w:rsidRPr="002E1F25">
        <w:rPr>
          <w:lang w:val="de-DE"/>
        </w:rPr>
        <w:t>h</w:t>
      </w:r>
      <w:r w:rsidRPr="002E1F25">
        <w:rPr>
          <w:lang w:val="de-DE"/>
        </w:rPr>
        <w:t>mer zuständig ist, und</w:t>
      </w:r>
    </w:p>
    <w:p w:rsidR="002E1F25" w:rsidRPr="002E1F25" w:rsidRDefault="002E1F25" w:rsidP="002E1F25">
      <w:pPr>
        <w:rPr>
          <w:lang w:val="de-DE"/>
        </w:rPr>
      </w:pPr>
      <w:r w:rsidRPr="002E1F25">
        <w:rPr>
          <w:lang w:val="de-DE"/>
        </w:rPr>
        <w:t>d) gegebenenfalls die Kennzeichnung der Partie/des Loses, die nach einem System vorgenommen wurde, das entweder auf nationaler Ebene zugelassen ist oder dem von der Kontrollstelle oder Kontrollbehörde zugestimmt wurde, und anhand der die Partie/das Los den Bucheintragungen gemäß Artikel 66 zugeor</w:t>
      </w:r>
      <w:r w:rsidRPr="002E1F25">
        <w:rPr>
          <w:lang w:val="de-DE"/>
        </w:rPr>
        <w:t>d</w:t>
      </w:r>
      <w:r w:rsidRPr="002E1F25">
        <w:rPr>
          <w:lang w:val="de-DE"/>
        </w:rPr>
        <w:t>net werden kann.</w:t>
      </w:r>
    </w:p>
    <w:p w:rsidR="002E1F25" w:rsidRPr="002E1F25" w:rsidRDefault="002E1F25" w:rsidP="002E1F25">
      <w:pPr>
        <w:rPr>
          <w:lang w:val="de-DE"/>
        </w:rPr>
      </w:pPr>
      <w:r w:rsidRPr="002E1F25">
        <w:rPr>
          <w:lang w:val="de-DE"/>
        </w:rPr>
        <w:t>Die Angaben gemäß Unterabsatz 1 Buchstaben a bis d können auch auf einem Begleitpapier vermerkt werden, wenn dieses Dokument eindeutig der Verpackung, dem Behältnis oder dem Transportmittel des Erzeugnisses zugeordnet werden kann. Dieses Begleitpapier muss Angaben über den Lieferanten und/oder das Transportunternehmen enthalten.</w:t>
      </w:r>
    </w:p>
    <w:p w:rsidR="002E1F25" w:rsidRPr="002E1F25" w:rsidRDefault="002E1F25" w:rsidP="002E1F25">
      <w:pPr>
        <w:rPr>
          <w:lang w:val="de-DE"/>
        </w:rPr>
      </w:pPr>
      <w:r w:rsidRPr="002E1F25">
        <w:rPr>
          <w:lang w:val="de-DE"/>
        </w:rPr>
        <w:t>(2)  Die Verpackung, die Behältnisse oder die Transportmittel müssen nicht verschlossen werden, wenn</w:t>
      </w:r>
    </w:p>
    <w:p w:rsidR="002E1F25" w:rsidRPr="002E1F25" w:rsidRDefault="002E1F25" w:rsidP="002E1F25">
      <w:pPr>
        <w:rPr>
          <w:lang w:val="de-DE"/>
        </w:rPr>
      </w:pPr>
      <w:r w:rsidRPr="002E1F25">
        <w:rPr>
          <w:lang w:val="de-DE"/>
        </w:rPr>
        <w:t>a) die Erzeugnisse auf direktem Wege von einem Unternehmer zu einem anderen Unternehmer befördert werden, die beide dem ökologischen/biologischen Kontrollsystem unterliegen, und</w:t>
      </w:r>
    </w:p>
    <w:p w:rsidR="002E1F25" w:rsidRPr="002E1F25" w:rsidRDefault="002E1F25" w:rsidP="002E1F25">
      <w:pPr>
        <w:rPr>
          <w:lang w:val="de-DE"/>
        </w:rPr>
      </w:pPr>
      <w:r w:rsidRPr="002E1F25">
        <w:rPr>
          <w:lang w:val="de-DE"/>
        </w:rPr>
        <w:t>b) die Erzeugnissen von einem Dokument begleitet werden, das die in Absatz 1 genannten Angaben en</w:t>
      </w:r>
      <w:r w:rsidRPr="002E1F25">
        <w:rPr>
          <w:lang w:val="de-DE"/>
        </w:rPr>
        <w:t>t</w:t>
      </w:r>
      <w:r w:rsidRPr="002E1F25">
        <w:rPr>
          <w:lang w:val="de-DE"/>
        </w:rPr>
        <w:t>hält, und</w:t>
      </w:r>
    </w:p>
    <w:p w:rsidR="002E1F25" w:rsidRPr="002E1F25" w:rsidRDefault="002E1F25" w:rsidP="002E1F25">
      <w:pPr>
        <w:rPr>
          <w:lang w:val="de-DE"/>
        </w:rPr>
      </w:pPr>
      <w:r w:rsidRPr="002E1F25">
        <w:rPr>
          <w:lang w:val="de-DE"/>
        </w:rPr>
        <w:t>c) sowohl Versender als auch Empfänger über diese Transportvorgänge Buch führen und die Bücher der zuständigen Kontrollstelle oder Kontrollbehörde zur Verfügung halten.</w:t>
      </w:r>
    </w:p>
    <w:p w:rsidR="00573BF2" w:rsidRPr="00573BF2" w:rsidRDefault="00573BF2" w:rsidP="00573BF2">
      <w:pPr>
        <w:jc w:val="center"/>
        <w:rPr>
          <w:i/>
          <w:iCs/>
          <w:lang w:val="de-DE"/>
        </w:rPr>
      </w:pPr>
      <w:r w:rsidRPr="00573BF2">
        <w:rPr>
          <w:i/>
          <w:iCs/>
          <w:lang w:val="de-DE"/>
        </w:rPr>
        <w:t>Artikel 32</w:t>
      </w:r>
    </w:p>
    <w:p w:rsidR="00573BF2" w:rsidRPr="00573BF2" w:rsidRDefault="00573BF2" w:rsidP="00573BF2">
      <w:pPr>
        <w:jc w:val="center"/>
        <w:rPr>
          <w:b/>
          <w:bCs/>
          <w:lang w:val="de-DE"/>
        </w:rPr>
      </w:pPr>
      <w:r w:rsidRPr="00573BF2">
        <w:rPr>
          <w:b/>
          <w:bCs/>
          <w:lang w:val="de-DE"/>
        </w:rPr>
        <w:t>Sondervorschriften für die Beförderung von Futtermitteln zu anderen Produktions-/Aufbereitungseinheiten oder Lagerstätten</w:t>
      </w:r>
    </w:p>
    <w:p w:rsidR="00573BF2" w:rsidRPr="00573BF2" w:rsidRDefault="00573BF2" w:rsidP="00573BF2">
      <w:pPr>
        <w:rPr>
          <w:lang w:val="de-DE"/>
        </w:rPr>
      </w:pPr>
      <w:r w:rsidRPr="00573BF2">
        <w:rPr>
          <w:lang w:val="de-DE"/>
        </w:rPr>
        <w:t>Über die Bestimmungen von Artikel 31 hinaus tragen Unternehmer bei der Beförderung von Futtermitteln zu anderen Produktions- oder Aufbereitungseinheiten oder Lagerstätten dafür Sorge, dass die folgenden Bedingungen erfüllt sind:</w:t>
      </w:r>
    </w:p>
    <w:p w:rsidR="00573BF2" w:rsidRPr="00573BF2" w:rsidRDefault="00573BF2" w:rsidP="00573BF2">
      <w:pPr>
        <w:rPr>
          <w:lang w:val="de-DE"/>
        </w:rPr>
      </w:pPr>
      <w:r w:rsidRPr="00573BF2">
        <w:rPr>
          <w:lang w:val="de-DE"/>
        </w:rPr>
        <w:t>a) Ökologisch/biologisch erzeugte Futtermittel, Umstellungsfuttermittel und nichtökolog</w:t>
      </w:r>
      <w:r w:rsidRPr="00573BF2">
        <w:rPr>
          <w:lang w:val="de-DE"/>
        </w:rPr>
        <w:t>i</w:t>
      </w:r>
      <w:r w:rsidRPr="00573BF2">
        <w:rPr>
          <w:lang w:val="de-DE"/>
        </w:rPr>
        <w:t>sche/nichtbiologische Futtermittel werden bei der Beförderung physisch wirksam voneinander getrennt;</w:t>
      </w:r>
    </w:p>
    <w:p w:rsidR="00573BF2" w:rsidRPr="00573BF2" w:rsidRDefault="00573BF2" w:rsidP="00573BF2">
      <w:pPr>
        <w:rPr>
          <w:lang w:val="de-DE"/>
        </w:rPr>
      </w:pPr>
      <w:r w:rsidRPr="00573BF2">
        <w:rPr>
          <w:lang w:val="de-DE"/>
        </w:rPr>
        <w:t>b) die Transportmittel und/oder Behältnisse, in denen nichtökologische/nichtbiologische Erzeugnisse b</w:t>
      </w:r>
      <w:r w:rsidRPr="00573BF2">
        <w:rPr>
          <w:lang w:val="de-DE"/>
        </w:rPr>
        <w:t>e</w:t>
      </w:r>
      <w:r w:rsidRPr="00573BF2">
        <w:rPr>
          <w:lang w:val="de-DE"/>
        </w:rPr>
        <w:t>fördert wurden, dürfen zur Beförderung ökologischer/biologischer Erzeugnisse nur verwendet werden, sofern</w:t>
      </w:r>
    </w:p>
    <w:p w:rsidR="00573BF2" w:rsidRPr="00573BF2" w:rsidRDefault="00573BF2" w:rsidP="00573BF2">
      <w:pPr>
        <w:ind w:left="284"/>
        <w:rPr>
          <w:lang w:val="de-DE"/>
        </w:rPr>
      </w:pPr>
      <w:r w:rsidRPr="00573BF2">
        <w:rPr>
          <w:lang w:val="de-DE"/>
        </w:rPr>
        <w:t>i) vor der Beförderung von ökologischen/biologischen Erzeugnissen angemessene Reinigungsmaßna</w:t>
      </w:r>
      <w:r w:rsidRPr="00573BF2">
        <w:rPr>
          <w:lang w:val="de-DE"/>
        </w:rPr>
        <w:t>h</w:t>
      </w:r>
      <w:r w:rsidRPr="00573BF2">
        <w:rPr>
          <w:lang w:val="de-DE"/>
        </w:rPr>
        <w:t>men durchgeführt wurden, deren Wirksamkeit kontrolliert wurde; Unternehmer müssen über die Rein</w:t>
      </w:r>
      <w:r w:rsidRPr="00573BF2">
        <w:rPr>
          <w:lang w:val="de-DE"/>
        </w:rPr>
        <w:t>i</w:t>
      </w:r>
      <w:r w:rsidRPr="00573BF2">
        <w:rPr>
          <w:lang w:val="de-DE"/>
        </w:rPr>
        <w:t>gungsvorgänge Buch führen;</w:t>
      </w:r>
    </w:p>
    <w:p w:rsidR="00573BF2" w:rsidRPr="00573BF2" w:rsidRDefault="00573BF2" w:rsidP="00573BF2">
      <w:pPr>
        <w:ind w:left="284"/>
        <w:rPr>
          <w:lang w:val="de-DE"/>
        </w:rPr>
      </w:pPr>
      <w:r w:rsidRPr="00573BF2">
        <w:rPr>
          <w:lang w:val="de-DE"/>
        </w:rPr>
        <w:t>ii) je nach Risikobewertung gemäß Artikel 88 Absatz 3 alle erforderlichen Vorkehrungen getroffen wu</w:t>
      </w:r>
      <w:r w:rsidRPr="00573BF2">
        <w:rPr>
          <w:lang w:val="de-DE"/>
        </w:rPr>
        <w:t>r</w:t>
      </w:r>
      <w:r w:rsidRPr="00573BF2">
        <w:rPr>
          <w:lang w:val="de-DE"/>
        </w:rPr>
        <w:t>den und der Unternehmer erforderlichenfalls garantiert, dass nichtökologische/nichtbiologische E</w:t>
      </w:r>
      <w:r w:rsidRPr="00573BF2">
        <w:rPr>
          <w:lang w:val="de-DE"/>
        </w:rPr>
        <w:t>r</w:t>
      </w:r>
      <w:r w:rsidRPr="00573BF2">
        <w:rPr>
          <w:lang w:val="de-DE"/>
        </w:rPr>
        <w:t>zeugnisse nicht mit einem Bezug auf die ökologische/biologische Produktion in den Verkehr gebracht werden können;</w:t>
      </w:r>
    </w:p>
    <w:p w:rsidR="00573BF2" w:rsidRPr="00573BF2" w:rsidRDefault="00573BF2" w:rsidP="00573BF2">
      <w:pPr>
        <w:ind w:left="284"/>
        <w:rPr>
          <w:lang w:val="de-DE"/>
        </w:rPr>
      </w:pPr>
      <w:r w:rsidRPr="00573BF2">
        <w:rPr>
          <w:lang w:val="de-DE"/>
        </w:rPr>
        <w:t>iii) der Unternehmer über die Beförderungsvorgänge Buch führt und die Bücher der Kontrollstelle oder Kontrollbehörde zur Verfügung hält;</w:t>
      </w:r>
    </w:p>
    <w:p w:rsidR="00573BF2" w:rsidRPr="00573BF2" w:rsidRDefault="00573BF2" w:rsidP="00573BF2">
      <w:pPr>
        <w:rPr>
          <w:lang w:val="de-DE"/>
        </w:rPr>
      </w:pPr>
      <w:r w:rsidRPr="00573BF2">
        <w:rPr>
          <w:lang w:val="de-DE"/>
        </w:rPr>
        <w:t>c) ökologische/biologische Futtermittel-Fertigerzeugnisse werden physisch oder zeitlich von anderen Fe</w:t>
      </w:r>
      <w:r w:rsidRPr="00573BF2">
        <w:rPr>
          <w:lang w:val="de-DE"/>
        </w:rPr>
        <w:t>r</w:t>
      </w:r>
      <w:r w:rsidRPr="00573BF2">
        <w:rPr>
          <w:lang w:val="de-DE"/>
        </w:rPr>
        <w:t>tigerzeugnissen getrennt befördert;</w:t>
      </w:r>
    </w:p>
    <w:p w:rsidR="00573BF2" w:rsidRPr="00573BF2" w:rsidRDefault="00573BF2" w:rsidP="00573BF2">
      <w:pPr>
        <w:rPr>
          <w:lang w:val="de-DE"/>
        </w:rPr>
      </w:pPr>
      <w:r w:rsidRPr="00573BF2">
        <w:rPr>
          <w:lang w:val="de-DE"/>
        </w:rPr>
        <w:lastRenderedPageBreak/>
        <w:t>d) bei der Beförderung werden die zu Beginn der Auslieferungsrunde abgehende Erzeugnismenge sowie alle während der Auslieferungsrunde einzeln ausgelieferten Erzeugnismengen aufgezeichnet.</w:t>
      </w:r>
    </w:p>
    <w:p w:rsidR="00573BF2" w:rsidRPr="00573BF2" w:rsidRDefault="00573BF2" w:rsidP="00573BF2">
      <w:pPr>
        <w:jc w:val="center"/>
        <w:rPr>
          <w:i/>
          <w:iCs/>
          <w:lang w:val="de-DE"/>
        </w:rPr>
      </w:pPr>
      <w:r w:rsidRPr="00573BF2">
        <w:rPr>
          <w:i/>
          <w:iCs/>
          <w:lang w:val="de-DE"/>
        </w:rPr>
        <w:t>Artikel 32a</w:t>
      </w:r>
    </w:p>
    <w:p w:rsidR="00573BF2" w:rsidRPr="00573BF2" w:rsidRDefault="00573BF2" w:rsidP="00573BF2">
      <w:pPr>
        <w:jc w:val="center"/>
        <w:rPr>
          <w:b/>
          <w:bCs/>
          <w:lang w:val="de-DE"/>
        </w:rPr>
      </w:pPr>
      <w:r w:rsidRPr="00573BF2">
        <w:rPr>
          <w:b/>
          <w:bCs/>
          <w:lang w:val="de-DE"/>
        </w:rPr>
        <w:t>Transport von lebenden Fischen</w:t>
      </w:r>
    </w:p>
    <w:p w:rsidR="00573BF2" w:rsidRPr="00573BF2" w:rsidRDefault="00573BF2" w:rsidP="00573BF2">
      <w:pPr>
        <w:rPr>
          <w:lang w:val="de-DE"/>
        </w:rPr>
      </w:pPr>
      <w:r w:rsidRPr="00573BF2">
        <w:rPr>
          <w:lang w:val="de-DE"/>
        </w:rPr>
        <w:t>(1)  Lebende Fische werden in geeigneten Behältnissen mit sauberem Wasser, das die physiologischen Ansprüche der Fische hinsichtlich Temperatur und Sauerstoffgehalt erfüllt, transportiert.</w:t>
      </w:r>
    </w:p>
    <w:p w:rsidR="00573BF2" w:rsidRPr="00573BF2" w:rsidRDefault="00573BF2" w:rsidP="00573BF2">
      <w:pPr>
        <w:rPr>
          <w:lang w:val="de-DE"/>
        </w:rPr>
      </w:pPr>
      <w:r w:rsidRPr="00573BF2">
        <w:rPr>
          <w:lang w:val="de-DE"/>
        </w:rPr>
        <w:t>(2)  Bevor ökologisch/biologisch erzeugte Fische und Fischerzeugnisse transportiert werden, werden die Behältnisse gründlich gereinigt, desinfiziert und ausgespült.</w:t>
      </w:r>
    </w:p>
    <w:p w:rsidR="00573BF2" w:rsidRPr="00573BF2" w:rsidRDefault="00573BF2" w:rsidP="00573BF2">
      <w:pPr>
        <w:rPr>
          <w:lang w:val="de-DE"/>
        </w:rPr>
      </w:pPr>
      <w:r w:rsidRPr="00573BF2">
        <w:rPr>
          <w:lang w:val="de-DE"/>
        </w:rPr>
        <w:t>(3)  Es werden Vorkehrungen zur Stressvermeidung getroffen. Zum Schutz der Tiere wird eine artgerechte Transportdichte eingehalten.</w:t>
      </w:r>
    </w:p>
    <w:p w:rsidR="00573BF2" w:rsidRPr="00573BF2" w:rsidRDefault="00573BF2" w:rsidP="00573BF2">
      <w:pPr>
        <w:rPr>
          <w:lang w:val="de-DE"/>
        </w:rPr>
      </w:pPr>
      <w:r w:rsidRPr="00573BF2">
        <w:rPr>
          <w:lang w:val="de-DE"/>
        </w:rPr>
        <w:t>(4)  Über die Einhaltung der Absätze 1 bis 3 wird Buch geführt.</w:t>
      </w:r>
    </w:p>
    <w:p w:rsidR="00573BF2" w:rsidRPr="00573BF2" w:rsidRDefault="00573BF2" w:rsidP="00573BF2">
      <w:pPr>
        <w:jc w:val="center"/>
        <w:rPr>
          <w:i/>
          <w:iCs/>
          <w:lang w:val="de-DE"/>
        </w:rPr>
      </w:pPr>
      <w:r w:rsidRPr="00573BF2">
        <w:rPr>
          <w:i/>
          <w:iCs/>
          <w:lang w:val="de-DE"/>
        </w:rPr>
        <w:t>Artikel 33</w:t>
      </w:r>
    </w:p>
    <w:p w:rsidR="00573BF2" w:rsidRPr="00573BF2" w:rsidRDefault="00573BF2" w:rsidP="00573BF2">
      <w:pPr>
        <w:jc w:val="center"/>
        <w:rPr>
          <w:b/>
          <w:bCs/>
          <w:lang w:val="de-DE"/>
        </w:rPr>
      </w:pPr>
      <w:r w:rsidRPr="00573BF2">
        <w:rPr>
          <w:b/>
          <w:bCs/>
          <w:lang w:val="de-DE"/>
        </w:rPr>
        <w:t>Annahme von Erzeugnissen aus anderen Einheiten und von anderen Unternehmern</w:t>
      </w:r>
    </w:p>
    <w:p w:rsidR="00573BF2" w:rsidRPr="00573BF2" w:rsidRDefault="00573BF2" w:rsidP="00573BF2">
      <w:pPr>
        <w:rPr>
          <w:lang w:val="de-DE"/>
        </w:rPr>
      </w:pPr>
      <w:r w:rsidRPr="00573BF2">
        <w:rPr>
          <w:lang w:val="de-DE"/>
        </w:rPr>
        <w:t>Bei Annahme eines ökologischen/biologischen Erzeugnisses kontrolliert der Unternehmer den Verschluss der Verpackung oder des Behältnisses, soweit dieser vorgeschrieben ist, sowie das Vorhandensein der Angaben gemäß Artikel 31.</w:t>
      </w:r>
    </w:p>
    <w:p w:rsidR="00573BF2" w:rsidRDefault="00573BF2" w:rsidP="00573BF2">
      <w:pPr>
        <w:rPr>
          <w:lang w:val="de-DE"/>
        </w:rPr>
      </w:pPr>
      <w:r w:rsidRPr="00573BF2">
        <w:rPr>
          <w:lang w:val="de-DE"/>
        </w:rPr>
        <w:t>Der Unternehmer führt eine Gegenkontrolle der Angaben auf dem Etikett gemäß Artikel 31 mit den Ang</w:t>
      </w:r>
      <w:r w:rsidRPr="00573BF2">
        <w:rPr>
          <w:lang w:val="de-DE"/>
        </w:rPr>
        <w:t>a</w:t>
      </w:r>
      <w:r w:rsidRPr="00573BF2">
        <w:rPr>
          <w:lang w:val="de-DE"/>
        </w:rPr>
        <w:t>ben auf den Begleitpapieren durch. Das Ergebnis dieser Überprüfung wird in den Büchern gemäß Artikel 66 ausdrücklich vermerkt.</w:t>
      </w:r>
    </w:p>
    <w:p w:rsidR="00573BF2" w:rsidRPr="00573BF2" w:rsidRDefault="00573BF2" w:rsidP="00573BF2">
      <w:pPr>
        <w:jc w:val="center"/>
        <w:rPr>
          <w:i/>
          <w:iCs/>
          <w:lang w:val="de-DE"/>
        </w:rPr>
      </w:pPr>
      <w:r w:rsidRPr="00573BF2">
        <w:rPr>
          <w:i/>
          <w:iCs/>
          <w:lang w:val="de-DE"/>
        </w:rPr>
        <w:t>Artikel 34</w:t>
      </w:r>
    </w:p>
    <w:p w:rsidR="00573BF2" w:rsidRPr="00573BF2" w:rsidRDefault="00573BF2" w:rsidP="00573BF2">
      <w:pPr>
        <w:jc w:val="center"/>
        <w:rPr>
          <w:b/>
          <w:bCs/>
          <w:lang w:val="de-DE"/>
        </w:rPr>
      </w:pPr>
      <w:r w:rsidRPr="00573BF2">
        <w:rPr>
          <w:b/>
          <w:bCs/>
          <w:lang w:val="de-DE"/>
        </w:rPr>
        <w:t>Sondervorschriften für die Annahme von Erzeugnissen aus Drittländern</w:t>
      </w:r>
    </w:p>
    <w:p w:rsidR="00573BF2" w:rsidRPr="00573BF2" w:rsidRDefault="00573BF2" w:rsidP="00573BF2">
      <w:pPr>
        <w:rPr>
          <w:lang w:val="de-DE"/>
        </w:rPr>
      </w:pPr>
      <w:r w:rsidRPr="00573BF2">
        <w:rPr>
          <w:lang w:val="de-DE"/>
        </w:rPr>
        <w:t>Ökologische/biologische Erzeugnisse aus Drittländern sind in geeigneten Verpackungen oder Behältnissen einzuführen, die so verschlossen sind, dass ihr Inhalt nicht ausgetauscht werden kann, und die mit Ang</w:t>
      </w:r>
      <w:r w:rsidRPr="00573BF2">
        <w:rPr>
          <w:lang w:val="de-DE"/>
        </w:rPr>
        <w:t>a</w:t>
      </w:r>
      <w:r w:rsidRPr="00573BF2">
        <w:rPr>
          <w:lang w:val="de-DE"/>
        </w:rPr>
        <w:t>ben zur Identifizierung des Ausführers sowie anderen Zeichen und Nummern versehen sind, mit denen die Partie/das Los identifiziert werden kann, und die, soweit erforderlich, mit der Kontrollbescheinigung für Einfuhren aus Drittländern versehen sind.</w:t>
      </w:r>
    </w:p>
    <w:p w:rsidR="00573BF2" w:rsidRDefault="00573BF2" w:rsidP="00573BF2">
      <w:pPr>
        <w:rPr>
          <w:lang w:val="de-DE"/>
        </w:rPr>
      </w:pPr>
      <w:r w:rsidRPr="00573BF2">
        <w:rPr>
          <w:lang w:val="de-DE"/>
        </w:rPr>
        <w:t>Bei Annahme eines aus einem Drittland eingeführten ökologischen/biologischen Erzeugnisses kontrolliert der Erste Empfänger den Verschluss der Verpackung oder des Behältnisses und, bei gemäß Artikel 33 der Verordnung (EG) Nr. 834/2007 eingeführten Erzeugnissen, die Übereinstimmung der Angaben auf der Bescheinigung gemäß dem genannten Artikel mit der Art der Erzeugnisse in der Sendung. Das Ergebnis dieser Überprüfung wird in den Büchern gemäß Artikel 66 der vorliegenden Verordnung ausdrücklich ve</w:t>
      </w:r>
      <w:r w:rsidRPr="00573BF2">
        <w:rPr>
          <w:lang w:val="de-DE"/>
        </w:rPr>
        <w:t>r</w:t>
      </w:r>
      <w:r w:rsidRPr="00573BF2">
        <w:rPr>
          <w:lang w:val="de-DE"/>
        </w:rPr>
        <w:t>merkt.</w:t>
      </w:r>
    </w:p>
    <w:p w:rsidR="00573BF2" w:rsidRPr="00573BF2" w:rsidRDefault="00573BF2" w:rsidP="00573BF2">
      <w:pPr>
        <w:jc w:val="center"/>
        <w:rPr>
          <w:i/>
          <w:iCs/>
          <w:lang w:val="de-DE"/>
        </w:rPr>
      </w:pPr>
      <w:r w:rsidRPr="00573BF2">
        <w:rPr>
          <w:i/>
          <w:iCs/>
          <w:lang w:val="de-DE"/>
        </w:rPr>
        <w:t>Artikel 35</w:t>
      </w:r>
    </w:p>
    <w:p w:rsidR="00573BF2" w:rsidRPr="00573BF2" w:rsidRDefault="00573BF2" w:rsidP="00573BF2">
      <w:pPr>
        <w:jc w:val="center"/>
        <w:rPr>
          <w:b/>
          <w:bCs/>
          <w:lang w:val="de-DE"/>
        </w:rPr>
      </w:pPr>
      <w:r w:rsidRPr="00573BF2">
        <w:rPr>
          <w:b/>
          <w:bCs/>
          <w:lang w:val="de-DE"/>
        </w:rPr>
        <w:t>Lagerung von Erzeugnissen</w:t>
      </w:r>
    </w:p>
    <w:p w:rsidR="00573BF2" w:rsidRPr="00573BF2" w:rsidRDefault="00573BF2" w:rsidP="00573BF2">
      <w:pPr>
        <w:rPr>
          <w:lang w:val="de-DE"/>
        </w:rPr>
      </w:pPr>
      <w:r w:rsidRPr="00573BF2">
        <w:rPr>
          <w:lang w:val="de-DE"/>
        </w:rPr>
        <w:t>(1)  Bereiche, in denen Erzeugnisse gelagert werden, sind so zu bewirtschaften, dass die gelagerten Pa</w:t>
      </w:r>
      <w:r w:rsidRPr="00573BF2">
        <w:rPr>
          <w:lang w:val="de-DE"/>
        </w:rPr>
        <w:t>r</w:t>
      </w:r>
      <w:r w:rsidRPr="00573BF2">
        <w:rPr>
          <w:lang w:val="de-DE"/>
        </w:rPr>
        <w:t>tien/Lose identifiziert werden können und jede Vermischung mit oder Verunreinigung durch Erzeugnisse und/oder Stoffe, die den Vorschriften für die ökologische/biologische Produktion nicht genügen, vermi</w:t>
      </w:r>
      <w:r w:rsidRPr="00573BF2">
        <w:rPr>
          <w:lang w:val="de-DE"/>
        </w:rPr>
        <w:t>e</w:t>
      </w:r>
      <w:r w:rsidRPr="00573BF2">
        <w:rPr>
          <w:lang w:val="de-DE"/>
        </w:rPr>
        <w:t>den wird. Ökologische/biologische Erzeugnisse müssen jederzeit eindeutig identifizierbar sein.</w:t>
      </w:r>
    </w:p>
    <w:p w:rsidR="00573BF2" w:rsidRPr="00573BF2" w:rsidRDefault="00573BF2" w:rsidP="00573BF2">
      <w:pPr>
        <w:rPr>
          <w:lang w:val="de-DE"/>
        </w:rPr>
      </w:pPr>
      <w:r w:rsidRPr="00573BF2">
        <w:rPr>
          <w:lang w:val="de-DE"/>
        </w:rPr>
        <w:t>(2)  Im Falle von ökologischen/biologischen Pflanzen-, Meeresalgen- und Tierproduktionseinheiten, auch in Aquakultur, ist die Lagerung von anderen als den im Rahmen der vorliegenden Verordnung zugelass</w:t>
      </w:r>
      <w:r w:rsidRPr="00573BF2">
        <w:rPr>
          <w:lang w:val="de-DE"/>
        </w:rPr>
        <w:t>e</w:t>
      </w:r>
      <w:r w:rsidRPr="00573BF2">
        <w:rPr>
          <w:lang w:val="de-DE"/>
        </w:rPr>
        <w:t>nen Betriebsmitteln in der Produktionseinheit verboten.</w:t>
      </w:r>
    </w:p>
    <w:p w:rsidR="00573BF2" w:rsidRPr="00573BF2" w:rsidRDefault="00573BF2" w:rsidP="00573BF2">
      <w:pPr>
        <w:rPr>
          <w:lang w:val="de-DE"/>
        </w:rPr>
      </w:pPr>
      <w:r w:rsidRPr="00573BF2">
        <w:rPr>
          <w:lang w:val="de-DE"/>
        </w:rPr>
        <w:t>(3)  Die Lagerung von allopathischen Tierarzneimitteln und Antibiotika in Betrieben ist zulässig, sofern sie von einem Tierarzt im Rahmen der Behandlung im Sinne von Artikel 14 Absatz 1 Buchstabe e Ziffer ii oder Artikel 15 Absatz 1 Buchstabe f Ziffer ii der Verordnung (EG) Nr. 834/2007 verschrieben wurden sowie an einem überwachten Ort aufbewahrt und in das Bestandsbuch gemäß Artikel 76 der vorliegenden Veror</w:t>
      </w:r>
      <w:r w:rsidRPr="00573BF2">
        <w:rPr>
          <w:lang w:val="de-DE"/>
        </w:rPr>
        <w:t>d</w:t>
      </w:r>
      <w:r w:rsidRPr="00573BF2">
        <w:rPr>
          <w:lang w:val="de-DE"/>
        </w:rPr>
        <w:lastRenderedPageBreak/>
        <w:t>nung oder die Aquakulturproduktionsaufzeichnungen gemäß Artikel 79b der vorliegenden Verordnung eingetragen werden.</w:t>
      </w:r>
    </w:p>
    <w:p w:rsidR="00573BF2" w:rsidRPr="00573BF2" w:rsidRDefault="00573BF2" w:rsidP="00573BF2">
      <w:pPr>
        <w:rPr>
          <w:lang w:val="de-DE"/>
        </w:rPr>
      </w:pPr>
      <w:r w:rsidRPr="00573BF2">
        <w:rPr>
          <w:lang w:val="de-DE"/>
        </w:rPr>
        <w:t>(4)  Soweit Unternehmer sowohl mit nichtökologischen/nichtbiologischen Erzeugnissen als auch ökolog</w:t>
      </w:r>
      <w:r w:rsidRPr="00573BF2">
        <w:rPr>
          <w:lang w:val="de-DE"/>
        </w:rPr>
        <w:t>i</w:t>
      </w:r>
      <w:r w:rsidRPr="00573BF2">
        <w:rPr>
          <w:lang w:val="de-DE"/>
        </w:rPr>
        <w:t>schen/biologischen Erzeugnissen umgehen und letztere an Lagerstätten gelagert werden, die auch zur Aufbewahrung anderer Agrarprodukte oder Lebensmittel dienen, so sind</w:t>
      </w:r>
    </w:p>
    <w:p w:rsidR="00573BF2" w:rsidRPr="00573BF2" w:rsidRDefault="00573BF2" w:rsidP="00573BF2">
      <w:pPr>
        <w:rPr>
          <w:lang w:val="de-DE"/>
        </w:rPr>
      </w:pPr>
      <w:r w:rsidRPr="00573BF2">
        <w:rPr>
          <w:lang w:val="de-DE"/>
        </w:rPr>
        <w:t>a) die ökologischen/biologischen Erzeugnisse von den anderen Agrarprodukten und/oder Lebensmitteln getrennt aufzubewahren;</w:t>
      </w:r>
    </w:p>
    <w:p w:rsidR="00573BF2" w:rsidRPr="00573BF2" w:rsidRDefault="00573BF2" w:rsidP="00573BF2">
      <w:pPr>
        <w:rPr>
          <w:lang w:val="de-DE"/>
        </w:rPr>
      </w:pPr>
      <w:r w:rsidRPr="00573BF2">
        <w:rPr>
          <w:lang w:val="de-DE"/>
        </w:rPr>
        <w:t>b) alle erforderlichen Maßnahmen zu treffen, um die Identifizierung der Warensendungen sicherzustellen und jedes Vermischen oder Vertauschen mit nichtökologischen/nichtbiologischen Erzeugnissen zu verme</w:t>
      </w:r>
      <w:r w:rsidRPr="00573BF2">
        <w:rPr>
          <w:lang w:val="de-DE"/>
        </w:rPr>
        <w:t>i</w:t>
      </w:r>
      <w:r w:rsidRPr="00573BF2">
        <w:rPr>
          <w:lang w:val="de-DE"/>
        </w:rPr>
        <w:t>den;</w:t>
      </w:r>
    </w:p>
    <w:p w:rsidR="00573BF2" w:rsidRPr="00573BF2" w:rsidRDefault="00573BF2" w:rsidP="00573BF2">
      <w:pPr>
        <w:rPr>
          <w:lang w:val="de-DE"/>
        </w:rPr>
      </w:pPr>
      <w:r w:rsidRPr="00573BF2">
        <w:rPr>
          <w:lang w:val="de-DE"/>
        </w:rPr>
        <w:t>c) vor der Einlagerung ökologischer/biologischer Erzeugnisse geeignete Reinigungsmaßnahmen durchz</w:t>
      </w:r>
      <w:r w:rsidRPr="00573BF2">
        <w:rPr>
          <w:lang w:val="de-DE"/>
        </w:rPr>
        <w:t>u</w:t>
      </w:r>
      <w:r w:rsidRPr="00573BF2">
        <w:rPr>
          <w:lang w:val="de-DE"/>
        </w:rPr>
        <w:t>führen, deren Wirksamkeit kontrolliert wurde; die Unternehmer führen Buch über diese Maßnahmen.</w:t>
      </w:r>
    </w:p>
    <w:p w:rsidR="00573BF2" w:rsidRDefault="00573BF2" w:rsidP="00573BF2">
      <w:pPr>
        <w:pStyle w:val="berschrift2"/>
        <w:numPr>
          <w:ilvl w:val="0"/>
          <w:numId w:val="0"/>
        </w:numPr>
        <w:jc w:val="center"/>
      </w:pPr>
      <w:bookmarkStart w:id="20" w:name="_Toc506445174"/>
      <w:r w:rsidRPr="002E1F25">
        <w:rPr>
          <w:b w:val="0"/>
        </w:rPr>
        <w:t xml:space="preserve">KAPITEL </w:t>
      </w:r>
      <w:r>
        <w:rPr>
          <w:b w:val="0"/>
        </w:rPr>
        <w:t>5</w:t>
      </w:r>
      <w:r>
        <w:rPr>
          <w:b w:val="0"/>
        </w:rPr>
        <w:br/>
      </w:r>
      <w:r>
        <w:rPr>
          <w:i/>
        </w:rPr>
        <w:t>Vorschriften für die Umstellung</w:t>
      </w:r>
      <w:bookmarkEnd w:id="20"/>
    </w:p>
    <w:p w:rsidR="00573BF2" w:rsidRPr="00573BF2" w:rsidRDefault="00573BF2" w:rsidP="00573BF2">
      <w:pPr>
        <w:jc w:val="center"/>
        <w:rPr>
          <w:i/>
          <w:iCs/>
          <w:lang w:val="de-DE"/>
        </w:rPr>
      </w:pPr>
      <w:r w:rsidRPr="00573BF2">
        <w:rPr>
          <w:i/>
          <w:iCs/>
          <w:lang w:val="de-DE"/>
        </w:rPr>
        <w:t>Artikel 36</w:t>
      </w:r>
    </w:p>
    <w:p w:rsidR="00573BF2" w:rsidRPr="00573BF2" w:rsidRDefault="00573BF2" w:rsidP="00573BF2">
      <w:pPr>
        <w:jc w:val="center"/>
        <w:rPr>
          <w:b/>
          <w:bCs/>
          <w:lang w:val="de-DE"/>
        </w:rPr>
      </w:pPr>
      <w:r w:rsidRPr="00573BF2">
        <w:rPr>
          <w:b/>
          <w:bCs/>
          <w:lang w:val="de-DE"/>
        </w:rPr>
        <w:t>Pflanzen und pflanzliche Erzeugnisse</w:t>
      </w:r>
    </w:p>
    <w:p w:rsidR="00573BF2" w:rsidRDefault="00573BF2" w:rsidP="00573BF2">
      <w:pPr>
        <w:rPr>
          <w:lang w:val="de-DE"/>
        </w:rPr>
      </w:pPr>
      <w:r w:rsidRPr="00573BF2">
        <w:rPr>
          <w:lang w:val="de-DE"/>
        </w:rPr>
        <w:t>(1)  Damit Pflanzen und pflanzliche Erzeugnisse als ökologisch/biologisch gelten können, müssen auf den Anbauflächen während eines Umstellungszeitraums von mindestens zwei Jahren vor der Aussaat oder — im Falle von Grünland oder mehrjährigen Futterkulturen — von mindestens zwei Jahren vor der Verwe</w:t>
      </w:r>
      <w:r w:rsidRPr="00573BF2">
        <w:rPr>
          <w:lang w:val="de-DE"/>
        </w:rPr>
        <w:t>n</w:t>
      </w:r>
      <w:r w:rsidRPr="00573BF2">
        <w:rPr>
          <w:lang w:val="de-DE"/>
        </w:rPr>
        <w:t>dung als ökologisch/biologisch erzeugtes Futtermittel oder — im Falle von anderen mehrjährigen Kulturen als Futterkulturen — von mindestens drei Jahren vor der ersten Ernte ökologischer/biologischer Erzeugni</w:t>
      </w:r>
      <w:r w:rsidRPr="00573BF2">
        <w:rPr>
          <w:lang w:val="de-DE"/>
        </w:rPr>
        <w:t>s</w:t>
      </w:r>
      <w:r w:rsidRPr="00573BF2">
        <w:rPr>
          <w:lang w:val="de-DE"/>
        </w:rPr>
        <w:t>se die Produktionsvorschriften gemäß den Artikeln 9, 10, 11 und 12 der Verordnung (EG) Nr. 834/2007 sowie Kapitel 1 der vorliegenden Verordnung und, soweit sie Anwendung finden, die Ausnahmevorschri</w:t>
      </w:r>
      <w:r w:rsidRPr="00573BF2">
        <w:rPr>
          <w:lang w:val="de-DE"/>
        </w:rPr>
        <w:t>f</w:t>
      </w:r>
      <w:r w:rsidRPr="00573BF2">
        <w:rPr>
          <w:lang w:val="de-DE"/>
        </w:rPr>
        <w:t>ten von Kapitel 6 der vorliegenden Verordnung befolgt worden sein.</w:t>
      </w:r>
    </w:p>
    <w:p w:rsidR="00D81739" w:rsidRDefault="00D81739" w:rsidP="002D5437">
      <w:pPr>
        <w:shd w:val="clear" w:color="auto" w:fill="D6E3BC" w:themeFill="accent3" w:themeFillTint="66"/>
        <w:rPr>
          <w:bCs/>
          <w:iCs/>
          <w:lang w:val="de-DE"/>
        </w:rPr>
      </w:pPr>
      <w:r>
        <w:rPr>
          <w:noProof/>
          <w:lang w:val="de-DE" w:eastAsia="de-DE"/>
        </w:rPr>
        <w:drawing>
          <wp:inline distT="0" distB="0" distL="0" distR="0" wp14:anchorId="566D293D" wp14:editId="34D3F475">
            <wp:extent cx="259200" cy="1728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6725A5">
        <w:rPr>
          <w:lang w:val="de-DE"/>
        </w:rPr>
        <w:t xml:space="preserve"> </w:t>
      </w:r>
      <w:r w:rsidRPr="006725A5">
        <w:rPr>
          <w:bCs/>
          <w:iCs/>
          <w:lang w:val="de-DE"/>
        </w:rPr>
        <w:t xml:space="preserve">Erlass </w:t>
      </w:r>
      <w:hyperlink r:id="rId39" w:history="1">
        <w:r w:rsidRPr="006725A5">
          <w:rPr>
            <w:rStyle w:val="Hyperlink"/>
            <w:bCs/>
            <w:iCs/>
            <w:lang w:val="de-DE"/>
          </w:rPr>
          <w:t>BMG-75340/00</w:t>
        </w:r>
        <w:r>
          <w:rPr>
            <w:rStyle w:val="Hyperlink"/>
            <w:bCs/>
            <w:iCs/>
            <w:lang w:val="de-DE"/>
          </w:rPr>
          <w:t>22</w:t>
        </w:r>
        <w:r w:rsidRPr="006725A5">
          <w:rPr>
            <w:rStyle w:val="Hyperlink"/>
            <w:bCs/>
            <w:iCs/>
            <w:lang w:val="de-DE"/>
          </w:rPr>
          <w:t>-II/B/13a/201</w:t>
        </w:r>
        <w:r>
          <w:rPr>
            <w:rStyle w:val="Hyperlink"/>
            <w:bCs/>
            <w:iCs/>
            <w:lang w:val="de-DE"/>
          </w:rPr>
          <w:t>3</w:t>
        </w:r>
      </w:hyperlink>
      <w:r w:rsidRPr="006725A5">
        <w:rPr>
          <w:bCs/>
          <w:iCs/>
          <w:lang w:val="de-DE"/>
        </w:rPr>
        <w:t xml:space="preserve"> vom 05.</w:t>
      </w:r>
      <w:r>
        <w:rPr>
          <w:bCs/>
          <w:iCs/>
          <w:lang w:val="de-DE"/>
        </w:rPr>
        <w:t>12</w:t>
      </w:r>
      <w:r w:rsidRPr="00573BF2">
        <w:rPr>
          <w:bCs/>
          <w:iCs/>
          <w:lang w:val="de-DE"/>
        </w:rPr>
        <w:t>.20</w:t>
      </w:r>
      <w:r>
        <w:rPr>
          <w:bCs/>
          <w:iCs/>
          <w:lang w:val="de-DE"/>
        </w:rPr>
        <w:t>13</w:t>
      </w:r>
      <w:r w:rsidRPr="00573BF2">
        <w:rPr>
          <w:bCs/>
          <w:iCs/>
          <w:lang w:val="de-DE"/>
        </w:rPr>
        <w:t>, „</w:t>
      </w:r>
      <w:r>
        <w:rPr>
          <w:bCs/>
          <w:iCs/>
          <w:lang w:val="de-DE"/>
        </w:rPr>
        <w:t>Verwendung von Erde“</w:t>
      </w:r>
      <w:r w:rsidRPr="00D81739">
        <w:rPr>
          <w:bCs/>
          <w:iCs/>
          <w:lang w:val="de-DE"/>
        </w:rPr>
        <w:t>, Punkt</w:t>
      </w:r>
      <w:r w:rsidR="008B0E3D">
        <w:rPr>
          <w:bCs/>
          <w:iCs/>
          <w:lang w:val="de-DE"/>
        </w:rPr>
        <w:t xml:space="preserve"> </w:t>
      </w:r>
      <w:r w:rsidR="00EE5724">
        <w:rPr>
          <w:bCs/>
          <w:iCs/>
          <w:lang w:val="de-DE"/>
        </w:rPr>
        <w:t>2</w:t>
      </w:r>
      <w:r w:rsidRPr="00D81739">
        <w:rPr>
          <w:bCs/>
          <w:iCs/>
          <w:lang w:val="de-DE"/>
        </w:rPr>
        <w:t>)</w:t>
      </w:r>
    </w:p>
    <w:p w:rsidR="00626EB5" w:rsidRPr="00573BF2" w:rsidRDefault="002D5437" w:rsidP="002D5437">
      <w:pPr>
        <w:shd w:val="clear" w:color="auto" w:fill="D6E3BC" w:themeFill="accent3" w:themeFillTint="66"/>
        <w:rPr>
          <w:lang w:val="de-DE"/>
        </w:rPr>
      </w:pPr>
      <w:r>
        <w:rPr>
          <w:noProof/>
          <w:lang w:val="de-DE" w:eastAsia="de-DE"/>
        </w:rPr>
        <w:drawing>
          <wp:inline distT="0" distB="0" distL="0" distR="0" wp14:anchorId="42560A8A" wp14:editId="79DF2865">
            <wp:extent cx="259200" cy="1728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2E1F25">
        <w:rPr>
          <w:shd w:val="clear" w:color="auto" w:fill="D6E3BC" w:themeFill="accent3" w:themeFillTint="66"/>
          <w:lang w:val="de-DE"/>
        </w:rPr>
        <w:t xml:space="preserve"> </w:t>
      </w:r>
      <w:r w:rsidR="00733121">
        <w:rPr>
          <w:shd w:val="clear" w:color="auto" w:fill="D6E3BC" w:themeFill="accent3" w:themeFillTint="66"/>
          <w:lang w:val="de-DE"/>
        </w:rPr>
        <w:t xml:space="preserve">Erlass </w:t>
      </w:r>
      <w:hyperlink r:id="rId40" w:history="1">
        <w:r w:rsidR="00626EB5" w:rsidRPr="002F5B8F">
          <w:rPr>
            <w:rStyle w:val="Hyperlink"/>
            <w:rFonts w:cs="Tahoma"/>
            <w:bCs/>
            <w:szCs w:val="20"/>
          </w:rPr>
          <w:t>BMGF-75340/0030-II/B/16a/2016</w:t>
        </w:r>
      </w:hyperlink>
      <w:r w:rsidR="00626EB5">
        <w:rPr>
          <w:rFonts w:cs="Tahoma"/>
          <w:bCs/>
          <w:color w:val="000000"/>
          <w:szCs w:val="20"/>
        </w:rPr>
        <w:t xml:space="preserve"> vom 04.01.2017, </w:t>
      </w:r>
      <w:r w:rsidR="003D314C">
        <w:rPr>
          <w:rFonts w:cs="Tahoma"/>
          <w:bCs/>
          <w:color w:val="000000"/>
          <w:szCs w:val="20"/>
        </w:rPr>
        <w:t>“</w:t>
      </w:r>
      <w:r w:rsidR="00626EB5">
        <w:rPr>
          <w:rFonts w:cs="Tahoma"/>
          <w:bCs/>
          <w:color w:val="000000"/>
          <w:szCs w:val="20"/>
        </w:rPr>
        <w:t>Umstellungszeiten von konventionellem vegetativen Pflanzmaterial außer Kartoffeln</w:t>
      </w:r>
      <w:r w:rsidR="003D314C">
        <w:rPr>
          <w:rFonts w:cs="Tahoma"/>
          <w:bCs/>
          <w:color w:val="000000"/>
          <w:szCs w:val="20"/>
        </w:rPr>
        <w:t>“</w:t>
      </w:r>
      <w:r w:rsidR="00B676BD">
        <w:rPr>
          <w:rFonts w:cs="Tahoma"/>
          <w:bCs/>
          <w:color w:val="000000"/>
          <w:szCs w:val="20"/>
        </w:rPr>
        <w:t xml:space="preserve">, i.V.m. </w:t>
      </w:r>
      <w:hyperlink r:id="rId41" w:history="1">
        <w:r w:rsidR="00B676BD" w:rsidRPr="008B0E3D">
          <w:rPr>
            <w:rStyle w:val="Hyperlink"/>
            <w:rFonts w:cs="Tahoma"/>
            <w:bCs/>
            <w:szCs w:val="20"/>
          </w:rPr>
          <w:t>BMGF-</w:t>
        </w:r>
        <w:r w:rsidR="00B26C02" w:rsidRPr="008B0E3D">
          <w:rPr>
            <w:rStyle w:val="Hyperlink"/>
            <w:rFonts w:cs="Tahoma"/>
            <w:bCs/>
            <w:szCs w:val="20"/>
          </w:rPr>
          <w:t>75340/0044-II/B/16a/2017</w:t>
        </w:r>
      </w:hyperlink>
      <w:r w:rsidR="00B676BD" w:rsidRPr="00B676BD">
        <w:rPr>
          <w:rFonts w:cs="Tahoma"/>
          <w:bCs/>
          <w:color w:val="000000"/>
          <w:szCs w:val="20"/>
        </w:rPr>
        <w:t xml:space="preserve"> </w:t>
      </w:r>
      <w:r w:rsidR="006F41AB">
        <w:rPr>
          <w:rFonts w:cs="Tahoma"/>
          <w:bCs/>
          <w:color w:val="000000"/>
          <w:szCs w:val="20"/>
        </w:rPr>
        <w:t>(</w:t>
      </w:r>
      <w:r w:rsidR="00B26C02" w:rsidRPr="00B26C02">
        <w:rPr>
          <w:rFonts w:cs="Tahoma"/>
          <w:bCs/>
          <w:szCs w:val="20"/>
        </w:rPr>
        <w:t>Anlage</w:t>
      </w:r>
      <w:r w:rsidR="006F41AB">
        <w:rPr>
          <w:rFonts w:cs="Tahoma"/>
          <w:bCs/>
          <w:color w:val="000000"/>
          <w:szCs w:val="20"/>
        </w:rPr>
        <w:t xml:space="preserve">) </w:t>
      </w:r>
      <w:r w:rsidR="00B676BD" w:rsidRPr="00B676BD">
        <w:rPr>
          <w:rFonts w:cs="Tahoma"/>
          <w:bCs/>
          <w:color w:val="000000"/>
          <w:szCs w:val="20"/>
        </w:rPr>
        <w:t xml:space="preserve">vom 30.3.2017, </w:t>
      </w:r>
      <w:r w:rsidR="007C728D">
        <w:rPr>
          <w:rFonts w:cs="Tahoma"/>
          <w:bCs/>
          <w:color w:val="000000"/>
          <w:szCs w:val="20"/>
        </w:rPr>
        <w:t>„</w:t>
      </w:r>
      <w:r w:rsidR="00B676BD" w:rsidRPr="00B676BD">
        <w:rPr>
          <w:rFonts w:cs="Tahoma"/>
          <w:bCs/>
          <w:color w:val="000000"/>
          <w:szCs w:val="20"/>
        </w:rPr>
        <w:t>Umstellungszeiten von konventionellem vegetativen Pflanzmaterial außer Kartoffeln II</w:t>
      </w:r>
      <w:r w:rsidR="007C728D">
        <w:rPr>
          <w:rFonts w:cs="Tahoma"/>
          <w:bCs/>
          <w:color w:val="000000"/>
          <w:szCs w:val="20"/>
        </w:rPr>
        <w:t>“</w:t>
      </w:r>
    </w:p>
    <w:p w:rsidR="00573BF2" w:rsidRPr="00573BF2" w:rsidRDefault="00573BF2" w:rsidP="00573BF2">
      <w:pPr>
        <w:rPr>
          <w:lang w:val="de-DE"/>
        </w:rPr>
      </w:pPr>
      <w:r w:rsidRPr="00573BF2">
        <w:rPr>
          <w:lang w:val="de-DE"/>
        </w:rPr>
        <w:t>(2)  Die zuständige Behörde kann beschließen, als Teil des Umstellungszeitraums rückwirkend jeden früheren Zeitraum anzuerkennen, in dem</w:t>
      </w:r>
    </w:p>
    <w:p w:rsidR="00573BF2" w:rsidRPr="00573BF2" w:rsidRDefault="00573BF2" w:rsidP="00573BF2">
      <w:pPr>
        <w:rPr>
          <w:lang w:val="de-DE"/>
        </w:rPr>
      </w:pPr>
      <w:r w:rsidRPr="00573BF2">
        <w:rPr>
          <w:lang w:val="de-DE"/>
        </w:rPr>
        <w:t>a) die Landparzellen unter Maßnahmen eines im Rahmen der Verordnung (EG) Nr. 1257/1999 des Rates, der Verordnung (EG) Nr. 1698/2005 durchgeführten Programms oder eines anderen amtlichen Pr</w:t>
      </w:r>
      <w:r w:rsidRPr="00573BF2">
        <w:rPr>
          <w:lang w:val="de-DE"/>
        </w:rPr>
        <w:t>o</w:t>
      </w:r>
      <w:r w:rsidRPr="00573BF2">
        <w:rPr>
          <w:lang w:val="de-DE"/>
        </w:rPr>
        <w:t>gramms fielen, vorausgesetzt, diese Maßnahmen gewährleisten, dass Mittel, die für die ökolog</w:t>
      </w:r>
      <w:r w:rsidRPr="00573BF2">
        <w:rPr>
          <w:lang w:val="de-DE"/>
        </w:rPr>
        <w:t>i</w:t>
      </w:r>
      <w:r w:rsidRPr="00573BF2">
        <w:rPr>
          <w:lang w:val="de-DE"/>
        </w:rPr>
        <w:t>sche/biologische Produktion nicht zugelassen sind, nicht auf diesen Parzellen verwendet wurden, oder</w:t>
      </w:r>
    </w:p>
    <w:p w:rsidR="00573BF2" w:rsidRPr="00573BF2" w:rsidRDefault="00573BF2" w:rsidP="00573BF2">
      <w:pPr>
        <w:rPr>
          <w:lang w:val="de-DE"/>
        </w:rPr>
      </w:pPr>
      <w:r w:rsidRPr="00573BF2">
        <w:rPr>
          <w:lang w:val="de-DE"/>
        </w:rPr>
        <w:t>b) die Parzellen natürliche oder landwirtschaftlich genutzte Flächen waren, die nicht mit Mitteln behandelt wurden, die für die ökologische/biologische Produktion nicht zugelassen sind.</w:t>
      </w:r>
    </w:p>
    <w:p w:rsidR="00573BF2" w:rsidRPr="00573BF2" w:rsidRDefault="00573BF2" w:rsidP="00573BF2">
      <w:pPr>
        <w:rPr>
          <w:lang w:val="de-DE"/>
        </w:rPr>
      </w:pPr>
      <w:r w:rsidRPr="00573BF2">
        <w:rPr>
          <w:lang w:val="de-DE"/>
        </w:rPr>
        <w:t>Der Zeitraum gemäß Unterabsatz 1 Buchstabe b kann nur dann rückwirkend berücksichtigt werden, wenn der zuständigen Behörde ausreichende Nachweise vorliegen, die ihr die Gewähr geben, dass die Bedi</w:t>
      </w:r>
      <w:r w:rsidRPr="00573BF2">
        <w:rPr>
          <w:lang w:val="de-DE"/>
        </w:rPr>
        <w:t>n</w:t>
      </w:r>
      <w:r w:rsidRPr="00573BF2">
        <w:rPr>
          <w:lang w:val="de-DE"/>
        </w:rPr>
        <w:t>gungen für einen Zeitraum von mindestens drei Jahren erfüllt waren.</w:t>
      </w:r>
    </w:p>
    <w:p w:rsidR="0054760D" w:rsidRDefault="0054760D" w:rsidP="0054760D">
      <w:pPr>
        <w:shd w:val="clear" w:color="auto" w:fill="D6E3BC" w:themeFill="accent3" w:themeFillTint="66"/>
        <w:rPr>
          <w:lang w:val="de-DE"/>
        </w:rPr>
      </w:pPr>
      <w:r>
        <w:rPr>
          <w:noProof/>
          <w:lang w:val="de-DE" w:eastAsia="de-DE"/>
        </w:rPr>
        <w:drawing>
          <wp:inline distT="0" distB="0" distL="0" distR="0" wp14:anchorId="011DA9D9" wp14:editId="6A09A6BF">
            <wp:extent cx="259200" cy="17280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A7506D">
        <w:rPr>
          <w:lang w:val="de-DE"/>
        </w:rPr>
        <w:t xml:space="preserve"> </w:t>
      </w:r>
      <w:r w:rsidR="00CA6C9A">
        <w:rPr>
          <w:bCs/>
          <w:iCs/>
          <w:lang w:val="de-DE"/>
        </w:rPr>
        <w:t>Erlä</w:t>
      </w:r>
      <w:r w:rsidRPr="00A7506D">
        <w:rPr>
          <w:bCs/>
          <w:iCs/>
          <w:lang w:val="de-DE"/>
        </w:rPr>
        <w:t>ss</w:t>
      </w:r>
      <w:r w:rsidR="00CA6C9A">
        <w:rPr>
          <w:bCs/>
          <w:iCs/>
          <w:lang w:val="de-DE"/>
        </w:rPr>
        <w:t>e</w:t>
      </w:r>
      <w:r w:rsidRPr="00A7506D">
        <w:rPr>
          <w:bCs/>
          <w:iCs/>
          <w:lang w:val="de-DE"/>
        </w:rPr>
        <w:t xml:space="preserve"> </w:t>
      </w:r>
      <w:hyperlink r:id="rId42" w:history="1">
        <w:r w:rsidRPr="00A7506D">
          <w:rPr>
            <w:rStyle w:val="Hyperlink"/>
            <w:bCs/>
            <w:iCs/>
            <w:lang w:val="de-DE"/>
          </w:rPr>
          <w:t>BMG-75340/00</w:t>
        </w:r>
        <w:r w:rsidR="000F07C9">
          <w:rPr>
            <w:rStyle w:val="Hyperlink"/>
            <w:bCs/>
            <w:iCs/>
            <w:lang w:val="de-DE"/>
          </w:rPr>
          <w:t>49</w:t>
        </w:r>
        <w:r w:rsidRPr="00A7506D">
          <w:rPr>
            <w:rStyle w:val="Hyperlink"/>
            <w:bCs/>
            <w:iCs/>
            <w:lang w:val="de-DE"/>
          </w:rPr>
          <w:t>-I</w:t>
        </w:r>
        <w:r w:rsidR="000F07C9">
          <w:rPr>
            <w:rStyle w:val="Hyperlink"/>
            <w:bCs/>
            <w:iCs/>
            <w:lang w:val="de-DE"/>
          </w:rPr>
          <w:t>V</w:t>
        </w:r>
        <w:r w:rsidRPr="00A7506D">
          <w:rPr>
            <w:rStyle w:val="Hyperlink"/>
            <w:bCs/>
            <w:iCs/>
            <w:lang w:val="de-DE"/>
          </w:rPr>
          <w:t>/B/</w:t>
        </w:r>
        <w:r w:rsidR="000F07C9">
          <w:rPr>
            <w:rStyle w:val="Hyperlink"/>
            <w:bCs/>
            <w:iCs/>
            <w:lang w:val="de-DE"/>
          </w:rPr>
          <w:t>7</w:t>
        </w:r>
        <w:r w:rsidRPr="00A7506D">
          <w:rPr>
            <w:rStyle w:val="Hyperlink"/>
            <w:bCs/>
            <w:iCs/>
            <w:lang w:val="de-DE"/>
          </w:rPr>
          <w:t>/20</w:t>
        </w:r>
      </w:hyperlink>
      <w:r w:rsidR="000F07C9">
        <w:rPr>
          <w:rStyle w:val="Hyperlink"/>
          <w:bCs/>
          <w:iCs/>
          <w:lang w:val="de-DE"/>
        </w:rPr>
        <w:t>08</w:t>
      </w:r>
      <w:r w:rsidRPr="00A7506D">
        <w:rPr>
          <w:bCs/>
          <w:iCs/>
          <w:lang w:val="de-DE"/>
        </w:rPr>
        <w:t xml:space="preserve"> vom 18.</w:t>
      </w:r>
      <w:r w:rsidR="000F07C9">
        <w:rPr>
          <w:bCs/>
          <w:iCs/>
          <w:lang w:val="de-DE"/>
        </w:rPr>
        <w:t>12</w:t>
      </w:r>
      <w:r w:rsidRPr="00573BF2">
        <w:rPr>
          <w:bCs/>
          <w:iCs/>
          <w:lang w:val="de-DE"/>
        </w:rPr>
        <w:t>.2008, „Rückwirkende Anerkennung früherer Zei</w:t>
      </w:r>
      <w:r w:rsidRPr="00573BF2">
        <w:rPr>
          <w:bCs/>
          <w:iCs/>
          <w:lang w:val="de-DE"/>
        </w:rPr>
        <w:t>t</w:t>
      </w:r>
      <w:r w:rsidRPr="00573BF2">
        <w:rPr>
          <w:bCs/>
          <w:iCs/>
          <w:lang w:val="de-DE"/>
        </w:rPr>
        <w:t>räume als Teil des Umstellungszeitraumes“</w:t>
      </w:r>
      <w:r>
        <w:rPr>
          <w:bCs/>
          <w:iCs/>
          <w:lang w:val="de-DE"/>
        </w:rPr>
        <w:t xml:space="preserve"> </w:t>
      </w:r>
      <w:r w:rsidRPr="0054760D">
        <w:rPr>
          <w:bCs/>
          <w:iCs/>
          <w:lang w:val="de-DE"/>
        </w:rPr>
        <w:t xml:space="preserve">und </w:t>
      </w:r>
      <w:hyperlink r:id="rId43" w:history="1">
        <w:r w:rsidRPr="004F018A">
          <w:rPr>
            <w:rStyle w:val="Hyperlink"/>
            <w:bCs/>
            <w:iCs/>
            <w:lang w:val="de-DE"/>
          </w:rPr>
          <w:t>BMG-75340/0008-II/B/13a/2015</w:t>
        </w:r>
      </w:hyperlink>
      <w:r w:rsidRPr="0054760D">
        <w:rPr>
          <w:bCs/>
          <w:iCs/>
          <w:lang w:val="de-DE"/>
        </w:rPr>
        <w:t xml:space="preserve"> vom </w:t>
      </w:r>
      <w:r>
        <w:rPr>
          <w:bCs/>
          <w:iCs/>
          <w:lang w:val="de-DE"/>
        </w:rPr>
        <w:t xml:space="preserve">10.08.2015, </w:t>
      </w:r>
      <w:r w:rsidRPr="00573BF2">
        <w:rPr>
          <w:bCs/>
          <w:iCs/>
          <w:lang w:val="de-DE"/>
        </w:rPr>
        <w:t>„Rüc</w:t>
      </w:r>
      <w:r w:rsidRPr="00573BF2">
        <w:rPr>
          <w:bCs/>
          <w:iCs/>
          <w:lang w:val="de-DE"/>
        </w:rPr>
        <w:t>k</w:t>
      </w:r>
      <w:r w:rsidRPr="00573BF2">
        <w:rPr>
          <w:bCs/>
          <w:iCs/>
          <w:lang w:val="de-DE"/>
        </w:rPr>
        <w:t>wirkende Anerkennung früherer Zeiträume als Teil des Umstellungszeitraumes</w:t>
      </w:r>
      <w:r>
        <w:rPr>
          <w:bCs/>
          <w:iCs/>
          <w:lang w:val="de-DE"/>
        </w:rPr>
        <w:t>, Nachtrag</w:t>
      </w:r>
      <w:r w:rsidRPr="00573BF2">
        <w:rPr>
          <w:bCs/>
          <w:iCs/>
          <w:lang w:val="de-DE"/>
        </w:rPr>
        <w:t>“</w:t>
      </w:r>
    </w:p>
    <w:p w:rsidR="00573BF2" w:rsidRPr="00573BF2" w:rsidRDefault="00573BF2" w:rsidP="00573BF2">
      <w:pPr>
        <w:rPr>
          <w:lang w:val="de-DE"/>
        </w:rPr>
      </w:pPr>
      <w:r w:rsidRPr="00573BF2">
        <w:rPr>
          <w:lang w:val="de-DE"/>
        </w:rPr>
        <w:t>(3)  In bestimmten Fällen, in denen die Fläche mit Mitteln kontaminiert wurde, die für die ökolog</w:t>
      </w:r>
      <w:r w:rsidRPr="00573BF2">
        <w:rPr>
          <w:lang w:val="de-DE"/>
        </w:rPr>
        <w:t>i</w:t>
      </w:r>
      <w:r w:rsidRPr="00573BF2">
        <w:rPr>
          <w:lang w:val="de-DE"/>
        </w:rPr>
        <w:t>sche/biologische Produktion nicht zugelassen sind, kann die zuständige Behörde beschließen, den Umste</w:t>
      </w:r>
      <w:r w:rsidRPr="00573BF2">
        <w:rPr>
          <w:lang w:val="de-DE"/>
        </w:rPr>
        <w:t>l</w:t>
      </w:r>
      <w:r w:rsidRPr="00573BF2">
        <w:rPr>
          <w:lang w:val="de-DE"/>
        </w:rPr>
        <w:t>lungszeitraum über den Zeitraum gemäß Absatz 1 hinaus zu verlängern.</w:t>
      </w:r>
    </w:p>
    <w:p w:rsidR="00573BF2" w:rsidRPr="00573BF2" w:rsidRDefault="00573BF2" w:rsidP="00573BF2">
      <w:pPr>
        <w:rPr>
          <w:lang w:val="de-DE"/>
        </w:rPr>
      </w:pPr>
      <w:r w:rsidRPr="00573BF2">
        <w:rPr>
          <w:lang w:val="de-DE"/>
        </w:rPr>
        <w:lastRenderedPageBreak/>
        <w:t>(4)  Bei Parzellen, die bereits auf den ökologischen/biologischen Landbau umgestellt sind oder sich im Umstellungsprozess befanden und die mit einem Mittel behandelt wurden, das für die ökolog</w:t>
      </w:r>
      <w:r w:rsidRPr="00573BF2">
        <w:rPr>
          <w:lang w:val="de-DE"/>
        </w:rPr>
        <w:t>i</w:t>
      </w:r>
      <w:r w:rsidRPr="00573BF2">
        <w:rPr>
          <w:lang w:val="de-DE"/>
        </w:rPr>
        <w:t>sche/biologische Produktion nicht zugelassen ist, kann der Mitgliedstaat den Umstellungszeitraum gemäß Absatz 1 in den beiden folgenden Fällen verkürzen:</w:t>
      </w:r>
    </w:p>
    <w:p w:rsidR="00573BF2" w:rsidRPr="00573BF2" w:rsidRDefault="00573BF2" w:rsidP="00573BF2">
      <w:pPr>
        <w:rPr>
          <w:lang w:val="de-DE"/>
        </w:rPr>
      </w:pPr>
      <w:r w:rsidRPr="00573BF2">
        <w:rPr>
          <w:lang w:val="de-DE"/>
        </w:rPr>
        <w:t>a) bei Parzellen, die im Rahmen einer gesetzlich vorgeschriebenen Krankheits- oder Schädlingsbekäm</w:t>
      </w:r>
      <w:r w:rsidRPr="00573BF2">
        <w:rPr>
          <w:lang w:val="de-DE"/>
        </w:rPr>
        <w:t>p</w:t>
      </w:r>
      <w:r w:rsidRPr="00573BF2">
        <w:rPr>
          <w:lang w:val="de-DE"/>
        </w:rPr>
        <w:t>fungsmaßnahme der zuständigen Behörde des Mitgliedstaats mit einem Mittel behandelt wurden, das nicht für die ökologische/biologische Produktion zugelassen ist;</w:t>
      </w:r>
    </w:p>
    <w:p w:rsidR="00573BF2" w:rsidRPr="00573BF2" w:rsidRDefault="00573BF2" w:rsidP="00573BF2">
      <w:pPr>
        <w:rPr>
          <w:lang w:val="de-DE"/>
        </w:rPr>
      </w:pPr>
      <w:r w:rsidRPr="00573BF2">
        <w:rPr>
          <w:lang w:val="de-DE"/>
        </w:rPr>
        <w:t>b) bei Parzellen, die im Rahmen wissenschaftlicher Versuche, die die zuständige Behörde des Mitglie</w:t>
      </w:r>
      <w:r w:rsidRPr="00573BF2">
        <w:rPr>
          <w:lang w:val="de-DE"/>
        </w:rPr>
        <w:t>d</w:t>
      </w:r>
      <w:r w:rsidRPr="00573BF2">
        <w:rPr>
          <w:lang w:val="de-DE"/>
        </w:rPr>
        <w:t>staats genehmigt hat, mit einem Mittel behandelt wurden, das für die ökologische/biologische Produktion nicht zugelassen ist.</w:t>
      </w:r>
    </w:p>
    <w:p w:rsidR="00573BF2" w:rsidRPr="00573BF2" w:rsidRDefault="00573BF2" w:rsidP="00573BF2">
      <w:pPr>
        <w:rPr>
          <w:lang w:val="de-DE"/>
        </w:rPr>
      </w:pPr>
      <w:r w:rsidRPr="00573BF2">
        <w:rPr>
          <w:lang w:val="de-DE"/>
        </w:rPr>
        <w:t>In den Fällen gemäß Unterabsatz 1 Buchstaben a und b wird die Dauer des Umstellungszeitraums unter Berücksichtigung der folgenden Faktoren festgesetzt:</w:t>
      </w:r>
    </w:p>
    <w:p w:rsidR="00573BF2" w:rsidRPr="00573BF2" w:rsidRDefault="00573BF2" w:rsidP="00573BF2">
      <w:pPr>
        <w:rPr>
          <w:lang w:val="de-DE"/>
        </w:rPr>
      </w:pPr>
      <w:r w:rsidRPr="00573BF2">
        <w:rPr>
          <w:lang w:val="de-DE"/>
        </w:rPr>
        <w:t>a) Aufgrund der Abbaurate des verwendeten Mittels muss sichergestellt sein, dass die Höhe der Rüc</w:t>
      </w:r>
      <w:r w:rsidRPr="00573BF2">
        <w:rPr>
          <w:lang w:val="de-DE"/>
        </w:rPr>
        <w:t>k</w:t>
      </w:r>
      <w:r w:rsidRPr="00573BF2">
        <w:rPr>
          <w:lang w:val="de-DE"/>
        </w:rPr>
        <w:t>stände im Boden oder — bei Dauerkulturen — in der Pflanze am Ende des Umstellungszeitraums unb</w:t>
      </w:r>
      <w:r w:rsidRPr="00573BF2">
        <w:rPr>
          <w:lang w:val="de-DE"/>
        </w:rPr>
        <w:t>e</w:t>
      </w:r>
      <w:r w:rsidRPr="00573BF2">
        <w:rPr>
          <w:lang w:val="de-DE"/>
        </w:rPr>
        <w:t>deutend ist;</w:t>
      </w:r>
    </w:p>
    <w:p w:rsidR="00573BF2" w:rsidRPr="00573BF2" w:rsidRDefault="00573BF2" w:rsidP="00573BF2">
      <w:pPr>
        <w:rPr>
          <w:lang w:val="de-DE"/>
        </w:rPr>
      </w:pPr>
      <w:r w:rsidRPr="00573BF2">
        <w:rPr>
          <w:lang w:val="de-DE"/>
        </w:rPr>
        <w:t>b) die auf die Behandlung folgende Ernte darf nicht mit einem Bezug auf die ökologische/biologische Pr</w:t>
      </w:r>
      <w:r w:rsidRPr="00573BF2">
        <w:rPr>
          <w:lang w:val="de-DE"/>
        </w:rPr>
        <w:t>o</w:t>
      </w:r>
      <w:r w:rsidRPr="00573BF2">
        <w:rPr>
          <w:lang w:val="de-DE"/>
        </w:rPr>
        <w:t>duktion vermarktet werden.</w:t>
      </w:r>
    </w:p>
    <w:p w:rsidR="00573BF2" w:rsidRPr="00573BF2" w:rsidRDefault="00573BF2" w:rsidP="00573BF2">
      <w:pPr>
        <w:rPr>
          <w:lang w:val="de-DE"/>
        </w:rPr>
      </w:pPr>
      <w:r w:rsidRPr="00573BF2">
        <w:rPr>
          <w:lang w:val="de-DE"/>
        </w:rPr>
        <w:t>Der betreffende Mitgliedstaat teilt den anderen Mitgliedstaaten und der Kommission seine Entscheidung, die Behandlungsmaßnahmen verbindlich vorzuschreiben, mit.</w:t>
      </w:r>
    </w:p>
    <w:p w:rsidR="00573BF2" w:rsidRPr="00573BF2" w:rsidRDefault="00573BF2" w:rsidP="00573BF2">
      <w:pPr>
        <w:jc w:val="center"/>
        <w:rPr>
          <w:i/>
          <w:iCs/>
          <w:lang w:val="de-DE"/>
        </w:rPr>
      </w:pPr>
      <w:r w:rsidRPr="00573BF2">
        <w:rPr>
          <w:i/>
          <w:iCs/>
          <w:lang w:val="de-DE"/>
        </w:rPr>
        <w:t>Artikel 36a</w:t>
      </w:r>
    </w:p>
    <w:p w:rsidR="00573BF2" w:rsidRPr="00573BF2" w:rsidRDefault="00573BF2" w:rsidP="00573BF2">
      <w:pPr>
        <w:jc w:val="center"/>
        <w:rPr>
          <w:b/>
          <w:bCs/>
          <w:lang w:val="de-DE"/>
        </w:rPr>
      </w:pPr>
      <w:r w:rsidRPr="00573BF2">
        <w:rPr>
          <w:b/>
          <w:bCs/>
          <w:lang w:val="de-DE"/>
        </w:rPr>
        <w:t>Meeresalgen</w:t>
      </w:r>
    </w:p>
    <w:p w:rsidR="00573BF2" w:rsidRPr="00573BF2" w:rsidRDefault="00573BF2" w:rsidP="00573BF2">
      <w:pPr>
        <w:rPr>
          <w:lang w:val="de-DE"/>
        </w:rPr>
      </w:pPr>
      <w:r w:rsidRPr="00573BF2">
        <w:rPr>
          <w:lang w:val="de-DE"/>
        </w:rPr>
        <w:t>(1)  Für eine Meeresalgensammelfläche beträgt der Umstellungszeitraum sechs Monate.</w:t>
      </w:r>
    </w:p>
    <w:p w:rsidR="00573BF2" w:rsidRPr="00573BF2" w:rsidRDefault="00573BF2" w:rsidP="00573BF2">
      <w:pPr>
        <w:rPr>
          <w:lang w:val="de-DE"/>
        </w:rPr>
      </w:pPr>
      <w:r w:rsidRPr="00573BF2">
        <w:rPr>
          <w:lang w:val="de-DE"/>
        </w:rPr>
        <w:t>(2)  Für eine Meeresalgenkultureinheit beträgt der Umstellungszeitraum sechs Monate oder einen vollen Produktionszyklus, wenn dieser länger als sechs Monate ist.</w:t>
      </w:r>
    </w:p>
    <w:p w:rsidR="00573BF2" w:rsidRPr="00573BF2" w:rsidRDefault="00573BF2" w:rsidP="00573BF2">
      <w:pPr>
        <w:jc w:val="center"/>
        <w:rPr>
          <w:i/>
          <w:iCs/>
          <w:lang w:val="de-DE"/>
        </w:rPr>
      </w:pPr>
      <w:r w:rsidRPr="00573BF2">
        <w:rPr>
          <w:i/>
          <w:iCs/>
          <w:lang w:val="de-DE"/>
        </w:rPr>
        <w:t>Artikel 37</w:t>
      </w:r>
    </w:p>
    <w:p w:rsidR="00573BF2" w:rsidRPr="00573BF2" w:rsidRDefault="00573BF2" w:rsidP="00573BF2">
      <w:pPr>
        <w:jc w:val="center"/>
        <w:rPr>
          <w:b/>
          <w:bCs/>
          <w:lang w:val="de-DE"/>
        </w:rPr>
      </w:pPr>
      <w:r w:rsidRPr="00573BF2">
        <w:rPr>
          <w:b/>
          <w:bCs/>
          <w:lang w:val="de-DE"/>
        </w:rPr>
        <w:t>Spezifische Vorschriften für die Umstellung von Flächen, die im Zusammenhang mit der ök</w:t>
      </w:r>
      <w:r w:rsidRPr="00573BF2">
        <w:rPr>
          <w:b/>
          <w:bCs/>
          <w:lang w:val="de-DE"/>
        </w:rPr>
        <w:t>o</w:t>
      </w:r>
      <w:r w:rsidRPr="00573BF2">
        <w:rPr>
          <w:b/>
          <w:bCs/>
          <w:lang w:val="de-DE"/>
        </w:rPr>
        <w:t>logischen/biologischen Tierhaltung genutzt werden</w:t>
      </w:r>
    </w:p>
    <w:p w:rsidR="00573BF2" w:rsidRPr="00573BF2" w:rsidRDefault="00573BF2" w:rsidP="00573BF2">
      <w:pPr>
        <w:rPr>
          <w:lang w:val="de-DE"/>
        </w:rPr>
      </w:pPr>
      <w:r w:rsidRPr="00573BF2">
        <w:rPr>
          <w:lang w:val="de-DE"/>
        </w:rPr>
        <w:t>(1)  Die Umstellungsvorschriften gemäß Artikel 36 der vorliegenden Verordnung gelten für die gesamte Fläche der Produktionseinheit, auf der Futtermittel erzeugt werden.</w:t>
      </w:r>
    </w:p>
    <w:p w:rsidR="00573BF2" w:rsidRPr="00573BF2" w:rsidRDefault="00573BF2" w:rsidP="00573BF2">
      <w:pPr>
        <w:rPr>
          <w:lang w:val="de-DE"/>
        </w:rPr>
      </w:pPr>
      <w:r w:rsidRPr="00573BF2">
        <w:rPr>
          <w:lang w:val="de-DE"/>
        </w:rPr>
        <w:t>(2)  Unbeschadet der Bestimmung gemäß Absatz 1 kann der Umstellungszeitraum bei Weideland und Auslaufflächen für andere Tierarten als Pflanzenfresser auf ein Jahr gekürzt werden. Dieser Zeitraum kann in Fällen, in denen die betreffende Fläche im Vorjahr nicht mit Mitteln behandelt wurde, die für die ökol</w:t>
      </w:r>
      <w:r w:rsidRPr="00573BF2">
        <w:rPr>
          <w:lang w:val="de-DE"/>
        </w:rPr>
        <w:t>o</w:t>
      </w:r>
      <w:r w:rsidRPr="00573BF2">
        <w:rPr>
          <w:lang w:val="de-DE"/>
        </w:rPr>
        <w:t>gische/biologische Produktion nicht zugelassen sind, auf sechs Monate gekürzt werden.</w:t>
      </w:r>
    </w:p>
    <w:p w:rsidR="00573BF2" w:rsidRDefault="004D0CAD" w:rsidP="00573BF2">
      <w:pPr>
        <w:shd w:val="clear" w:color="auto" w:fill="D6E3BC" w:themeFill="accent3" w:themeFillTint="66"/>
        <w:rPr>
          <w:lang w:val="de-DE"/>
        </w:rPr>
      </w:pPr>
      <w:r>
        <w:rPr>
          <w:noProof/>
          <w:lang w:val="de-DE" w:eastAsia="de-DE"/>
        </w:rPr>
        <w:drawing>
          <wp:inline distT="0" distB="0" distL="0" distR="0" wp14:anchorId="0F4EE115" wp14:editId="601D8C96">
            <wp:extent cx="259200" cy="172800"/>
            <wp:effectExtent l="0" t="0" r="762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73BF2">
        <w:rPr>
          <w:lang w:val="de-DE"/>
        </w:rPr>
        <w:t xml:space="preserve"> </w:t>
      </w:r>
      <w:r w:rsidR="003A385A" w:rsidRPr="003A385A">
        <w:rPr>
          <w:bCs/>
          <w:iCs/>
          <w:lang w:val="de-DE"/>
        </w:rPr>
        <w:t xml:space="preserve">Erlass </w:t>
      </w:r>
      <w:hyperlink r:id="rId44" w:history="1">
        <w:r w:rsidR="003A385A" w:rsidRPr="004F018A">
          <w:rPr>
            <w:rStyle w:val="Hyperlink"/>
            <w:bCs/>
            <w:iCs/>
            <w:lang w:val="de-DE"/>
          </w:rPr>
          <w:t>BMG-75340/0008-II/B/13a/2015</w:t>
        </w:r>
      </w:hyperlink>
      <w:r w:rsidR="003A385A" w:rsidRPr="003A385A">
        <w:rPr>
          <w:bCs/>
          <w:iCs/>
          <w:lang w:val="de-DE"/>
        </w:rPr>
        <w:t xml:space="preserve"> vom 10.08.2015, „Rückwirkende Anerkennung früherer Zei</w:t>
      </w:r>
      <w:r w:rsidR="003A385A" w:rsidRPr="003A385A">
        <w:rPr>
          <w:bCs/>
          <w:iCs/>
          <w:lang w:val="de-DE"/>
        </w:rPr>
        <w:t>t</w:t>
      </w:r>
      <w:r w:rsidR="003A385A" w:rsidRPr="003A385A">
        <w:rPr>
          <w:bCs/>
          <w:iCs/>
          <w:lang w:val="de-DE"/>
        </w:rPr>
        <w:t>räume als Teil des Umstellungszeitraumes, Nachtrag“</w:t>
      </w:r>
    </w:p>
    <w:p w:rsidR="00930108" w:rsidRPr="00930108" w:rsidRDefault="00930108" w:rsidP="00930108">
      <w:pPr>
        <w:jc w:val="center"/>
        <w:rPr>
          <w:i/>
          <w:iCs/>
          <w:lang w:val="de-DE"/>
        </w:rPr>
      </w:pPr>
      <w:r w:rsidRPr="00930108">
        <w:rPr>
          <w:i/>
          <w:iCs/>
          <w:lang w:val="de-DE"/>
        </w:rPr>
        <w:t>Artikel 38</w:t>
      </w:r>
    </w:p>
    <w:p w:rsidR="00930108" w:rsidRPr="00930108" w:rsidRDefault="00930108" w:rsidP="00930108">
      <w:pPr>
        <w:jc w:val="center"/>
        <w:rPr>
          <w:b/>
          <w:bCs/>
          <w:lang w:val="de-DE"/>
        </w:rPr>
      </w:pPr>
      <w:r w:rsidRPr="00930108">
        <w:rPr>
          <w:b/>
          <w:bCs/>
          <w:lang w:val="de-DE"/>
        </w:rPr>
        <w:t>Tiere und tierische Erzeugnisse</w:t>
      </w:r>
    </w:p>
    <w:p w:rsidR="00930108" w:rsidRPr="00930108" w:rsidRDefault="00930108" w:rsidP="00930108">
      <w:pPr>
        <w:rPr>
          <w:lang w:val="de-DE"/>
        </w:rPr>
      </w:pPr>
      <w:r w:rsidRPr="00930108">
        <w:rPr>
          <w:lang w:val="de-DE"/>
        </w:rPr>
        <w:t>(1)  Soweit gemäß Artikel 14 Absatz 1 Buchstabe a Ziffer ii der Verordnung (EG) Nr. 834/2007 und Artikel 9 und/oder Artikel 42 der vorliegenden Verordnung nichtökologische/nichtbiologische Tiere in einen B</w:t>
      </w:r>
      <w:r w:rsidRPr="00930108">
        <w:rPr>
          <w:lang w:val="de-DE"/>
        </w:rPr>
        <w:t>e</w:t>
      </w:r>
      <w:r w:rsidRPr="00930108">
        <w:rPr>
          <w:lang w:val="de-DE"/>
        </w:rPr>
        <w:t>trieb eingestellt werden und die tierischen Erzeugnisse als ökologische/biologische Erzeugnisse vermarktet werden sollen, müssen die Produktionsvorschriften gemäß den Artikeln 9, 10, 11 und 14 der Verordnung (EG) Nr. 834/2007 sowie gemäß Titel II Kapitel 2 und, soweit zutreffend, Artikel 42 der vorliegenden Ve</w:t>
      </w:r>
      <w:r w:rsidRPr="00930108">
        <w:rPr>
          <w:lang w:val="de-DE"/>
        </w:rPr>
        <w:t>r</w:t>
      </w:r>
      <w:r w:rsidRPr="00930108">
        <w:rPr>
          <w:lang w:val="de-DE"/>
        </w:rPr>
        <w:t>ordnung angewendet worden sein während mindestens</w:t>
      </w:r>
    </w:p>
    <w:p w:rsidR="00930108" w:rsidRPr="00930108" w:rsidRDefault="00930108" w:rsidP="00930108">
      <w:pPr>
        <w:rPr>
          <w:lang w:val="de-DE"/>
        </w:rPr>
      </w:pPr>
      <w:r w:rsidRPr="00930108">
        <w:rPr>
          <w:lang w:val="de-DE"/>
        </w:rPr>
        <w:t xml:space="preserve">a) zwölf Monaten im Falle von Equiden und Rindern, einschließlich </w:t>
      </w:r>
      <w:r w:rsidRPr="00930108">
        <w:rPr>
          <w:i/>
          <w:iCs/>
          <w:lang w:val="de-DE"/>
        </w:rPr>
        <w:t>Bubalus-</w:t>
      </w:r>
      <w:r w:rsidRPr="00930108">
        <w:rPr>
          <w:lang w:val="de-DE"/>
        </w:rPr>
        <w:t xml:space="preserve"> und Bisonarten, für die Fle</w:t>
      </w:r>
      <w:r w:rsidRPr="00930108">
        <w:rPr>
          <w:lang w:val="de-DE"/>
        </w:rPr>
        <w:t>i</w:t>
      </w:r>
      <w:r w:rsidRPr="00930108">
        <w:rPr>
          <w:lang w:val="de-DE"/>
        </w:rPr>
        <w:t>scherzeugung und in jedem Falle jedoch mindestens für drei Viertel der Lebensdauer dieser Tiere;</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68A74BE7" wp14:editId="7517CEF5">
            <wp:extent cx="259200" cy="172800"/>
            <wp:effectExtent l="0" t="0" r="762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45" w:history="1">
        <w:r w:rsidR="00930108" w:rsidRPr="00930108">
          <w:rPr>
            <w:rStyle w:val="Hyperlink"/>
            <w:bCs/>
            <w:iCs/>
            <w:lang w:val="de-DE"/>
          </w:rPr>
          <w:t>BMG-75340/0007-II/B/13/2011</w:t>
        </w:r>
      </w:hyperlink>
      <w:r w:rsidR="00930108" w:rsidRPr="00930108">
        <w:rPr>
          <w:bCs/>
          <w:iCs/>
          <w:lang w:val="de-DE"/>
        </w:rPr>
        <w:t xml:space="preserve"> vom 15.</w:t>
      </w:r>
      <w:r w:rsidR="008E08AC">
        <w:rPr>
          <w:bCs/>
          <w:iCs/>
          <w:lang w:val="de-DE"/>
        </w:rPr>
        <w:t>0</w:t>
      </w:r>
      <w:r w:rsidR="00930108" w:rsidRPr="00930108">
        <w:rPr>
          <w:bCs/>
          <w:iCs/>
          <w:lang w:val="de-DE"/>
        </w:rPr>
        <w:t>3.2011, „Sammelerlass 2011"</w:t>
      </w:r>
      <w:r w:rsidR="006945C8">
        <w:rPr>
          <w:bCs/>
          <w:iCs/>
          <w:lang w:val="de-DE"/>
        </w:rPr>
        <w:t>, Punkt 1)</w:t>
      </w:r>
    </w:p>
    <w:p w:rsidR="00930108" w:rsidRPr="00930108" w:rsidRDefault="00930108" w:rsidP="00930108">
      <w:pPr>
        <w:rPr>
          <w:lang w:val="de-DE"/>
        </w:rPr>
      </w:pPr>
      <w:r w:rsidRPr="00930108">
        <w:rPr>
          <w:lang w:val="de-DE"/>
        </w:rPr>
        <w:lastRenderedPageBreak/>
        <w:t>b) sechs Monaten im Falle von kleinen Wiederkäuern und Schweinen sowie Milch produzierenden Tieren;</w:t>
      </w:r>
    </w:p>
    <w:p w:rsidR="00930108" w:rsidRPr="00930108" w:rsidRDefault="00930108" w:rsidP="00930108">
      <w:pPr>
        <w:rPr>
          <w:lang w:val="de-DE"/>
        </w:rPr>
      </w:pPr>
      <w:r w:rsidRPr="00930108">
        <w:rPr>
          <w:lang w:val="de-DE"/>
        </w:rPr>
        <w:t>c) zehn Wochen im Falle von Geflügel für die Fleischerzeugung, das eingestallt wurde, bevor es drei Tage alt war;</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2D6B7861" wp14:editId="0EF5DFF5">
            <wp:extent cx="259200" cy="172800"/>
            <wp:effectExtent l="0" t="0" r="762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46" w:history="1">
        <w:r w:rsidR="00930108" w:rsidRPr="00930108">
          <w:rPr>
            <w:rStyle w:val="Hyperlink"/>
            <w:bCs/>
            <w:iCs/>
            <w:lang w:val="de-DE"/>
          </w:rPr>
          <w:t>BMSG GZ. 31.901/52-VII/13/02</w:t>
        </w:r>
      </w:hyperlink>
      <w:r w:rsidR="00930108" w:rsidRPr="00930108">
        <w:rPr>
          <w:bCs/>
          <w:iCs/>
          <w:lang w:val="de-DE"/>
        </w:rPr>
        <w:t xml:space="preserve"> vom 19.</w:t>
      </w:r>
      <w:r w:rsidR="008E08AC">
        <w:rPr>
          <w:bCs/>
          <w:iCs/>
          <w:lang w:val="de-DE"/>
        </w:rPr>
        <w:t>0</w:t>
      </w:r>
      <w:r w:rsidR="00930108" w:rsidRPr="00930108">
        <w:rPr>
          <w:bCs/>
          <w:iCs/>
          <w:lang w:val="de-DE"/>
        </w:rPr>
        <w:t>8.2002, "Mindestumstellungszeit für die Vermar</w:t>
      </w:r>
      <w:r w:rsidR="00930108" w:rsidRPr="00930108">
        <w:rPr>
          <w:bCs/>
          <w:iCs/>
          <w:lang w:val="de-DE"/>
        </w:rPr>
        <w:t>k</w:t>
      </w:r>
      <w:r w:rsidR="00930108" w:rsidRPr="00930108">
        <w:rPr>
          <w:bCs/>
          <w:iCs/>
          <w:lang w:val="de-DE"/>
        </w:rPr>
        <w:t>tung als Erzeugnis aus biologischer Landwirtschaft von Geflügel für die Fleischerzeugung"</w:t>
      </w:r>
    </w:p>
    <w:p w:rsidR="00930108" w:rsidRPr="00930108" w:rsidRDefault="00930108" w:rsidP="00930108">
      <w:pPr>
        <w:rPr>
          <w:lang w:val="de-DE"/>
        </w:rPr>
      </w:pPr>
      <w:r w:rsidRPr="00930108">
        <w:rPr>
          <w:lang w:val="de-DE"/>
        </w:rPr>
        <w:t>d) sechs Wochen bei Geflügel für die Eiererzeugung.</w:t>
      </w:r>
    </w:p>
    <w:p w:rsidR="00930108" w:rsidRPr="00930108" w:rsidRDefault="00930108" w:rsidP="00930108">
      <w:pPr>
        <w:rPr>
          <w:lang w:val="de-DE"/>
        </w:rPr>
      </w:pPr>
      <w:r w:rsidRPr="00930108">
        <w:rPr>
          <w:lang w:val="de-DE"/>
        </w:rPr>
        <w:t>(2)  Soweit sich in einem Betrieb zu Beginn des Umstellungszeitraums gemäß Artikel 14 Absatz 1 Buchst</w:t>
      </w:r>
      <w:r w:rsidRPr="00930108">
        <w:rPr>
          <w:lang w:val="de-DE"/>
        </w:rPr>
        <w:t>a</w:t>
      </w:r>
      <w:r w:rsidRPr="00930108">
        <w:rPr>
          <w:lang w:val="de-DE"/>
        </w:rPr>
        <w:t>be a Ziffer iii der Verordnung (EG) Nr. 834/2007 nichtökologische/nichtbiologische Tiere befinden, können die Erzeugnisse dieser Tiere als ökologische/biologische Erzeugnisse gewertet werden, wenn die gesamte Produktionseinheit, einschließlich Tiere, Weideland und/oder Futteranbaufläche gleichzeitig umgestellt wird. Der gesamte kombinierte Umstellungszeitraum für die existierenden Tiere und deren Nachzucht, Weideland und/oder Futteranbaufläche kann auf 24 Monate gekürzt werden, wenn die Tiere hauptsächlich mit Erzeugnissen aus der Produktionseinheit selbst gefüttert werden.</w:t>
      </w:r>
    </w:p>
    <w:p w:rsidR="00930108" w:rsidRPr="00930108" w:rsidRDefault="009C2FE2" w:rsidP="00930108">
      <w:pPr>
        <w:shd w:val="clear" w:color="auto" w:fill="D6E3BC" w:themeFill="accent3" w:themeFillTint="66"/>
        <w:rPr>
          <w:lang w:val="de-DE"/>
        </w:rPr>
      </w:pPr>
      <w:r>
        <w:rPr>
          <w:noProof/>
          <w:lang w:val="de-DE" w:eastAsia="de-DE"/>
        </w:rPr>
        <w:drawing>
          <wp:inline distT="0" distB="0" distL="0" distR="0" wp14:anchorId="099D6EC2" wp14:editId="77AEB727">
            <wp:extent cx="259200" cy="172800"/>
            <wp:effectExtent l="0" t="0" r="762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Begriffsbestimmung: „Konform zugekaufte Tiere“ sind solche Tiere, die entsprechend den Bedingu</w:t>
      </w:r>
      <w:r w:rsidR="00930108" w:rsidRPr="00930108">
        <w:rPr>
          <w:bCs/>
          <w:iCs/>
          <w:lang w:val="de-DE"/>
        </w:rPr>
        <w:t>n</w:t>
      </w:r>
      <w:r w:rsidR="00930108" w:rsidRPr="00930108">
        <w:rPr>
          <w:bCs/>
          <w:iCs/>
          <w:lang w:val="de-DE"/>
        </w:rPr>
        <w:t xml:space="preserve">gen der Bio-VO zugekauft werden können, wenn </w:t>
      </w:r>
      <w:r w:rsidR="00F611A1">
        <w:rPr>
          <w:bCs/>
          <w:iCs/>
          <w:lang w:val="de-DE"/>
        </w:rPr>
        <w:t>Bio-Tiere nicht verfügbar sind.</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während der </w:t>
      </w:r>
      <w:r w:rsidR="00F611A1">
        <w:rPr>
          <w:bCs/>
          <w:iCs/>
          <w:lang w:val="de-DE"/>
        </w:rPr>
        <w:t>gleichzeitigen Umstellung gilt:</w:t>
      </w:r>
    </w:p>
    <w:p w:rsidR="00930108" w:rsidRPr="00930108" w:rsidRDefault="00930108" w:rsidP="00930108">
      <w:pPr>
        <w:shd w:val="clear" w:color="auto" w:fill="D6E3BC" w:themeFill="accent3" w:themeFillTint="66"/>
        <w:rPr>
          <w:lang w:val="de-DE"/>
        </w:rPr>
      </w:pPr>
      <w:r w:rsidRPr="00930108">
        <w:rPr>
          <w:bCs/>
          <w:iCs/>
          <w:lang w:val="de-DE"/>
        </w:rPr>
        <w:t>Wird während der gleichzeitigen Umstellung gemäß Artikel 38 Absatz 2 zusätzlich mit einem neuen B</w:t>
      </w:r>
      <w:r w:rsidRPr="00930108">
        <w:rPr>
          <w:bCs/>
          <w:iCs/>
          <w:lang w:val="de-DE"/>
        </w:rPr>
        <w:t>e</w:t>
      </w:r>
      <w:r w:rsidRPr="00930108">
        <w:rPr>
          <w:bCs/>
          <w:iCs/>
          <w:lang w:val="de-DE"/>
        </w:rPr>
        <w:t>triebszweig der tierischen Produktion begonnen bzw. erfolgt in diesem Zeitraum ein Zugang von konform zugekauften Tieren, so endet die Umstellungsfrist für diese zugekauften Tiere frühestens mit Ende der zweijährigen Gesamtumstellungsdauer. Die individuellen Umstellungsfristen dieser zugekauften Tiere sind in jedem Fall einzuhalten (</w:t>
      </w:r>
      <w:r w:rsidR="00F611A1">
        <w:rPr>
          <w:bCs/>
          <w:iCs/>
          <w:lang w:val="de-DE"/>
        </w:rPr>
        <w:t>Beginn mit Datum des Zuganges).</w:t>
      </w:r>
    </w:p>
    <w:p w:rsidR="00930108" w:rsidRPr="00930108" w:rsidRDefault="00930108" w:rsidP="00930108">
      <w:pPr>
        <w:shd w:val="clear" w:color="auto" w:fill="D6E3BC" w:themeFill="accent3" w:themeFillTint="66"/>
        <w:rPr>
          <w:bCs/>
          <w:iCs/>
          <w:lang w:val="de-DE"/>
        </w:rPr>
      </w:pPr>
      <w:r w:rsidRPr="00930108">
        <w:rPr>
          <w:bCs/>
          <w:iCs/>
          <w:lang w:val="de-DE"/>
        </w:rPr>
        <w:t>Für Tierzugänge zu einem ane</w:t>
      </w:r>
      <w:r w:rsidR="00F611A1">
        <w:rPr>
          <w:bCs/>
          <w:iCs/>
          <w:lang w:val="de-DE"/>
        </w:rPr>
        <w:t>rkannten Produktionszweig gilt:</w:t>
      </w:r>
    </w:p>
    <w:p w:rsidR="00930108" w:rsidRPr="00930108" w:rsidRDefault="00930108" w:rsidP="00930108">
      <w:pPr>
        <w:shd w:val="clear" w:color="auto" w:fill="D6E3BC" w:themeFill="accent3" w:themeFillTint="66"/>
        <w:rPr>
          <w:lang w:val="de-DE"/>
        </w:rPr>
      </w:pPr>
      <w:r w:rsidRPr="00930108">
        <w:rPr>
          <w:bCs/>
          <w:iCs/>
          <w:lang w:val="de-DE"/>
        </w:rPr>
        <w:t>Werden von einem Betrieb mit anerkanntem Produktionszweig Säugetiere dieses Produktionszweigs ko</w:t>
      </w:r>
      <w:r w:rsidRPr="00930108">
        <w:rPr>
          <w:bCs/>
          <w:iCs/>
          <w:lang w:val="de-DE"/>
        </w:rPr>
        <w:t>n</w:t>
      </w:r>
      <w:r w:rsidRPr="00930108">
        <w:rPr>
          <w:bCs/>
          <w:iCs/>
          <w:lang w:val="de-DE"/>
        </w:rPr>
        <w:t>form zugekauft, und werden während der sechsmonatigen Umstellungsfrist (für Milch bei Rindern; für das Tier bei Schweinen und kleinen Wiederkäuern) Jungtiere von diesem zugekauften Tier geboren, so gelten diese Jungtiere ab d</w:t>
      </w:r>
      <w:r w:rsidR="00F611A1">
        <w:rPr>
          <w:bCs/>
          <w:iCs/>
          <w:lang w:val="de-DE"/>
        </w:rPr>
        <w:t>er Geburt als anerkanntes Tier.</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bei nicht </w:t>
      </w:r>
      <w:r w:rsidR="00F611A1">
        <w:rPr>
          <w:bCs/>
          <w:iCs/>
          <w:lang w:val="de-DE"/>
        </w:rPr>
        <w:t>gleichzeitiger Umstellung gilt:</w:t>
      </w:r>
    </w:p>
    <w:p w:rsidR="00930108" w:rsidRPr="00930108" w:rsidRDefault="00930108" w:rsidP="00930108">
      <w:pPr>
        <w:shd w:val="clear" w:color="auto" w:fill="D6E3BC" w:themeFill="accent3" w:themeFillTint="66"/>
        <w:rPr>
          <w:lang w:val="de-DE"/>
        </w:rPr>
      </w:pPr>
      <w:r w:rsidRPr="00930108">
        <w:rPr>
          <w:bCs/>
          <w:iCs/>
          <w:lang w:val="de-DE"/>
        </w:rPr>
        <w:t>Nachkommen von weiblichen Tieren, die während der sechsmonatigen Umstellungsfrist (für Milch bei Rindern; für das Tier bei Schweinen und kleinen Wiederkäuern) konform zugekauft werden, gelten mit Ablauf der Mindestumstellungszeiten gemäß Artikel 38 gerechnet ab Geburtstermin als anerkannte Tiere. Nachkommen von weiblichen Tieren, die sich bereits vor Beginn der nicht gleichzeitigen Umstellung auf dem Betrieb befunden haben, gelten frühestens nach Ablauf der 6monatigen Umstellungszeit (für Milch bei Rindern; für das Tier bei Schweinen und kleinen Wied</w:t>
      </w:r>
      <w:r w:rsidR="00F611A1">
        <w:rPr>
          <w:bCs/>
          <w:iCs/>
          <w:lang w:val="de-DE"/>
        </w:rPr>
        <w:t>erkäuern) als anerkanntes Tier.</w:t>
      </w:r>
    </w:p>
    <w:p w:rsidR="00930108" w:rsidRPr="00930108" w:rsidRDefault="00930108" w:rsidP="00930108">
      <w:pPr>
        <w:shd w:val="clear" w:color="auto" w:fill="D6E3BC" w:themeFill="accent3" w:themeFillTint="66"/>
        <w:rPr>
          <w:bCs/>
          <w:iCs/>
          <w:lang w:val="de-DE"/>
        </w:rPr>
      </w:pPr>
      <w:r w:rsidRPr="00930108">
        <w:rPr>
          <w:bCs/>
          <w:iCs/>
          <w:lang w:val="de-DE"/>
        </w:rPr>
        <w:t>In jed</w:t>
      </w:r>
      <w:r w:rsidR="008E08AC">
        <w:rPr>
          <w:bCs/>
          <w:iCs/>
          <w:lang w:val="de-DE"/>
        </w:rPr>
        <w:t>em Fall gilt:</w:t>
      </w:r>
    </w:p>
    <w:p w:rsidR="00930108" w:rsidRDefault="00930108" w:rsidP="00930108">
      <w:pPr>
        <w:shd w:val="clear" w:color="auto" w:fill="D6E3BC" w:themeFill="accent3" w:themeFillTint="66"/>
        <w:rPr>
          <w:bCs/>
          <w:iCs/>
          <w:lang w:val="de-DE"/>
        </w:rPr>
      </w:pPr>
      <w:r w:rsidRPr="00930108">
        <w:rPr>
          <w:bCs/>
          <w:iCs/>
          <w:lang w:val="de-DE"/>
        </w:rPr>
        <w:t>Die Nachkommen aus dem ersten Wurf nach dem Zugang von nicht konformen pflanzenfressenden Sä</w:t>
      </w:r>
      <w:r w:rsidRPr="00930108">
        <w:rPr>
          <w:bCs/>
          <w:iCs/>
          <w:lang w:val="de-DE"/>
        </w:rPr>
        <w:t>u</w:t>
      </w:r>
      <w:r w:rsidRPr="00930108">
        <w:rPr>
          <w:bCs/>
          <w:iCs/>
          <w:lang w:val="de-DE"/>
        </w:rPr>
        <w:t>getieren sowie von Schweinen können am Betrieb unabhängig von ihrer weiteren Verwendung (Zucht, Mast) verbleiben. Es gelten die Mindestumst</w:t>
      </w:r>
      <w:r w:rsidR="00F611A1">
        <w:rPr>
          <w:bCs/>
          <w:iCs/>
          <w:lang w:val="de-DE"/>
        </w:rPr>
        <w:t>ellungszeiten gemäß Artikel 38.</w:t>
      </w:r>
    </w:p>
    <w:p w:rsidR="006E51CD" w:rsidRPr="006E51CD" w:rsidRDefault="004D0CAD" w:rsidP="006E51CD">
      <w:pPr>
        <w:shd w:val="clear" w:color="auto" w:fill="D6E3BC" w:themeFill="accent3" w:themeFillTint="66"/>
        <w:rPr>
          <w:lang w:val="de-DE"/>
        </w:rPr>
      </w:pPr>
      <w:r>
        <w:rPr>
          <w:noProof/>
          <w:lang w:val="de-DE" w:eastAsia="de-DE"/>
        </w:rPr>
        <w:drawing>
          <wp:inline distT="0" distB="0" distL="0" distR="0" wp14:anchorId="04B55998" wp14:editId="3C3ACA73">
            <wp:extent cx="259200" cy="172800"/>
            <wp:effectExtent l="0" t="0" r="762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47" w:history="1">
        <w:r w:rsidR="006E51CD" w:rsidRPr="006E51CD">
          <w:rPr>
            <w:rStyle w:val="Hyperlink"/>
            <w:bCs/>
            <w:iCs/>
            <w:lang w:val="de-DE"/>
          </w:rPr>
          <w:t>BMG-75340/0049-IV/B/7/2008</w:t>
        </w:r>
      </w:hyperlink>
      <w:r w:rsidR="006E51CD" w:rsidRPr="006E51CD">
        <w:rPr>
          <w:bCs/>
          <w:iCs/>
          <w:lang w:val="de-DE"/>
        </w:rPr>
        <w:t xml:space="preserve"> vom 18.12.2008, </w:t>
      </w:r>
      <w:r w:rsidR="00342F61" w:rsidRPr="00342F61">
        <w:rPr>
          <w:bCs/>
          <w:iCs/>
          <w:lang w:val="de-DE"/>
        </w:rPr>
        <w:t>vom 18.12.2008, „Rückwirkende Anerke</w:t>
      </w:r>
      <w:r w:rsidR="00342F61" w:rsidRPr="00342F61">
        <w:rPr>
          <w:bCs/>
          <w:iCs/>
          <w:lang w:val="de-DE"/>
        </w:rPr>
        <w:t>n</w:t>
      </w:r>
      <w:r w:rsidR="00342F61" w:rsidRPr="00342F61">
        <w:rPr>
          <w:bCs/>
          <w:iCs/>
          <w:lang w:val="de-DE"/>
        </w:rPr>
        <w:t>nung früherer Zeiträume als Teil des Umstellungszeitraumes“</w:t>
      </w:r>
      <w:r w:rsidR="00CE19DB">
        <w:rPr>
          <w:bCs/>
          <w:iCs/>
          <w:lang w:val="de-DE"/>
        </w:rPr>
        <w:t xml:space="preserve"> i.V. m. </w:t>
      </w:r>
      <w:hyperlink r:id="rId48" w:history="1">
        <w:r w:rsidR="00CE19DB" w:rsidRPr="00F611A1">
          <w:rPr>
            <w:rStyle w:val="Hyperlink"/>
            <w:bCs/>
            <w:iCs/>
            <w:lang w:val="de-DE"/>
          </w:rPr>
          <w:t>BMG-75340/0008-II/B/13a/2015</w:t>
        </w:r>
      </w:hyperlink>
      <w:r w:rsidR="00CE19DB" w:rsidRPr="00CE19DB">
        <w:rPr>
          <w:bCs/>
          <w:iCs/>
          <w:lang w:val="de-DE"/>
        </w:rPr>
        <w:t xml:space="preserve"> vom 10.08.2015, „Rückwirkende Anerkennung früherer Zeiträume als Teil des Umstellungszeitraumes, Nac</w:t>
      </w:r>
      <w:r w:rsidR="00CE19DB" w:rsidRPr="00CE19DB">
        <w:rPr>
          <w:bCs/>
          <w:iCs/>
          <w:lang w:val="de-DE"/>
        </w:rPr>
        <w:t>h</w:t>
      </w:r>
      <w:r w:rsidR="00CE19DB" w:rsidRPr="00CE19DB">
        <w:rPr>
          <w:bCs/>
          <w:iCs/>
          <w:lang w:val="de-DE"/>
        </w:rPr>
        <w:t>trag“</w:t>
      </w:r>
    </w:p>
    <w:p w:rsidR="006E51CD" w:rsidRPr="006E51CD" w:rsidRDefault="006E51CD" w:rsidP="006E51CD">
      <w:pPr>
        <w:shd w:val="clear" w:color="auto" w:fill="D6E3BC" w:themeFill="accent3" w:themeFillTint="66"/>
        <w:rPr>
          <w:lang w:val="de-DE"/>
        </w:rPr>
      </w:pPr>
      <w:r w:rsidRPr="006E51CD">
        <w:rPr>
          <w:bCs/>
          <w:iCs/>
          <w:lang w:val="de-DE"/>
        </w:rPr>
        <w:t>Das bedeutet in Verbindung der Regelungen der Verordnung mit de</w:t>
      </w:r>
      <w:r w:rsidR="00CE19DB">
        <w:rPr>
          <w:bCs/>
          <w:iCs/>
          <w:lang w:val="de-DE"/>
        </w:rPr>
        <w:t>n</w:t>
      </w:r>
      <w:r w:rsidRPr="006E51CD">
        <w:rPr>
          <w:bCs/>
          <w:iCs/>
          <w:lang w:val="de-DE"/>
        </w:rPr>
        <w:t xml:space="preserve"> Erl</w:t>
      </w:r>
      <w:r w:rsidR="00CE19DB">
        <w:rPr>
          <w:bCs/>
          <w:iCs/>
          <w:lang w:val="de-DE"/>
        </w:rPr>
        <w:t>ä</w:t>
      </w:r>
      <w:r w:rsidRPr="006E51CD">
        <w:rPr>
          <w:bCs/>
          <w:iCs/>
          <w:lang w:val="de-DE"/>
        </w:rPr>
        <w:t>ss</w:t>
      </w:r>
      <w:r w:rsidR="00CE19DB">
        <w:rPr>
          <w:bCs/>
          <w:iCs/>
          <w:lang w:val="de-DE"/>
        </w:rPr>
        <w:t>en</w:t>
      </w:r>
      <w:r w:rsidRPr="006E51CD">
        <w:rPr>
          <w:bCs/>
          <w:iCs/>
          <w:lang w:val="de-DE"/>
        </w:rPr>
        <w:t xml:space="preserve"> </w:t>
      </w:r>
      <w:hyperlink r:id="rId49" w:history="1">
        <w:r w:rsidRPr="008E08AC">
          <w:rPr>
            <w:rStyle w:val="Hyperlink"/>
            <w:bCs/>
            <w:iCs/>
            <w:lang w:val="de-DE"/>
          </w:rPr>
          <w:t>BMG-75340/0049</w:t>
        </w:r>
        <w:r w:rsidRPr="008E08AC">
          <w:rPr>
            <w:rStyle w:val="Hyperlink"/>
            <w:bCs/>
            <w:iCs/>
            <w:lang w:val="de-DE"/>
          </w:rPr>
          <w:softHyphen/>
          <w:t>IV/B/7/2008</w:t>
        </w:r>
      </w:hyperlink>
      <w:r w:rsidRPr="006E51CD">
        <w:rPr>
          <w:bCs/>
          <w:iCs/>
          <w:lang w:val="de-DE"/>
        </w:rPr>
        <w:t xml:space="preserve"> </w:t>
      </w:r>
      <w:r w:rsidR="00CE19DB">
        <w:rPr>
          <w:bCs/>
          <w:iCs/>
          <w:lang w:val="de-DE"/>
        </w:rPr>
        <w:t xml:space="preserve">und </w:t>
      </w:r>
      <w:hyperlink r:id="rId50" w:history="1">
        <w:r w:rsidR="00CE19DB" w:rsidRPr="00F611A1">
          <w:rPr>
            <w:rStyle w:val="Hyperlink"/>
            <w:bCs/>
            <w:iCs/>
            <w:lang w:val="de-DE"/>
          </w:rPr>
          <w:t>BMG-75340/0008-II/B/13a/2015</w:t>
        </w:r>
      </w:hyperlink>
      <w:r w:rsidR="00CE19DB">
        <w:rPr>
          <w:bCs/>
          <w:iCs/>
          <w:lang w:val="de-DE"/>
        </w:rPr>
        <w:t xml:space="preserve">, </w:t>
      </w:r>
      <w:r w:rsidRPr="006E51CD">
        <w:rPr>
          <w:bCs/>
          <w:iCs/>
          <w:lang w:val="de-DE"/>
        </w:rPr>
        <w:t>dass es prinzipiell zwei verschiedene Möglichkeiten gibt</w:t>
      </w:r>
      <w:r w:rsidR="000A1223">
        <w:rPr>
          <w:bCs/>
          <w:iCs/>
          <w:lang w:val="de-DE"/>
        </w:rPr>
        <w:t>,</w:t>
      </w:r>
      <w:r w:rsidRPr="006E51CD">
        <w:rPr>
          <w:bCs/>
          <w:iCs/>
          <w:lang w:val="de-DE"/>
        </w:rPr>
        <w:t xml:space="preserve"> die Umstellung des Betriebes und seiner P</w:t>
      </w:r>
      <w:r w:rsidR="00F611A1">
        <w:rPr>
          <w:bCs/>
          <w:iCs/>
          <w:lang w:val="de-DE"/>
        </w:rPr>
        <w:t>roduktionszweige durchzuführen:</w:t>
      </w:r>
    </w:p>
    <w:p w:rsidR="006E51CD" w:rsidRPr="006E51CD" w:rsidRDefault="006E51CD" w:rsidP="00B23DAB">
      <w:pPr>
        <w:numPr>
          <w:ilvl w:val="0"/>
          <w:numId w:val="7"/>
        </w:numPr>
        <w:shd w:val="clear" w:color="auto" w:fill="D6E3BC" w:themeFill="accent3" w:themeFillTint="66"/>
        <w:rPr>
          <w:lang w:val="de-DE"/>
        </w:rPr>
      </w:pPr>
      <w:r w:rsidRPr="006E51CD">
        <w:rPr>
          <w:lang w:val="de-DE"/>
        </w:rPr>
        <w:t>Gleichzeitige Umstellung aller Produktionszweige gemäß Artikel 38 (2). Eine rückwirkende Ane</w:t>
      </w:r>
      <w:r w:rsidRPr="006E51CD">
        <w:rPr>
          <w:lang w:val="de-DE"/>
        </w:rPr>
        <w:t>r</w:t>
      </w:r>
      <w:r w:rsidRPr="006E51CD">
        <w:rPr>
          <w:lang w:val="de-DE"/>
        </w:rPr>
        <w:t>kennung als Teil des Umstellungszeitraums ist nicht vorg</w:t>
      </w:r>
      <w:r w:rsidR="00F611A1">
        <w:rPr>
          <w:lang w:val="de-DE"/>
        </w:rPr>
        <w:t>esehen.</w:t>
      </w:r>
    </w:p>
    <w:p w:rsidR="000F5DEC" w:rsidRDefault="006E51CD" w:rsidP="00F33EA3">
      <w:pPr>
        <w:numPr>
          <w:ilvl w:val="0"/>
          <w:numId w:val="7"/>
        </w:numPr>
        <w:shd w:val="clear" w:color="auto" w:fill="D6E3BC" w:themeFill="accent3" w:themeFillTint="66"/>
        <w:rPr>
          <w:lang w:val="de-DE"/>
        </w:rPr>
      </w:pPr>
      <w:r w:rsidRPr="006E51CD">
        <w:rPr>
          <w:lang w:val="de-DE"/>
        </w:rPr>
        <w:lastRenderedPageBreak/>
        <w:t>Aufeinander folgende Umstellung, zuerst pflanzliche Produktion und dann tierische Produktion gemäß Artikel 36 (1) bis (3) und folgend Artikel 38 (1). Die Fristen von Artikel 38 beginnen mit dem Zeitpunkt, ab dem die für die tierische Erzeugung relevante pflanzliche Erzeugung anerkannt ist (unter Beachtung der spezifischen Vorschriften für die Umstellung von Flächen, die im Zusa</w:t>
      </w:r>
      <w:r w:rsidRPr="006E51CD">
        <w:rPr>
          <w:lang w:val="de-DE"/>
        </w:rPr>
        <w:t>m</w:t>
      </w:r>
      <w:r w:rsidRPr="006E51CD">
        <w:rPr>
          <w:lang w:val="de-DE"/>
        </w:rPr>
        <w:t>menhang mit der biologischen Tierhaltung genutzt werden, Artikel 37) und die Produktionsvo</w:t>
      </w:r>
      <w:r w:rsidRPr="006E51CD">
        <w:rPr>
          <w:lang w:val="de-DE"/>
        </w:rPr>
        <w:t>r</w:t>
      </w:r>
      <w:r w:rsidRPr="006E51CD">
        <w:rPr>
          <w:lang w:val="de-DE"/>
        </w:rPr>
        <w:t>schriften für die tierische Erzeugung am Betrieb eingehalten werden.</w:t>
      </w:r>
    </w:p>
    <w:p w:rsidR="006E51CD" w:rsidRPr="006E51CD" w:rsidRDefault="006E51CD" w:rsidP="006E51CD">
      <w:pPr>
        <w:rPr>
          <w:lang w:val="de-DE"/>
        </w:rPr>
      </w:pPr>
      <w:r w:rsidRPr="006E51CD">
        <w:rPr>
          <w:lang w:val="de-DE"/>
        </w:rPr>
        <w:t>(3)  Imkereierzeugnisse dürfen nur dann mit einem Bezug auf die ökologische/biologische Produktion vermarktet werden, wenn die ökologischen/biologischen Produktionsvorschriften seit mindestens einem Jahr befolgt worden sind.</w:t>
      </w:r>
    </w:p>
    <w:p w:rsidR="006E51CD" w:rsidRPr="006E51CD" w:rsidRDefault="006E51CD" w:rsidP="006E51CD">
      <w:pPr>
        <w:rPr>
          <w:lang w:val="de-DE"/>
        </w:rPr>
      </w:pPr>
      <w:r w:rsidRPr="006E51CD">
        <w:rPr>
          <w:lang w:val="de-DE"/>
        </w:rPr>
        <w:t>(4)  Der Umstellungszeitraum für Bienenstöcke gilt nicht im Falle der Anwendung von Artikel 9 Absatz 5 dieser Verordnung.</w:t>
      </w:r>
    </w:p>
    <w:p w:rsidR="006E51CD" w:rsidRPr="006E51CD" w:rsidRDefault="006E51CD" w:rsidP="006E51CD">
      <w:pPr>
        <w:rPr>
          <w:lang w:val="de-DE"/>
        </w:rPr>
      </w:pPr>
      <w:r w:rsidRPr="006E51CD">
        <w:rPr>
          <w:lang w:val="de-DE"/>
        </w:rPr>
        <w:t>(5)  Während des Umstellungszeitraums wird das Wachs durch Wachs aus der ökologischen/biologischen Bienenhaltung ersetzt.</w:t>
      </w:r>
    </w:p>
    <w:p w:rsidR="006E51CD" w:rsidRPr="006E51CD" w:rsidRDefault="006E51CD" w:rsidP="006E51CD">
      <w:pPr>
        <w:jc w:val="center"/>
        <w:rPr>
          <w:i/>
          <w:iCs/>
          <w:lang w:val="de-DE"/>
        </w:rPr>
      </w:pPr>
      <w:r w:rsidRPr="006E51CD">
        <w:rPr>
          <w:i/>
          <w:iCs/>
          <w:lang w:val="de-DE"/>
        </w:rPr>
        <w:t>Artikel 38a</w:t>
      </w:r>
    </w:p>
    <w:p w:rsidR="006E51CD" w:rsidRPr="006E51CD" w:rsidRDefault="006E51CD" w:rsidP="006E51CD">
      <w:pPr>
        <w:jc w:val="center"/>
        <w:rPr>
          <w:b/>
          <w:bCs/>
          <w:lang w:val="de-DE"/>
        </w:rPr>
      </w:pPr>
      <w:r w:rsidRPr="006E51CD">
        <w:rPr>
          <w:b/>
          <w:bCs/>
          <w:lang w:val="de-DE"/>
        </w:rPr>
        <w:t>Aquakulturtiere</w:t>
      </w:r>
    </w:p>
    <w:p w:rsidR="006E51CD" w:rsidRPr="006E51CD" w:rsidRDefault="006E51CD" w:rsidP="006E51CD">
      <w:pPr>
        <w:rPr>
          <w:lang w:val="de-DE"/>
        </w:rPr>
      </w:pPr>
      <w:r w:rsidRPr="006E51CD">
        <w:rPr>
          <w:lang w:val="de-DE"/>
        </w:rPr>
        <w:t>(1)  Für Aquakulturproduktionseinheiten einschließlich der vorhandenen Aquakulturtiere gelten je nach Art der Anlage folgende Umstellungszeiträume:</w:t>
      </w:r>
    </w:p>
    <w:p w:rsidR="006E51CD" w:rsidRPr="006E51CD" w:rsidRDefault="006E51CD" w:rsidP="006E51CD">
      <w:pPr>
        <w:rPr>
          <w:lang w:val="de-DE"/>
        </w:rPr>
      </w:pPr>
      <w:r w:rsidRPr="006E51CD">
        <w:rPr>
          <w:lang w:val="de-DE"/>
        </w:rPr>
        <w:t>a) für Anlagen, die nicht entleert, gereinigt und desinfiziert werden können, ein Umstellungszeitraum von 24 Monaten;</w:t>
      </w:r>
    </w:p>
    <w:p w:rsidR="006E51CD" w:rsidRPr="006E51CD" w:rsidRDefault="006E51CD" w:rsidP="006E51CD">
      <w:pPr>
        <w:rPr>
          <w:lang w:val="de-DE"/>
        </w:rPr>
      </w:pPr>
      <w:r w:rsidRPr="006E51CD">
        <w:rPr>
          <w:lang w:val="de-DE"/>
        </w:rPr>
        <w:t>b) für Anlagen, die entleert wurden oder in denen eine Ruhezeit eingehalten wurde, ein Umstellungszei</w:t>
      </w:r>
      <w:r w:rsidRPr="006E51CD">
        <w:rPr>
          <w:lang w:val="de-DE"/>
        </w:rPr>
        <w:t>t</w:t>
      </w:r>
      <w:r w:rsidRPr="006E51CD">
        <w:rPr>
          <w:lang w:val="de-DE"/>
        </w:rPr>
        <w:t>raum von 12 Monaten;</w:t>
      </w:r>
    </w:p>
    <w:p w:rsidR="006E51CD" w:rsidRPr="006E51CD" w:rsidRDefault="006E51CD" w:rsidP="006E51CD">
      <w:pPr>
        <w:rPr>
          <w:lang w:val="de-DE"/>
        </w:rPr>
      </w:pPr>
      <w:r w:rsidRPr="006E51CD">
        <w:rPr>
          <w:lang w:val="de-DE"/>
        </w:rPr>
        <w:t>c) für Anlagen, die entleert, gereinigt und desinfiziert wurden, ein Umstellungszeitraum von sechs Mon</w:t>
      </w:r>
      <w:r w:rsidRPr="006E51CD">
        <w:rPr>
          <w:lang w:val="de-DE"/>
        </w:rPr>
        <w:t>a</w:t>
      </w:r>
      <w:r w:rsidRPr="006E51CD">
        <w:rPr>
          <w:lang w:val="de-DE"/>
        </w:rPr>
        <w:t>ten;</w:t>
      </w:r>
    </w:p>
    <w:p w:rsidR="006E51CD" w:rsidRPr="006E51CD" w:rsidRDefault="006E51CD" w:rsidP="006E51CD">
      <w:pPr>
        <w:rPr>
          <w:lang w:val="de-DE"/>
        </w:rPr>
      </w:pPr>
      <w:r w:rsidRPr="006E51CD">
        <w:rPr>
          <w:lang w:val="de-DE"/>
        </w:rPr>
        <w:t>d) für Anlagen im offenen Gewässer einschließlich Muschelkulturen ein Umstellungszeitraum von drei M</w:t>
      </w:r>
      <w:r w:rsidRPr="006E51CD">
        <w:rPr>
          <w:lang w:val="de-DE"/>
        </w:rPr>
        <w:t>o</w:t>
      </w:r>
      <w:r w:rsidRPr="006E51CD">
        <w:rPr>
          <w:lang w:val="de-DE"/>
        </w:rPr>
        <w:t>naten.</w:t>
      </w:r>
    </w:p>
    <w:p w:rsidR="006E51CD" w:rsidRPr="006E51CD" w:rsidRDefault="006E51CD" w:rsidP="006E51CD">
      <w:pPr>
        <w:rPr>
          <w:lang w:val="de-DE"/>
        </w:rPr>
      </w:pPr>
      <w:r w:rsidRPr="006E51CD">
        <w:rPr>
          <w:lang w:val="de-DE"/>
        </w:rPr>
        <w:t>(2)  Die zuständige Behörde kann beschließen, jeden zurückliegenden dokumentierten Zeitraum, in dem die Anlagen nicht mit unzulässigen Erzeugnissen für die ökologische/biologische Produktion behandelt worden sind oder für die ökologische/biologische Produktion unzulässigen Erzeugnissen ausgesetzt waren, rückwirkend als Teil des Umstellungszeitraums anzuerkennen.</w:t>
      </w:r>
    </w:p>
    <w:p w:rsidR="006E51CD" w:rsidRDefault="006E51CD" w:rsidP="006E51CD">
      <w:pPr>
        <w:pStyle w:val="berschrift2"/>
        <w:numPr>
          <w:ilvl w:val="0"/>
          <w:numId w:val="0"/>
        </w:numPr>
        <w:jc w:val="center"/>
      </w:pPr>
      <w:bookmarkStart w:id="21" w:name="_Toc506445175"/>
      <w:r w:rsidRPr="002E1F25">
        <w:rPr>
          <w:b w:val="0"/>
        </w:rPr>
        <w:t xml:space="preserve">KAPITEL </w:t>
      </w:r>
      <w:r>
        <w:rPr>
          <w:b w:val="0"/>
        </w:rPr>
        <w:t>6</w:t>
      </w:r>
      <w:r>
        <w:rPr>
          <w:b w:val="0"/>
        </w:rPr>
        <w:br/>
      </w:r>
      <w:r>
        <w:rPr>
          <w:i/>
        </w:rPr>
        <w:t>Ausnahmen von den Produktionsvorschriften</w:t>
      </w:r>
      <w:bookmarkEnd w:id="21"/>
    </w:p>
    <w:p w:rsidR="006E51CD" w:rsidRPr="006E1D8E" w:rsidRDefault="006E51CD" w:rsidP="006E1D8E">
      <w:pPr>
        <w:pStyle w:val="berschrift2"/>
        <w:numPr>
          <w:ilvl w:val="0"/>
          <w:numId w:val="0"/>
        </w:numPr>
        <w:jc w:val="center"/>
        <w:rPr>
          <w:b w:val="0"/>
        </w:rPr>
      </w:pPr>
      <w:bookmarkStart w:id="22" w:name="_Toc506445176"/>
      <w:r w:rsidRPr="006E1D8E">
        <w:rPr>
          <w:b w:val="0"/>
        </w:rPr>
        <w:t>Abschnitt 1</w:t>
      </w:r>
      <w:r w:rsidRPr="006E1D8E">
        <w:rPr>
          <w:b w:val="0"/>
        </w:rPr>
        <w:br/>
      </w:r>
      <w:r w:rsidRPr="006E1D8E">
        <w:t>Ausnahmen von den Produktionsvorschriften aufgrund klimabedingter, geografischer oder struktureller Beschränkungen im Sinne von Artikel 22 Absatz 2 Buchstabe a der Verordnung (EG) Nr. 834/2007</w:t>
      </w:r>
      <w:bookmarkEnd w:id="22"/>
      <w:r w:rsidRPr="006E51CD">
        <w:rPr>
          <w:b w:val="0"/>
        </w:rPr>
        <w:t xml:space="preserve"> </w:t>
      </w:r>
    </w:p>
    <w:p w:rsidR="006E51CD" w:rsidRPr="006E51CD" w:rsidRDefault="006E51CD" w:rsidP="006E51CD">
      <w:pPr>
        <w:jc w:val="center"/>
        <w:rPr>
          <w:i/>
          <w:iCs/>
          <w:lang w:val="de-DE"/>
        </w:rPr>
      </w:pPr>
      <w:r w:rsidRPr="006E51CD">
        <w:rPr>
          <w:i/>
          <w:iCs/>
          <w:lang w:val="de-DE"/>
        </w:rPr>
        <w:t>Artikel 39</w:t>
      </w:r>
    </w:p>
    <w:p w:rsidR="006E51CD" w:rsidRPr="006E51CD" w:rsidRDefault="006E51CD" w:rsidP="006E51CD">
      <w:pPr>
        <w:jc w:val="center"/>
        <w:rPr>
          <w:b/>
          <w:bCs/>
          <w:lang w:val="de-DE"/>
        </w:rPr>
      </w:pPr>
      <w:r w:rsidRPr="006E51CD">
        <w:rPr>
          <w:b/>
          <w:bCs/>
          <w:lang w:val="de-DE"/>
        </w:rPr>
        <w:t>Anbindehaltung von Tieren</w:t>
      </w:r>
    </w:p>
    <w:p w:rsidR="006E51CD" w:rsidRPr="006E51CD" w:rsidRDefault="006E51CD" w:rsidP="006E51CD">
      <w:pPr>
        <w:rPr>
          <w:lang w:val="de-DE"/>
        </w:rPr>
      </w:pPr>
      <w:r w:rsidRPr="006E51CD">
        <w:rPr>
          <w:lang w:val="de-DE"/>
        </w:rPr>
        <w:t>Soweit die Bestimmungen gemäß Artikel 22 Absatz 2 Buchstabe a der Verordnung (EG) Nr. 834/2007 Anwendung finden, können die zuständigen Behörden genehmigen, dass Rinder in Kleinbetrieben ang</w:t>
      </w:r>
      <w:r w:rsidRPr="006E51CD">
        <w:rPr>
          <w:lang w:val="de-DE"/>
        </w:rPr>
        <w:t>e</w:t>
      </w:r>
      <w:r w:rsidRPr="006E51CD">
        <w:rPr>
          <w:lang w:val="de-DE"/>
        </w:rPr>
        <w:t>bunden werden, wenn es nicht möglich ist, die Rinder in Gruppen zu halten, deren Größe ihren verha</w:t>
      </w:r>
      <w:r w:rsidRPr="006E51CD">
        <w:rPr>
          <w:lang w:val="de-DE"/>
        </w:rPr>
        <w:t>l</w:t>
      </w:r>
      <w:r w:rsidRPr="006E51CD">
        <w:rPr>
          <w:lang w:val="de-DE"/>
        </w:rPr>
        <w:t>tensbedingten Bedürfnissen angemessen wäre, sofern die Tiere während der Weidezeit Zugang zu Weid</w:t>
      </w:r>
      <w:r w:rsidRPr="006E51CD">
        <w:rPr>
          <w:lang w:val="de-DE"/>
        </w:rPr>
        <w:t>e</w:t>
      </w:r>
      <w:r w:rsidRPr="006E51CD">
        <w:rPr>
          <w:lang w:val="de-DE"/>
        </w:rPr>
        <w:t>land gemäß Artikel 14 Absatz 2 und mindestens zweimal in der Woche Zugang zu Freigelände haben, wenn das Weiden nicht möglich ist.</w:t>
      </w:r>
    </w:p>
    <w:p w:rsidR="00756CD9" w:rsidRDefault="004D0CAD" w:rsidP="006E51CD">
      <w:pPr>
        <w:shd w:val="clear" w:color="auto" w:fill="D6E3BC" w:themeFill="accent3" w:themeFillTint="66"/>
        <w:rPr>
          <w:lang w:val="de-DE"/>
        </w:rPr>
      </w:pPr>
      <w:r>
        <w:rPr>
          <w:noProof/>
          <w:lang w:val="de-DE" w:eastAsia="de-DE"/>
        </w:rPr>
        <w:drawing>
          <wp:inline distT="0" distB="0" distL="0" distR="0" wp14:anchorId="36757A64" wp14:editId="53E51549">
            <wp:extent cx="259200" cy="172800"/>
            <wp:effectExtent l="0" t="0" r="762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51" w:history="1">
        <w:r w:rsidR="006E51CD" w:rsidRPr="006E51CD">
          <w:rPr>
            <w:rStyle w:val="Hyperlink"/>
            <w:bCs/>
            <w:iCs/>
            <w:lang w:val="de-DE"/>
          </w:rPr>
          <w:t>BMG-75340/0008-II/B/7/2009</w:t>
        </w:r>
      </w:hyperlink>
      <w:r w:rsidR="006E51CD" w:rsidRPr="006E51CD">
        <w:rPr>
          <w:lang w:val="de-DE"/>
        </w:rPr>
        <w:t xml:space="preserve"> vom 18.</w:t>
      </w:r>
      <w:r w:rsidR="008E08AC">
        <w:rPr>
          <w:lang w:val="de-DE"/>
        </w:rPr>
        <w:t>0</w:t>
      </w:r>
      <w:r w:rsidR="006E51CD" w:rsidRPr="006E51CD">
        <w:rPr>
          <w:lang w:val="de-DE"/>
        </w:rPr>
        <w:t xml:space="preserve">2.2009, „Sammel- und Bereinigungserlass“, </w:t>
      </w:r>
      <w:r w:rsidR="001114F8">
        <w:rPr>
          <w:lang w:val="de-DE"/>
        </w:rPr>
        <w:t xml:space="preserve">Punkt 4), </w:t>
      </w:r>
      <w:r w:rsidR="006E51CD" w:rsidRPr="006E51CD">
        <w:rPr>
          <w:lang w:val="de-DE"/>
        </w:rPr>
        <w:t xml:space="preserve">und </w:t>
      </w:r>
      <w:hyperlink r:id="rId52" w:history="1">
        <w:r w:rsidR="006E51CD" w:rsidRPr="006E51CD">
          <w:rPr>
            <w:rStyle w:val="Hyperlink"/>
            <w:lang w:val="de-DE"/>
          </w:rPr>
          <w:t>BMG-75340/0007-II/B/13/2011</w:t>
        </w:r>
      </w:hyperlink>
      <w:r w:rsidR="006E51CD" w:rsidRPr="006E51CD">
        <w:rPr>
          <w:lang w:val="de-DE"/>
        </w:rPr>
        <w:t xml:space="preserve"> vom 15.</w:t>
      </w:r>
      <w:r w:rsidR="008E08AC">
        <w:rPr>
          <w:lang w:val="de-DE"/>
        </w:rPr>
        <w:t>0</w:t>
      </w:r>
      <w:r w:rsidR="006E51CD" w:rsidRPr="006E51CD">
        <w:rPr>
          <w:lang w:val="de-DE"/>
        </w:rPr>
        <w:t>3.2011, „Sammelerlass 2011"</w:t>
      </w:r>
      <w:r w:rsidR="00F543F8">
        <w:rPr>
          <w:lang w:val="de-DE"/>
        </w:rPr>
        <w:t xml:space="preserve">, Punkt </w:t>
      </w:r>
      <w:r w:rsidR="00140AFB">
        <w:rPr>
          <w:lang w:val="de-DE"/>
        </w:rPr>
        <w:t>3</w:t>
      </w:r>
      <w:r w:rsidR="00F543F8">
        <w:rPr>
          <w:lang w:val="de-DE"/>
        </w:rPr>
        <w:t>)</w:t>
      </w:r>
    </w:p>
    <w:p w:rsidR="00756CD9" w:rsidRDefault="00A94B1A" w:rsidP="006E51CD">
      <w:pPr>
        <w:shd w:val="clear" w:color="auto" w:fill="D6E3BC" w:themeFill="accent3" w:themeFillTint="66"/>
        <w:rPr>
          <w:lang w:val="de-DE"/>
        </w:rPr>
      </w:pPr>
      <w:r>
        <w:lastRenderedPageBreak/>
        <w:pict>
          <v:shape id="Grafik 6" o:spid="_x0000_i1026" type="#_x0000_t75" style="width:20.15pt;height:13.8pt;visibility:visible">
            <v:imagedata r:id="rId27" o:title=""/>
          </v:shape>
        </w:pict>
      </w:r>
      <w:r w:rsidR="00756CD9" w:rsidRPr="00756CD9">
        <w:rPr>
          <w:bCs/>
          <w:iCs/>
          <w:lang w:val="de-DE"/>
        </w:rPr>
        <w:t xml:space="preserve"> Beim Jahresdurchschnitt gemäß Punkt 4) des</w:t>
      </w:r>
      <w:r w:rsidR="00DA56F7">
        <w:rPr>
          <w:bCs/>
          <w:iCs/>
          <w:lang w:val="de-DE"/>
        </w:rPr>
        <w:t xml:space="preserve"> </w:t>
      </w:r>
      <w:r w:rsidR="004D0CAD">
        <w:rPr>
          <w:noProof/>
          <w:lang w:val="de-DE" w:eastAsia="de-DE"/>
        </w:rPr>
        <w:drawing>
          <wp:inline distT="0" distB="0" distL="0" distR="0" wp14:anchorId="166E6BE3" wp14:editId="252D9931">
            <wp:extent cx="259200" cy="172800"/>
            <wp:effectExtent l="0" t="0" r="762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56CD9" w:rsidRPr="00756CD9">
        <w:rPr>
          <w:bCs/>
          <w:iCs/>
          <w:lang w:val="de-DE"/>
        </w:rPr>
        <w:t xml:space="preserve"> Erlasses </w:t>
      </w:r>
      <w:hyperlink r:id="rId53" w:history="1">
        <w:r w:rsidR="00756CD9" w:rsidRPr="00DA56F7">
          <w:rPr>
            <w:rStyle w:val="Hyperlink"/>
            <w:bCs/>
            <w:iCs/>
            <w:lang w:val="de-DE"/>
          </w:rPr>
          <w:t>BMG-75340/0008-II/B/7/2009</w:t>
        </w:r>
      </w:hyperlink>
      <w:r w:rsidR="00140AFB">
        <w:rPr>
          <w:rStyle w:val="Hyperlink"/>
          <w:bCs/>
          <w:iCs/>
          <w:lang w:val="de-DE"/>
        </w:rPr>
        <w:t xml:space="preserve"> </w:t>
      </w:r>
      <w:r w:rsidR="00756CD9" w:rsidRPr="00756CD9">
        <w:rPr>
          <w:bCs/>
          <w:iCs/>
          <w:lang w:val="de-DE"/>
        </w:rPr>
        <w:t>vom 18.</w:t>
      </w:r>
      <w:r w:rsidR="008E08AC">
        <w:rPr>
          <w:bCs/>
          <w:iCs/>
          <w:lang w:val="de-DE"/>
        </w:rPr>
        <w:t>0</w:t>
      </w:r>
      <w:r w:rsidR="00756CD9" w:rsidRPr="00756CD9">
        <w:rPr>
          <w:bCs/>
          <w:iCs/>
          <w:lang w:val="de-DE"/>
        </w:rPr>
        <w:t>2.2009, „Sammel- und Bereinigungserlass“, wird auf das Kalenderjahr abgestellt.</w:t>
      </w:r>
      <w:r w:rsidR="00F543F8">
        <w:rPr>
          <w:bCs/>
          <w:iCs/>
          <w:lang w:val="de-DE"/>
        </w:rPr>
        <w:t xml:space="preserve"> (Quelle: </w:t>
      </w:r>
      <w:r w:rsidR="000F07C9">
        <w:rPr>
          <w:noProof/>
          <w:lang w:val="de-DE" w:eastAsia="de-DE"/>
        </w:rPr>
        <w:drawing>
          <wp:inline distT="0" distB="0" distL="0" distR="0" wp14:anchorId="615AA957" wp14:editId="6E1F65D0">
            <wp:extent cx="259200" cy="17280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C411C">
        <w:rPr>
          <w:bCs/>
          <w:iCs/>
          <w:lang w:val="de-DE"/>
        </w:rPr>
        <w:t xml:space="preserve"> </w:t>
      </w:r>
      <w:r w:rsidR="00F543F8" w:rsidRPr="00756CD9">
        <w:rPr>
          <w:bCs/>
          <w:iCs/>
          <w:lang w:val="de-DE"/>
        </w:rPr>
        <w:t>Erlass BMG-75340/0021-II/B/13a/2013 vom 24.10.2013, „Änderung der kommentierten Fassung der Verordnung (EG) Nr. 889/2008, Stand August 2013“</w:t>
      </w:r>
      <w:r w:rsidR="002C4445">
        <w:rPr>
          <w:bCs/>
          <w:iCs/>
          <w:lang w:val="de-DE"/>
        </w:rPr>
        <w:t>)</w:t>
      </w:r>
    </w:p>
    <w:p w:rsidR="006E51CD" w:rsidRPr="006E51CD" w:rsidRDefault="006E51CD" w:rsidP="006E51CD">
      <w:pPr>
        <w:jc w:val="center"/>
        <w:rPr>
          <w:i/>
          <w:iCs/>
          <w:lang w:val="de-DE"/>
        </w:rPr>
      </w:pPr>
      <w:r w:rsidRPr="006E51CD">
        <w:rPr>
          <w:i/>
          <w:iCs/>
          <w:lang w:val="de-DE"/>
        </w:rPr>
        <w:t>Artikel 40</w:t>
      </w:r>
    </w:p>
    <w:p w:rsidR="006E51CD" w:rsidRPr="006E51CD" w:rsidRDefault="006E51CD" w:rsidP="006E51CD">
      <w:pPr>
        <w:jc w:val="center"/>
        <w:rPr>
          <w:b/>
          <w:bCs/>
          <w:lang w:val="de-DE"/>
        </w:rPr>
      </w:pPr>
      <w:r w:rsidRPr="006E51CD">
        <w:rPr>
          <w:b/>
          <w:bCs/>
          <w:lang w:val="de-DE"/>
        </w:rPr>
        <w:t>Parallelerzeugung</w:t>
      </w:r>
    </w:p>
    <w:p w:rsidR="006E51CD" w:rsidRPr="006E51CD" w:rsidRDefault="006E51CD" w:rsidP="006E51CD">
      <w:pPr>
        <w:rPr>
          <w:lang w:val="de-DE"/>
        </w:rPr>
      </w:pPr>
      <w:r w:rsidRPr="006E51CD">
        <w:rPr>
          <w:lang w:val="de-DE"/>
        </w:rPr>
        <w:t>(1)  Soweit die Bestimmungen gemäß Artikel 22 Absatz 2 Buchstabe a der Verordnung (EG) Nr. 834/2007 Anwendung finden, darf ein Erzeuger in folgenden Fällen in ein und demselben Gebiet ökolog</w:t>
      </w:r>
      <w:r w:rsidRPr="006E51CD">
        <w:rPr>
          <w:lang w:val="de-DE"/>
        </w:rPr>
        <w:t>i</w:t>
      </w:r>
      <w:r w:rsidRPr="006E51CD">
        <w:rPr>
          <w:lang w:val="de-DE"/>
        </w:rPr>
        <w:t>sche/biologische und nichtökologische/nichtbiologische Produktionseinheiten bewirtschaften:</w:t>
      </w:r>
    </w:p>
    <w:p w:rsidR="006E51CD" w:rsidRPr="006E51CD" w:rsidRDefault="006E51CD" w:rsidP="006E51CD">
      <w:pPr>
        <w:rPr>
          <w:lang w:val="de-DE"/>
        </w:rPr>
      </w:pPr>
      <w:r w:rsidRPr="006E51CD">
        <w:rPr>
          <w:lang w:val="de-DE"/>
        </w:rPr>
        <w:t>a) bei der Produktion von Dauerkulturen, die eine Kulturzeit von mindestens drei Jahren erfordert und bei der sich die Sorten nicht leicht unterscheiden lassen, sofern die folgenden Bedingungen erfüllt sind:</w:t>
      </w:r>
    </w:p>
    <w:p w:rsidR="006E51CD" w:rsidRPr="006E51CD" w:rsidRDefault="006E51CD" w:rsidP="006E51CD">
      <w:pPr>
        <w:ind w:left="284"/>
        <w:rPr>
          <w:lang w:val="de-DE"/>
        </w:rPr>
      </w:pPr>
      <w:r w:rsidRPr="006E51CD">
        <w:rPr>
          <w:lang w:val="de-DE"/>
        </w:rPr>
        <w:t>i) Die betreffende Produktion ist Teil eines Umstellungsplans, zu dessen Durchführung sich der Erze</w:t>
      </w:r>
      <w:r w:rsidRPr="006E51CD">
        <w:rPr>
          <w:lang w:val="de-DE"/>
        </w:rPr>
        <w:t>u</w:t>
      </w:r>
      <w:r w:rsidRPr="006E51CD">
        <w:rPr>
          <w:lang w:val="de-DE"/>
        </w:rPr>
        <w:t>ger formell verpflichtet und der vorsieht, dass die Umstellung des letzten Teils der betreffenden Fl</w:t>
      </w:r>
      <w:r w:rsidRPr="006E51CD">
        <w:rPr>
          <w:lang w:val="de-DE"/>
        </w:rPr>
        <w:t>ä</w:t>
      </w:r>
      <w:r w:rsidRPr="006E51CD">
        <w:rPr>
          <w:lang w:val="de-DE"/>
        </w:rPr>
        <w:t>chen auf die ökologische/biologische Produktion innerhalb kürzestmöglicher Frist eingeleitet wird, die jedoch fünf Jahre nicht überschreiten darf;</w:t>
      </w:r>
    </w:p>
    <w:p w:rsidR="006E51CD" w:rsidRPr="006E51CD" w:rsidRDefault="006E51CD" w:rsidP="006E51CD">
      <w:pPr>
        <w:ind w:left="284"/>
        <w:rPr>
          <w:lang w:val="de-DE"/>
        </w:rPr>
      </w:pPr>
      <w:r w:rsidRPr="006E51CD">
        <w:rPr>
          <w:lang w:val="de-DE"/>
        </w:rPr>
        <w:t>ii) es wurden geeignete Vorkehrungen getroffen, um sicherzustellen, dass die aus den verschiedenen Einheiten stammenden Erzeugnisse stets voneinander getrennt gehalten werden;</w:t>
      </w:r>
    </w:p>
    <w:p w:rsidR="006E51CD" w:rsidRPr="006E51CD" w:rsidRDefault="006E51CD" w:rsidP="006E51CD">
      <w:pPr>
        <w:ind w:left="284"/>
        <w:rPr>
          <w:lang w:val="de-DE"/>
        </w:rPr>
      </w:pPr>
      <w:r w:rsidRPr="006E51CD">
        <w:rPr>
          <w:lang w:val="de-DE"/>
        </w:rPr>
        <w:t>iii) die Kontrollbehörde oder Kontrollstelle wird von der Ernte jedes einzelnen der betreffenden Erzeu</w:t>
      </w:r>
      <w:r w:rsidRPr="006E51CD">
        <w:rPr>
          <w:lang w:val="de-DE"/>
        </w:rPr>
        <w:t>g</w:t>
      </w:r>
      <w:r w:rsidRPr="006E51CD">
        <w:rPr>
          <w:lang w:val="de-DE"/>
        </w:rPr>
        <w:t>nisse mindestens 48 Stunden im Voraus unterrichtet;</w:t>
      </w:r>
    </w:p>
    <w:p w:rsidR="006E51CD" w:rsidRPr="006E51CD" w:rsidRDefault="006E51CD" w:rsidP="006E51CD">
      <w:pPr>
        <w:ind w:left="284"/>
        <w:rPr>
          <w:lang w:val="de-DE"/>
        </w:rPr>
      </w:pPr>
      <w:r w:rsidRPr="006E51CD">
        <w:rPr>
          <w:lang w:val="de-DE"/>
        </w:rPr>
        <w:t>iv) nach abgeschlossener Ernte unterrichtet der Erzeuger die Kontrollbehörde oder Kontrollstelle für die betreffenden Einheiten über die genauen Erntemengen und die zur Trennung der Erzeugnisse durc</w:t>
      </w:r>
      <w:r w:rsidRPr="006E51CD">
        <w:rPr>
          <w:lang w:val="de-DE"/>
        </w:rPr>
        <w:t>h</w:t>
      </w:r>
      <w:r w:rsidRPr="006E51CD">
        <w:rPr>
          <w:lang w:val="de-DE"/>
        </w:rPr>
        <w:t>geführten Maßnahmen;</w:t>
      </w:r>
    </w:p>
    <w:p w:rsidR="006E51CD" w:rsidRPr="006E51CD" w:rsidRDefault="006E51CD" w:rsidP="006E51CD">
      <w:pPr>
        <w:ind w:left="284"/>
        <w:rPr>
          <w:lang w:val="de-DE"/>
        </w:rPr>
      </w:pPr>
      <w:r w:rsidRPr="006E51CD">
        <w:rPr>
          <w:lang w:val="de-DE"/>
        </w:rPr>
        <w:t>v) der Umstellungsplan und die Kontrollmaßnahmen gemäß Titel IV Kapitel 1 und 2 wurden von der zuständigen Behörde genehmigt; diese Genehmigung muss jedes Jahr nach Anlaufen des Umste</w:t>
      </w:r>
      <w:r w:rsidRPr="006E51CD">
        <w:rPr>
          <w:lang w:val="de-DE"/>
        </w:rPr>
        <w:t>l</w:t>
      </w:r>
      <w:r w:rsidRPr="006E51CD">
        <w:rPr>
          <w:lang w:val="de-DE"/>
        </w:rPr>
        <w:t>lungsplans bestätigt werden;</w:t>
      </w:r>
    </w:p>
    <w:p w:rsidR="006E51CD" w:rsidRPr="006E51CD" w:rsidRDefault="006E51CD" w:rsidP="006E51CD">
      <w:pPr>
        <w:rPr>
          <w:lang w:val="de-DE"/>
        </w:rPr>
      </w:pPr>
      <w:r w:rsidRPr="006E51CD">
        <w:rPr>
          <w:lang w:val="de-DE"/>
        </w:rPr>
        <w:t>b) bei Flächen, die mit Zustimmung der zuständigen Behörden der Mitgliedstaaten für die Agrarforschung oder für Ausbildungsmaßnahmen bestimmt sind, vorausgesetzt die Bedingungen gemäß Buchstabe a Zi</w:t>
      </w:r>
      <w:r w:rsidRPr="006E51CD">
        <w:rPr>
          <w:lang w:val="de-DE"/>
        </w:rPr>
        <w:t>f</w:t>
      </w:r>
      <w:r w:rsidRPr="006E51CD">
        <w:rPr>
          <w:lang w:val="de-DE"/>
        </w:rPr>
        <w:t>fern ii, iii und iv sowie des einschlägigen Teils von Ziffer v sind erfüllt;</w:t>
      </w:r>
    </w:p>
    <w:p w:rsidR="006E51CD" w:rsidRPr="006E51CD" w:rsidRDefault="006E51CD" w:rsidP="006E51CD">
      <w:pPr>
        <w:rPr>
          <w:lang w:val="de-DE"/>
        </w:rPr>
      </w:pPr>
      <w:r w:rsidRPr="006E51CD">
        <w:rPr>
          <w:lang w:val="de-DE"/>
        </w:rPr>
        <w:t>c) bei der Produktion von Saatgut, vegetativem Vermehrungsmaterial und Jungpflanzen, vorausgesetzt, die Bedingungen gemäß Buchstabe a Ziffern ii, iii und iv sowie des einschlägigen Teils von Ziffer v sind erfüllt;</w:t>
      </w:r>
    </w:p>
    <w:p w:rsidR="006E51CD" w:rsidRPr="006E51CD" w:rsidRDefault="006E51CD" w:rsidP="006E51CD">
      <w:pPr>
        <w:rPr>
          <w:lang w:val="de-DE"/>
        </w:rPr>
      </w:pPr>
      <w:r w:rsidRPr="006E51CD">
        <w:rPr>
          <w:lang w:val="de-DE"/>
        </w:rPr>
        <w:t>d) bei Grünland, das ausschließlich für die Weidewirtschaft genutzt wird.</w:t>
      </w:r>
    </w:p>
    <w:p w:rsidR="006E51CD" w:rsidRPr="006E51CD" w:rsidRDefault="006E51CD" w:rsidP="006E51CD">
      <w:pPr>
        <w:rPr>
          <w:lang w:val="de-DE"/>
        </w:rPr>
      </w:pPr>
      <w:r w:rsidRPr="006E51CD">
        <w:rPr>
          <w:lang w:val="de-DE"/>
        </w:rPr>
        <w:t>(2)  Die zuständige Behörde kann genehmigen, dass Betriebe, die mit Agrarforschung oder Ausbildung</w:t>
      </w:r>
      <w:r w:rsidRPr="006E51CD">
        <w:rPr>
          <w:lang w:val="de-DE"/>
        </w:rPr>
        <w:t>s</w:t>
      </w:r>
      <w:r w:rsidRPr="006E51CD">
        <w:rPr>
          <w:lang w:val="de-DE"/>
        </w:rPr>
        <w:t>maßnahmen befasst sind, ökologische/biologische und nichtökologische/nichtbiologische Tiere derselben Art halten, soweit die folgenden Bedingungen erfüllt sind:</w:t>
      </w:r>
    </w:p>
    <w:p w:rsidR="006E51CD" w:rsidRPr="006E51CD" w:rsidRDefault="006E51CD" w:rsidP="006E51CD">
      <w:pPr>
        <w:rPr>
          <w:lang w:val="de-DE"/>
        </w:rPr>
      </w:pPr>
      <w:r w:rsidRPr="006E51CD">
        <w:rPr>
          <w:lang w:val="de-DE"/>
        </w:rPr>
        <w:t>a) Es wurden geeignete Vorkehrungen, die der Kontrollbehörde oder Kontrollstelle im Voraus mitgeteilt wurden, getroffen, um sicherzustellen, dass Tiere, tierische Erzeugnisse, Wirtschaftsdünger tierischer He</w:t>
      </w:r>
      <w:r w:rsidRPr="006E51CD">
        <w:rPr>
          <w:lang w:val="de-DE"/>
        </w:rPr>
        <w:t>r</w:t>
      </w:r>
      <w:r w:rsidRPr="006E51CD">
        <w:rPr>
          <w:lang w:val="de-DE"/>
        </w:rPr>
        <w:t>kunft und Futtermittel der einzelnen Einheiten stets voneinander getrennt sind;</w:t>
      </w:r>
    </w:p>
    <w:p w:rsidR="006E51CD" w:rsidRPr="006E51CD" w:rsidRDefault="006E51CD" w:rsidP="006E51CD">
      <w:pPr>
        <w:rPr>
          <w:lang w:val="de-DE"/>
        </w:rPr>
      </w:pPr>
      <w:r w:rsidRPr="006E51CD">
        <w:rPr>
          <w:lang w:val="de-DE"/>
        </w:rPr>
        <w:t>b) der Erzeuger unterrichtet die Kontrollbehörde oder Kontrollstelle im Voraus über jede Anlieferung oder jeden Verkauf von Tieren oder tierischen Erzeugnissen;</w:t>
      </w:r>
    </w:p>
    <w:p w:rsidR="006E51CD" w:rsidRPr="006E51CD" w:rsidRDefault="006E51CD" w:rsidP="006E51CD">
      <w:pPr>
        <w:rPr>
          <w:lang w:val="de-DE"/>
        </w:rPr>
      </w:pPr>
      <w:r w:rsidRPr="006E51CD">
        <w:rPr>
          <w:lang w:val="de-DE"/>
        </w:rPr>
        <w:t>c) der Unternehmer unterrichtet die Kontrollbehörde oder Kontrollstelle über die genauen Mengen, die in den Einheiten erzeugt wurden, sowie über alle Merkmale, anhand deren sich die Erzeugnisse identifizieren lassen, und bestätigt, dass alle erforderlichen Vorkehrungen zur Trennung der Erzeugnisse getroffen wu</w:t>
      </w:r>
      <w:r w:rsidRPr="006E51CD">
        <w:rPr>
          <w:lang w:val="de-DE"/>
        </w:rPr>
        <w:t>r</w:t>
      </w:r>
      <w:r w:rsidRPr="006E51CD">
        <w:rPr>
          <w:lang w:val="de-DE"/>
        </w:rPr>
        <w:t>den.</w:t>
      </w:r>
    </w:p>
    <w:p w:rsidR="006E51CD" w:rsidRPr="006E51CD" w:rsidRDefault="006E51CD" w:rsidP="006E51CD">
      <w:pPr>
        <w:jc w:val="center"/>
        <w:rPr>
          <w:i/>
          <w:iCs/>
          <w:lang w:val="de-DE"/>
        </w:rPr>
      </w:pPr>
      <w:r w:rsidRPr="006E51CD">
        <w:rPr>
          <w:i/>
          <w:iCs/>
          <w:lang w:val="de-DE"/>
        </w:rPr>
        <w:t>Artikel 41</w:t>
      </w:r>
    </w:p>
    <w:p w:rsidR="006E51CD" w:rsidRPr="006E51CD" w:rsidRDefault="006E51CD" w:rsidP="006E51CD">
      <w:pPr>
        <w:jc w:val="center"/>
        <w:rPr>
          <w:b/>
          <w:bCs/>
          <w:lang w:val="de-DE"/>
        </w:rPr>
      </w:pPr>
      <w:r w:rsidRPr="006E51CD">
        <w:rPr>
          <w:b/>
          <w:bCs/>
          <w:lang w:val="de-DE"/>
        </w:rPr>
        <w:t>Bewirtschaftung von Bienenhaltungseinheiten zum Zwecke der Bestäubung</w:t>
      </w:r>
    </w:p>
    <w:p w:rsidR="006E51CD" w:rsidRPr="006E51CD" w:rsidRDefault="006E51CD" w:rsidP="006E51CD">
      <w:pPr>
        <w:rPr>
          <w:lang w:val="de-DE"/>
        </w:rPr>
      </w:pPr>
      <w:r w:rsidRPr="006E51CD">
        <w:rPr>
          <w:lang w:val="de-DE"/>
        </w:rPr>
        <w:lastRenderedPageBreak/>
        <w:t>Soweit die Bestimmungen gemäß Artikel 22 Absatz 2 Buchstabe a der Verordnung (EG) Nr. 834/2007 Anwendung finden, kann ein Unternehmer zum Zwecke der Bestäubung ökologische/biologische und nichtökologische/nichtbiologische Bienenhaltungseinheiten in ein und demselben Betrieb bewirtschaften, sofern alle Vorschriften für die ökologische/biologische Produktion, mit Ausnahme der Bestimmungen über den Standort für die Aufstellung der Bienenstöcke, erfüllt sind. In diesem Fall darf das Erzeugnis nicht als ökologisches/biologisches Erzeugnis vermarktet werden.</w:t>
      </w:r>
    </w:p>
    <w:p w:rsidR="006E51CD" w:rsidRPr="006E51CD" w:rsidRDefault="006E51CD" w:rsidP="006E51CD">
      <w:pPr>
        <w:rPr>
          <w:lang w:val="de-DE"/>
        </w:rPr>
      </w:pPr>
      <w:r w:rsidRPr="006E51CD">
        <w:rPr>
          <w:lang w:val="de-DE"/>
        </w:rPr>
        <w:t>Das Unternehmen führt Buch über die Anwendung dieser Bestimmung.</w:t>
      </w:r>
    </w:p>
    <w:p w:rsidR="006E51CD" w:rsidRPr="006E1D8E" w:rsidRDefault="006E51CD" w:rsidP="006E1D8E">
      <w:pPr>
        <w:pStyle w:val="berschrift2"/>
        <w:numPr>
          <w:ilvl w:val="0"/>
          <w:numId w:val="0"/>
        </w:numPr>
        <w:jc w:val="center"/>
        <w:rPr>
          <w:b w:val="0"/>
        </w:rPr>
      </w:pPr>
      <w:bookmarkStart w:id="23" w:name="_Toc506445177"/>
      <w:r w:rsidRPr="006E1D8E">
        <w:rPr>
          <w:b w:val="0"/>
        </w:rPr>
        <w:t>Abschnitt 2</w:t>
      </w:r>
      <w:r w:rsidRPr="006E1D8E">
        <w:rPr>
          <w:b w:val="0"/>
        </w:rPr>
        <w:br/>
      </w:r>
      <w:r w:rsidRPr="006E1D8E">
        <w:t>Ausnahmen von den Produktionsvorschriften wegen Nichtverfügbarkeit ökolog</w:t>
      </w:r>
      <w:r w:rsidRPr="006E1D8E">
        <w:t>i</w:t>
      </w:r>
      <w:r w:rsidRPr="006E1D8E">
        <w:t>scher/biologischer Betriebsmittel gemäß Artikel 22 Absatz 2 Buchstabe b der Verordnung (EG) Nr. 834/2007</w:t>
      </w:r>
      <w:bookmarkEnd w:id="23"/>
    </w:p>
    <w:p w:rsidR="006E51CD" w:rsidRPr="006E51CD" w:rsidRDefault="006E51CD" w:rsidP="006E51CD">
      <w:pPr>
        <w:jc w:val="center"/>
        <w:rPr>
          <w:i/>
          <w:iCs/>
          <w:lang w:val="de-DE"/>
        </w:rPr>
      </w:pPr>
      <w:r w:rsidRPr="006E51CD">
        <w:rPr>
          <w:i/>
          <w:iCs/>
          <w:lang w:val="de-DE"/>
        </w:rPr>
        <w:t>Artikel 42</w:t>
      </w:r>
    </w:p>
    <w:p w:rsidR="006E51CD" w:rsidRPr="006E51CD" w:rsidRDefault="006E51CD" w:rsidP="006E51CD">
      <w:pPr>
        <w:jc w:val="center"/>
        <w:rPr>
          <w:b/>
          <w:bCs/>
          <w:lang w:val="de-DE"/>
        </w:rPr>
      </w:pPr>
      <w:r w:rsidRPr="006E51CD">
        <w:rPr>
          <w:b/>
          <w:bCs/>
          <w:lang w:val="de-DE"/>
        </w:rPr>
        <w:t>Verwendung nichtökologischer/nichtbiologischer Tiere</w:t>
      </w:r>
    </w:p>
    <w:p w:rsidR="006E51CD" w:rsidRPr="006E51CD" w:rsidRDefault="006E51CD" w:rsidP="006E51CD">
      <w:pPr>
        <w:rPr>
          <w:lang w:val="de-DE"/>
        </w:rPr>
      </w:pPr>
      <w:r w:rsidRPr="006E51CD">
        <w:rPr>
          <w:lang w:val="de-DE"/>
        </w:rPr>
        <w:t>Soweit die Bestimmungen gemäß Artikel 22 Absatz 2 Buchstabe b der Verordnung (EG) Nr. 834/2007 Anwendung finden und vorbehaltlich der vorherigen Genehmigung der zuständigen Behörde</w:t>
      </w:r>
    </w:p>
    <w:p w:rsidR="006E51CD" w:rsidRPr="006E51CD" w:rsidRDefault="006E51CD" w:rsidP="006E51CD">
      <w:pPr>
        <w:rPr>
          <w:lang w:val="de-DE"/>
        </w:rPr>
      </w:pPr>
      <w:r w:rsidRPr="006E51CD">
        <w:rPr>
          <w:lang w:val="de-DE"/>
        </w:rPr>
        <w:t>a) kann, wenn bei Beginn des Aufbaus eines Geflügelbestandes oder bei einer Erneuerung oder einem Wiederaufbau des Bestandes ökologisch/biologisch aufgezogene Tiere nicht in ausreichenden Mengen zur Verfügung stehen, nichtökologisches/nichtbiologisches Geflügel in eine ökologische/biologische Geflüge</w:t>
      </w:r>
      <w:r w:rsidRPr="006E51CD">
        <w:rPr>
          <w:lang w:val="de-DE"/>
        </w:rPr>
        <w:t>l</w:t>
      </w:r>
      <w:r w:rsidRPr="006E51CD">
        <w:rPr>
          <w:lang w:val="de-DE"/>
        </w:rPr>
        <w:t>produktionseinheit eingestellt werden, sofern das Geflügel für die Eier- und Fleischerzeugung weniger als drei Tage alt sind;</w:t>
      </w:r>
    </w:p>
    <w:p w:rsidR="006E51CD" w:rsidRPr="006E51CD" w:rsidRDefault="006E51CD" w:rsidP="006E51CD">
      <w:pPr>
        <w:rPr>
          <w:lang w:val="de-DE"/>
        </w:rPr>
      </w:pPr>
      <w:r w:rsidRPr="006E51CD">
        <w:rPr>
          <w:lang w:val="de-DE"/>
        </w:rPr>
        <w:t xml:space="preserve">b) können nichtökologisch/nichtbiologisch aufgezogene Junglegehennen von weniger als 18 Wochen vor dem 31. Dezember </w:t>
      </w:r>
      <w:r w:rsidR="00C4784F" w:rsidRPr="006E51CD">
        <w:rPr>
          <w:lang w:val="de-DE"/>
        </w:rPr>
        <w:t>201</w:t>
      </w:r>
      <w:r w:rsidR="00C4784F">
        <w:rPr>
          <w:lang w:val="de-DE"/>
        </w:rPr>
        <w:t>8</w:t>
      </w:r>
      <w:r w:rsidR="00C4784F" w:rsidRPr="00DE0C8F">
        <w:rPr>
          <w:bCs/>
          <w:lang w:val="de-DE"/>
        </w:rPr>
        <w:t xml:space="preserve"> </w:t>
      </w:r>
      <w:r w:rsidRPr="006E51CD">
        <w:rPr>
          <w:lang w:val="de-DE"/>
        </w:rPr>
        <w:t>in eine ökologische/biologische Tierhaltungseinheit eingestellt werden, wenn keine ökologischen/biologischen Jungtiere zur Verfügung stehen und sofern die einschlägigen Bestimmu</w:t>
      </w:r>
      <w:r w:rsidRPr="006E51CD">
        <w:rPr>
          <w:lang w:val="de-DE"/>
        </w:rPr>
        <w:t>n</w:t>
      </w:r>
      <w:r w:rsidRPr="006E51CD">
        <w:rPr>
          <w:lang w:val="de-DE"/>
        </w:rPr>
        <w:t>gen von Kapitel 2 Abschnitte 3 und 4 erfüllt sind.</w:t>
      </w:r>
    </w:p>
    <w:p w:rsidR="006E51CD" w:rsidRPr="006E51CD" w:rsidRDefault="004D0CAD" w:rsidP="006E51CD">
      <w:pPr>
        <w:shd w:val="clear" w:color="auto" w:fill="D6E3BC" w:themeFill="accent3" w:themeFillTint="66"/>
        <w:rPr>
          <w:bCs/>
          <w:iCs/>
          <w:lang w:val="de-DE"/>
        </w:rPr>
      </w:pPr>
      <w:r>
        <w:rPr>
          <w:noProof/>
          <w:lang w:val="de-DE" w:eastAsia="de-DE"/>
        </w:rPr>
        <w:drawing>
          <wp:inline distT="0" distB="0" distL="0" distR="0" wp14:anchorId="4591DC64" wp14:editId="07C0BD86">
            <wp:extent cx="259200" cy="172800"/>
            <wp:effectExtent l="0" t="0" r="762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54"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5)</w:t>
      </w:r>
    </w:p>
    <w:p w:rsidR="006E51CD" w:rsidRPr="00F33EA3" w:rsidRDefault="006E51CD" w:rsidP="00F33EA3">
      <w:pPr>
        <w:shd w:val="clear" w:color="auto" w:fill="D6E3BC" w:themeFill="accent3" w:themeFillTint="66"/>
        <w:rPr>
          <w:lang w:val="de-DE"/>
        </w:rPr>
      </w:pPr>
      <w:r w:rsidRPr="00F33EA3">
        <w:rPr>
          <w:bCs/>
          <w:iCs/>
          <w:shd w:val="clear" w:color="auto" w:fill="D6E3BC" w:themeFill="accent3" w:themeFillTint="66"/>
          <w:lang w:val="de-DE"/>
        </w:rPr>
        <w:t>Noch offen Regelung für gefährdete Geflügelrassen</w:t>
      </w:r>
    </w:p>
    <w:p w:rsidR="00930108" w:rsidRDefault="00F2275B" w:rsidP="006E51CD">
      <w:pPr>
        <w:shd w:val="clear" w:color="auto" w:fill="D6E3BC" w:themeFill="accent3" w:themeFillTint="66"/>
        <w:rPr>
          <w:lang w:val="de-DE"/>
        </w:rPr>
      </w:pPr>
      <w:r>
        <w:rPr>
          <w:noProof/>
          <w:lang w:val="de-DE" w:eastAsia="de-DE"/>
        </w:rPr>
        <w:drawing>
          <wp:inline distT="0" distB="0" distL="0" distR="0" wp14:anchorId="08338551" wp14:editId="3B8E1A6A">
            <wp:extent cx="259200" cy="172800"/>
            <wp:effectExtent l="0" t="0" r="7620" b="0"/>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Zu Zuchtzwecken können bei Geflügel nichtbiologische männliche Tiere älter als drei Tage (analog den Bestimmungen in Artikel 9 für Säugetiere) in einen Betrieb eingestellt werden, jedoch nur wenn bi</w:t>
      </w:r>
      <w:r w:rsidR="006E51CD" w:rsidRPr="006E51CD">
        <w:rPr>
          <w:bCs/>
          <w:iCs/>
          <w:lang w:val="de-DE"/>
        </w:rPr>
        <w:t>o</w:t>
      </w:r>
      <w:r w:rsidR="006E51CD" w:rsidRPr="006E51CD">
        <w:rPr>
          <w:bCs/>
          <w:iCs/>
          <w:lang w:val="de-DE"/>
        </w:rPr>
        <w:t>logische Tiere nicht in ausreichender Anzahl zur Verfügung stehen und diese Tiere anschließend gemäß den biologischen Produktionsvorschriften gehalten werden. Diese Tiere gelten 10 Wochen (Analog den Bestimmungen des Artikels 38 Absatz 1 lit c) nach dem Zugangstermin als anerkannte Tiere.</w:t>
      </w:r>
    </w:p>
    <w:p w:rsidR="006E51CD" w:rsidRPr="006E51CD" w:rsidRDefault="006E51CD" w:rsidP="006E51CD">
      <w:pPr>
        <w:jc w:val="center"/>
        <w:rPr>
          <w:i/>
          <w:iCs/>
          <w:lang w:val="de-DE"/>
        </w:rPr>
      </w:pPr>
      <w:r w:rsidRPr="006E51CD">
        <w:rPr>
          <w:i/>
          <w:iCs/>
          <w:lang w:val="de-DE"/>
        </w:rPr>
        <w:t>Artikel 43</w:t>
      </w:r>
    </w:p>
    <w:p w:rsidR="006E51CD" w:rsidRPr="006E51CD" w:rsidRDefault="006E51CD" w:rsidP="006E51CD">
      <w:pPr>
        <w:jc w:val="center"/>
        <w:rPr>
          <w:b/>
          <w:bCs/>
          <w:lang w:val="de-DE"/>
        </w:rPr>
      </w:pPr>
      <w:r w:rsidRPr="006E51CD">
        <w:rPr>
          <w:b/>
          <w:bCs/>
          <w:lang w:val="de-DE"/>
        </w:rPr>
        <w:t>Verwendung von nichtökologischen/nichtbiologischen Eiweißfuttermitteln pflanzlichen und tierischen Ursprungs für die Tierhaltung</w:t>
      </w:r>
    </w:p>
    <w:p w:rsidR="006E51CD" w:rsidRPr="006E51CD" w:rsidRDefault="006E51CD" w:rsidP="006E51CD">
      <w:pPr>
        <w:rPr>
          <w:lang w:val="de-DE"/>
        </w:rPr>
      </w:pPr>
      <w:r w:rsidRPr="006E51CD">
        <w:rPr>
          <w:lang w:val="de-DE"/>
        </w:rPr>
        <w:t>Soweit die Bestimmungen gemäß Artikel 22 Absatz 2 Buchstabe b der Verordnung (EG) Nr. 834/2007 Anwendung finden, ist die Verwendung einer begrenzten Menge nichtökologischer/nichtbiologischer E</w:t>
      </w:r>
      <w:r w:rsidRPr="006E51CD">
        <w:rPr>
          <w:lang w:val="de-DE"/>
        </w:rPr>
        <w:t>i</w:t>
      </w:r>
      <w:r w:rsidRPr="006E51CD">
        <w:rPr>
          <w:lang w:val="de-DE"/>
        </w:rPr>
        <w:t>weißfuttermittel für Schweine und Geflügel zulässig, wenn die Landwirte nicht in der Lage sind, sich mit Eiweißfuttermitteln aus ausschließlich ökologischer/biologischer Erzeugung zu versorgen.</w:t>
      </w:r>
    </w:p>
    <w:p w:rsidR="006E51CD" w:rsidRPr="006E51CD" w:rsidRDefault="006E51CD" w:rsidP="006E51CD">
      <w:pPr>
        <w:rPr>
          <w:lang w:val="de-DE"/>
        </w:rPr>
      </w:pPr>
      <w:r w:rsidRPr="006E51CD">
        <w:rPr>
          <w:lang w:val="de-DE"/>
        </w:rPr>
        <w:t xml:space="preserve">Der Höchstsatz nichtökologischer/nichtbiologischer Eiweißfuttermittel, der je Zwölfmonatszeitraum für diese Arten zulässig ist, beträgt 5 % für </w:t>
      </w:r>
      <w:r w:rsidR="00C4784F">
        <w:rPr>
          <w:lang w:val="de-DE"/>
        </w:rPr>
        <w:t>das Kalenderjahr 2018</w:t>
      </w:r>
      <w:r w:rsidRPr="006E51CD">
        <w:rPr>
          <w:lang w:val="de-DE"/>
        </w:rPr>
        <w:t>.</w:t>
      </w:r>
    </w:p>
    <w:p w:rsidR="006E51CD" w:rsidRPr="006E51CD" w:rsidRDefault="006E51CD" w:rsidP="006E51CD">
      <w:pPr>
        <w:rPr>
          <w:lang w:val="de-DE"/>
        </w:rPr>
      </w:pPr>
      <w:r w:rsidRPr="006E51CD">
        <w:rPr>
          <w:lang w:val="de-DE"/>
        </w:rPr>
        <w:t>Dieser Prozentsatz bezieht sich auf die Trockenmasse der Futtermittel landwirtschaftlichen Ursprungs und wird jährlich berechnet.</w:t>
      </w:r>
    </w:p>
    <w:p w:rsidR="006E51CD" w:rsidRPr="006E51CD" w:rsidRDefault="006E51CD" w:rsidP="006E51CD">
      <w:pPr>
        <w:rPr>
          <w:lang w:val="de-DE"/>
        </w:rPr>
      </w:pPr>
      <w:r w:rsidRPr="006E51CD">
        <w:rPr>
          <w:lang w:val="de-DE"/>
        </w:rPr>
        <w:t>Der Unternehmer führt Buch über die Notwendigkeit der Anwendung dieser Bestimmung.</w:t>
      </w:r>
    </w:p>
    <w:p w:rsidR="006E51CD" w:rsidRPr="006E51CD" w:rsidRDefault="006E51CD" w:rsidP="006E51CD">
      <w:pPr>
        <w:jc w:val="center"/>
        <w:rPr>
          <w:i/>
          <w:iCs/>
          <w:lang w:val="de-DE"/>
        </w:rPr>
      </w:pPr>
      <w:r w:rsidRPr="006E51CD">
        <w:rPr>
          <w:i/>
          <w:iCs/>
          <w:lang w:val="de-DE"/>
        </w:rPr>
        <w:t>Artikel 44</w:t>
      </w:r>
    </w:p>
    <w:p w:rsidR="006E51CD" w:rsidRPr="006E51CD" w:rsidRDefault="006E51CD" w:rsidP="006E51CD">
      <w:pPr>
        <w:jc w:val="center"/>
        <w:rPr>
          <w:b/>
          <w:bCs/>
          <w:lang w:val="de-DE"/>
        </w:rPr>
      </w:pPr>
      <w:r w:rsidRPr="006E51CD">
        <w:rPr>
          <w:b/>
          <w:bCs/>
          <w:lang w:val="de-DE"/>
        </w:rPr>
        <w:t>Verwendung von nichtökologischem/nichtbiologischem Bienenwachs</w:t>
      </w:r>
    </w:p>
    <w:p w:rsidR="006E51CD" w:rsidRPr="006E51CD" w:rsidRDefault="006E51CD" w:rsidP="006E51CD">
      <w:pPr>
        <w:rPr>
          <w:lang w:val="de-DE"/>
        </w:rPr>
      </w:pPr>
      <w:r w:rsidRPr="006E51CD">
        <w:rPr>
          <w:lang w:val="de-DE"/>
        </w:rPr>
        <w:lastRenderedPageBreak/>
        <w:t>Bei neuen Anlagen oder während des Umstellungszeitraums darf nichtökologisches/nichtbiologisches Bi</w:t>
      </w:r>
      <w:r w:rsidRPr="006E51CD">
        <w:rPr>
          <w:lang w:val="de-DE"/>
        </w:rPr>
        <w:t>e</w:t>
      </w:r>
      <w:r w:rsidRPr="006E51CD">
        <w:rPr>
          <w:lang w:val="de-DE"/>
        </w:rPr>
        <w:t>nenwachs nur verwendet werden, wenn</w:t>
      </w:r>
    </w:p>
    <w:p w:rsidR="006E51CD" w:rsidRPr="006E51CD" w:rsidRDefault="006E51CD" w:rsidP="006E51CD">
      <w:pPr>
        <w:rPr>
          <w:lang w:val="de-DE"/>
        </w:rPr>
      </w:pPr>
      <w:r w:rsidRPr="006E51CD">
        <w:rPr>
          <w:lang w:val="de-DE"/>
        </w:rPr>
        <w:t>a) auf dem Markt kein Wachs aus ökologischer/biologischer Bienenhaltung erhältlich ist;</w:t>
      </w:r>
    </w:p>
    <w:p w:rsidR="006E51CD" w:rsidRPr="006E51CD" w:rsidRDefault="006E51CD" w:rsidP="006E51CD">
      <w:pPr>
        <w:rPr>
          <w:lang w:val="de-DE"/>
        </w:rPr>
      </w:pPr>
      <w:r w:rsidRPr="006E51CD">
        <w:rPr>
          <w:lang w:val="de-DE"/>
        </w:rPr>
        <w:t>b) das Wachs erwiesenermaßen nicht mit Stoffen verunreinigt ist, die für die ökologische/biologische Pr</w:t>
      </w:r>
      <w:r w:rsidRPr="006E51CD">
        <w:rPr>
          <w:lang w:val="de-DE"/>
        </w:rPr>
        <w:t>o</w:t>
      </w:r>
      <w:r w:rsidRPr="006E51CD">
        <w:rPr>
          <w:lang w:val="de-DE"/>
        </w:rPr>
        <w:t>duktion nicht zugelassen sind und</w:t>
      </w:r>
    </w:p>
    <w:p w:rsidR="006E51CD" w:rsidRPr="006E51CD" w:rsidRDefault="006E51CD" w:rsidP="006E51CD">
      <w:pPr>
        <w:rPr>
          <w:lang w:val="de-DE"/>
        </w:rPr>
      </w:pPr>
      <w:r w:rsidRPr="006E51CD">
        <w:rPr>
          <w:lang w:val="de-DE"/>
        </w:rPr>
        <w:t>c) das Wachs von den Deckeln stammt.</w:t>
      </w:r>
    </w:p>
    <w:p w:rsidR="006E51CD" w:rsidRPr="006E51CD" w:rsidRDefault="00F2275B" w:rsidP="006E51CD">
      <w:pPr>
        <w:shd w:val="clear" w:color="auto" w:fill="D6E3BC" w:themeFill="accent3" w:themeFillTint="66"/>
        <w:rPr>
          <w:lang w:val="de-DE"/>
        </w:rPr>
      </w:pPr>
      <w:r>
        <w:rPr>
          <w:noProof/>
          <w:lang w:val="de-DE" w:eastAsia="de-DE"/>
        </w:rPr>
        <w:drawing>
          <wp:inline distT="0" distB="0" distL="0" distR="0" wp14:anchorId="559831DE" wp14:editId="4ABDF7ED">
            <wp:extent cx="259200" cy="172800"/>
            <wp:effectExtent l="0" t="0" r="7620" b="0"/>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W</w:t>
      </w:r>
      <w:r w:rsidR="0092388E" w:rsidRPr="006E51CD">
        <w:rPr>
          <w:bCs/>
          <w:iCs/>
          <w:lang w:val="de-DE"/>
        </w:rPr>
        <w:t xml:space="preserve">enn </w:t>
      </w:r>
      <w:r w:rsidR="006E51CD" w:rsidRPr="006E51CD">
        <w:rPr>
          <w:bCs/>
          <w:iCs/>
          <w:lang w:val="de-DE"/>
        </w:rPr>
        <w:t xml:space="preserve">kein Biowachs entsprechend der Anforderung von Artikel 38 Absatz 5 verfügbar ist, kann auf Basis des Nachweises, dass das eigene Wachs erwiesenermaßen nicht mit Stoffen verunreinigt ist, die für die biologische Produktion nicht zugelassen sind, auf den Austausch des Wachses verzichtet werden. </w:t>
      </w:r>
    </w:p>
    <w:p w:rsidR="006E51CD" w:rsidRDefault="006E51CD" w:rsidP="006E51CD">
      <w:pPr>
        <w:shd w:val="clear" w:color="auto" w:fill="D6E3BC" w:themeFill="accent3" w:themeFillTint="66"/>
        <w:rPr>
          <w:lang w:val="de-DE"/>
        </w:rPr>
      </w:pPr>
      <w:r w:rsidRPr="006E51CD">
        <w:rPr>
          <w:bCs/>
          <w:iCs/>
          <w:lang w:val="de-DE"/>
        </w:rPr>
        <w:t>Ebenso kann die Anforderung, dass das Wachs von den Deckeln stammt, bei Nichtverfügbarkeit von Bi</w:t>
      </w:r>
      <w:r w:rsidRPr="006E51CD">
        <w:rPr>
          <w:bCs/>
          <w:iCs/>
          <w:lang w:val="de-DE"/>
        </w:rPr>
        <w:t>o</w:t>
      </w:r>
      <w:r w:rsidRPr="006E51CD">
        <w:rPr>
          <w:bCs/>
          <w:iCs/>
          <w:lang w:val="de-DE"/>
        </w:rPr>
        <w:t>wachs entfallen, da diese Bestimmung nicht überprüfbar ist. Der analytische Nachweis der Reinheit des Wachses genügt.</w:t>
      </w:r>
    </w:p>
    <w:p w:rsidR="006E51CD" w:rsidRPr="006E51CD" w:rsidRDefault="006E51CD" w:rsidP="006E51CD">
      <w:pPr>
        <w:jc w:val="center"/>
        <w:rPr>
          <w:i/>
          <w:iCs/>
          <w:lang w:val="de-DE"/>
        </w:rPr>
      </w:pPr>
      <w:r w:rsidRPr="006E51CD">
        <w:rPr>
          <w:i/>
          <w:iCs/>
          <w:lang w:val="de-DE"/>
        </w:rPr>
        <w:t>Artikel 45</w:t>
      </w:r>
    </w:p>
    <w:p w:rsidR="006E51CD" w:rsidRPr="006E51CD" w:rsidRDefault="006E51CD" w:rsidP="006E51CD">
      <w:pPr>
        <w:jc w:val="center"/>
        <w:rPr>
          <w:b/>
          <w:bCs/>
          <w:lang w:val="de-DE"/>
        </w:rPr>
      </w:pPr>
      <w:r w:rsidRPr="006E51CD">
        <w:rPr>
          <w:b/>
          <w:bCs/>
          <w:lang w:val="de-DE"/>
        </w:rPr>
        <w:t>Verwendung von Saatgut und vegetativem Vermehrungsmaterial, die nicht nach der ökolog</w:t>
      </w:r>
      <w:r w:rsidRPr="006E51CD">
        <w:rPr>
          <w:b/>
          <w:bCs/>
          <w:lang w:val="de-DE"/>
        </w:rPr>
        <w:t>i</w:t>
      </w:r>
      <w:r w:rsidRPr="006E51CD">
        <w:rPr>
          <w:b/>
          <w:bCs/>
          <w:lang w:val="de-DE"/>
        </w:rPr>
        <w:t>schen/biologischen Produktionsmethode erzeugt wurden</w:t>
      </w:r>
    </w:p>
    <w:p w:rsidR="006E51CD" w:rsidRPr="006E51CD" w:rsidRDefault="006E51CD" w:rsidP="006E51CD">
      <w:pPr>
        <w:rPr>
          <w:lang w:val="de-DE"/>
        </w:rPr>
      </w:pPr>
      <w:r w:rsidRPr="006E51CD">
        <w:rPr>
          <w:lang w:val="de-DE"/>
        </w:rPr>
        <w:t>(1)  Soweit die Bestimmungen gemäß Artikel 22 Absatz 2 Buchstabe b der Verordnung (EG) Nr. 834/2007 Anwendung finden,</w:t>
      </w:r>
    </w:p>
    <w:p w:rsidR="006E51CD" w:rsidRPr="006E51CD" w:rsidRDefault="006E51CD" w:rsidP="006E51CD">
      <w:pPr>
        <w:rPr>
          <w:lang w:val="de-DE"/>
        </w:rPr>
      </w:pPr>
      <w:r w:rsidRPr="006E51CD">
        <w:rPr>
          <w:lang w:val="de-DE"/>
        </w:rPr>
        <w:t>a) darf Saatgut und vegetatives Vermehrungsmaterial aus einer Produktionseinheit verwendet werden, die sich in Umstellung auf den ökologischen/biologischen Landbau befindet,</w:t>
      </w:r>
    </w:p>
    <w:p w:rsidR="006E51CD" w:rsidRDefault="00F2275B" w:rsidP="006E51CD">
      <w:pPr>
        <w:shd w:val="clear" w:color="auto" w:fill="D6E3BC" w:themeFill="accent3" w:themeFillTint="66"/>
        <w:rPr>
          <w:lang w:val="de-DE"/>
        </w:rPr>
      </w:pPr>
      <w:r>
        <w:rPr>
          <w:noProof/>
          <w:lang w:val="de-DE" w:eastAsia="de-DE"/>
        </w:rPr>
        <w:drawing>
          <wp:inline distT="0" distB="0" distL="0" distR="0" wp14:anchorId="74DD169C" wp14:editId="60B964DE">
            <wp:extent cx="259200" cy="172800"/>
            <wp:effectExtent l="0" t="0" r="7620" b="0"/>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S</w:t>
      </w:r>
      <w:r w:rsidR="006E51CD" w:rsidRPr="006E51CD">
        <w:rPr>
          <w:bCs/>
          <w:iCs/>
          <w:lang w:val="de-DE"/>
        </w:rPr>
        <w:t>olange keine besonderen Kennzeichnungsvorschriften gemäß Artikel 26 lit c) erlassen wurden, muss Saatgut von Umstellungsflächen nicht extra als solches gekennzeichnet werden, da es gleichwertig wie Saatgut und vegetatives Vermehrungsmaterial von anerkannten Flächen verwendet werden kann.</w:t>
      </w:r>
    </w:p>
    <w:p w:rsidR="006E51CD" w:rsidRPr="006E51CD" w:rsidRDefault="006E51CD" w:rsidP="006E51CD">
      <w:pPr>
        <w:rPr>
          <w:lang w:val="de-DE"/>
        </w:rPr>
      </w:pPr>
      <w:r w:rsidRPr="006E51CD">
        <w:rPr>
          <w:lang w:val="de-DE"/>
        </w:rPr>
        <w:t>b) soweit Buchstabe a nicht anwendbar ist, können die Mitgliedstaaten die Verwendung von nichtökolog</w:t>
      </w:r>
      <w:r w:rsidRPr="006E51CD">
        <w:rPr>
          <w:lang w:val="de-DE"/>
        </w:rPr>
        <w:t>i</w:t>
      </w:r>
      <w:r w:rsidRPr="006E51CD">
        <w:rPr>
          <w:lang w:val="de-DE"/>
        </w:rPr>
        <w:t>schem/nichtbiologischem Saatgut oder vegetativem Vermehrungsmaterial genehmigen, wenn kein ökol</w:t>
      </w:r>
      <w:r w:rsidRPr="006E51CD">
        <w:rPr>
          <w:lang w:val="de-DE"/>
        </w:rPr>
        <w:t>o</w:t>
      </w:r>
      <w:r w:rsidRPr="006E51CD">
        <w:rPr>
          <w:lang w:val="de-DE"/>
        </w:rPr>
        <w:t>gisch/biologisch erzeugtes Saatgut und vegetatives Vermehrungsmaterial zur Verfügung steht. Für die Verwendung von nichtökologischem/nichtbiologischem Saatgut und nichtökologischen/nichtbiologischen Pflanzkartoffeln gelten jedoch die nachstehenden Absätze 2 bis 9.</w:t>
      </w:r>
    </w:p>
    <w:p w:rsidR="006E51CD" w:rsidRPr="006E51CD" w:rsidRDefault="006E51CD" w:rsidP="006E51CD">
      <w:pPr>
        <w:rPr>
          <w:lang w:val="de-DE"/>
        </w:rPr>
      </w:pPr>
      <w:r w:rsidRPr="006E51CD">
        <w:rPr>
          <w:lang w:val="de-DE"/>
        </w:rPr>
        <w:t>(2)  Nichtökologisches/nichtbiologisches Saatgut und nichtökologische/nichtbiologische Pflanzkartoffeln können verwendet werden, sofern das Saatgut oder die Pflanzkartoffeln nicht mit Pflanzenschutzmitteln behandelt wurden, ausgenommen solche, die gemäß Artikel 5 Absatz 1 zur Behandlung von Saatgut zug</w:t>
      </w:r>
      <w:r w:rsidRPr="006E51CD">
        <w:rPr>
          <w:lang w:val="de-DE"/>
        </w:rPr>
        <w:t>e</w:t>
      </w:r>
      <w:r w:rsidRPr="006E51CD">
        <w:rPr>
          <w:lang w:val="de-DE"/>
        </w:rPr>
        <w:t>lassen sind, es sein denn, nach Maßgabe der Richtlinie 2000/29/EG des Rates hat die zuständige Behörde des Mitgliedstaats aus Gründen der Pflanzengesundheit eine chemische Behandlung aller Sorten einer gegebenen Art in dem Gebiet, in dem das Saatgut oder die Pflanzkartoffeln verwendet werden sollen, vorgeschrieben.</w:t>
      </w:r>
    </w:p>
    <w:p w:rsidR="006E51CD" w:rsidRPr="006E51CD" w:rsidRDefault="006E51CD" w:rsidP="006E51CD">
      <w:pPr>
        <w:rPr>
          <w:lang w:val="de-DE"/>
        </w:rPr>
      </w:pPr>
      <w:r w:rsidRPr="006E51CD">
        <w:rPr>
          <w:lang w:val="de-DE"/>
        </w:rPr>
        <w:t>(3)  Arten, für die in allen Teilen der Gemeinschaft ökologisch/biologisch erzeugtes Saatgut oder ökol</w:t>
      </w:r>
      <w:r w:rsidRPr="006E51CD">
        <w:rPr>
          <w:lang w:val="de-DE"/>
        </w:rPr>
        <w:t>o</w:t>
      </w:r>
      <w:r w:rsidRPr="006E51CD">
        <w:rPr>
          <w:lang w:val="de-DE"/>
        </w:rPr>
        <w:t>gisch/biologisch erzeugte Pflanzkartoffeln nachweislich in ausreichenden Mengen und für eine signifikante Anzahl von Sorten zur Verfügung stehen, sind in Anhang X aufgeführt.</w:t>
      </w:r>
    </w:p>
    <w:p w:rsidR="006E51CD" w:rsidRPr="006E51CD" w:rsidRDefault="006E51CD" w:rsidP="006E51CD">
      <w:pPr>
        <w:rPr>
          <w:lang w:val="de-DE"/>
        </w:rPr>
      </w:pPr>
      <w:r w:rsidRPr="006E51CD">
        <w:rPr>
          <w:lang w:val="de-DE"/>
        </w:rPr>
        <w:t>Für die Arten gemäß Anhang X dürfen keine Genehmigungen gemäß Absatz 1 Buchstabe b erteilt werden, es sei denn, die Genehmigung ist durch einen der Zwecke gemäß Absatz 5 Buchstabe d gerechtfertigt.</w:t>
      </w:r>
    </w:p>
    <w:p w:rsidR="006E51CD" w:rsidRPr="006E51CD" w:rsidRDefault="006E51CD" w:rsidP="006E51CD">
      <w:pPr>
        <w:rPr>
          <w:lang w:val="de-DE"/>
        </w:rPr>
      </w:pPr>
      <w:r w:rsidRPr="006E51CD">
        <w:rPr>
          <w:lang w:val="de-DE"/>
        </w:rPr>
        <w:t>(4)  Die Mitgliedstaaten können die Zuständigkeit für die Erteilung der Genehmigung gemäß Absatz 1 Buchstabe b einer anderen öffentlichen Verwaltung unter ihrer Aufsicht oder den Kontrollbehörden oder Kontrollstellen gemäß Artikel 27 der Verordnung (EG) Nr. 834/2007 übertragen.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435F7EC7" wp14:editId="418F61DF">
            <wp:extent cx="259200" cy="172800"/>
            <wp:effectExtent l="0" t="0" r="762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55"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6)</w:t>
      </w:r>
    </w:p>
    <w:p w:rsidR="006E51CD" w:rsidRPr="006E51CD" w:rsidRDefault="006E51CD" w:rsidP="006E51CD">
      <w:pPr>
        <w:rPr>
          <w:lang w:val="de-DE"/>
        </w:rPr>
      </w:pPr>
      <w:r w:rsidRPr="006E51CD">
        <w:rPr>
          <w:lang w:val="de-DE"/>
        </w:rPr>
        <w:t>(5)  Die Verwendung von nichtökologisch/nichtbiologisch erzeugtem Saatgut oder nichtökol</w:t>
      </w:r>
      <w:r w:rsidRPr="006E51CD">
        <w:rPr>
          <w:lang w:val="de-DE"/>
        </w:rPr>
        <w:t>o</w:t>
      </w:r>
      <w:r w:rsidRPr="006E51CD">
        <w:rPr>
          <w:lang w:val="de-DE"/>
        </w:rPr>
        <w:t>gisch/nichtbiologisch erzeugten Pflanzkartoffeln darf nur genehmigt werden,</w:t>
      </w:r>
    </w:p>
    <w:p w:rsidR="006E51CD" w:rsidRPr="006E51CD" w:rsidRDefault="006E51CD" w:rsidP="006E51CD">
      <w:pPr>
        <w:rPr>
          <w:lang w:val="de-DE"/>
        </w:rPr>
      </w:pPr>
      <w:r w:rsidRPr="006E51CD">
        <w:rPr>
          <w:lang w:val="de-DE"/>
        </w:rPr>
        <w:lastRenderedPageBreak/>
        <w:t>a) wenn keine Sorte der Art, die der Verwender anbauen will, in der Datenbank gemäß Artikel 48 eing</w:t>
      </w:r>
      <w:r w:rsidRPr="006E51CD">
        <w:rPr>
          <w:lang w:val="de-DE"/>
        </w:rPr>
        <w:t>e</w:t>
      </w:r>
      <w:r w:rsidRPr="006E51CD">
        <w:rPr>
          <w:lang w:val="de-DE"/>
        </w:rPr>
        <w:t>tragen ist;</w:t>
      </w:r>
    </w:p>
    <w:p w:rsidR="006E51CD" w:rsidRPr="006E51CD" w:rsidRDefault="006E51CD" w:rsidP="006E51CD">
      <w:pPr>
        <w:rPr>
          <w:lang w:val="de-DE"/>
        </w:rPr>
      </w:pPr>
      <w:r w:rsidRPr="006E51CD">
        <w:rPr>
          <w:lang w:val="de-DE"/>
        </w:rPr>
        <w:t>b) wenn kein Anbieter, d. h. kein Unternehmer, der Saatgut oder Pflanzkartoffeln an andere Unternehmer vermarktet, in der Lage ist, das Saatgut oder die Pflanzkartoffeln vor der Aussaat bzw. vor dem Anpfla</w:t>
      </w:r>
      <w:r w:rsidRPr="006E51CD">
        <w:rPr>
          <w:lang w:val="de-DE"/>
        </w:rPr>
        <w:t>n</w:t>
      </w:r>
      <w:r w:rsidRPr="006E51CD">
        <w:rPr>
          <w:lang w:val="de-DE"/>
        </w:rPr>
        <w:t>zen anzuliefern, obwohl der Verwender das Saatgut oder die Pflanzkartoffeln rechtzeitig bestellt hat;</w:t>
      </w:r>
    </w:p>
    <w:p w:rsidR="006E51CD" w:rsidRPr="006E51CD" w:rsidRDefault="006E51CD" w:rsidP="006E51CD">
      <w:pPr>
        <w:rPr>
          <w:lang w:val="de-DE"/>
        </w:rPr>
      </w:pPr>
      <w:r w:rsidRPr="006E51CD">
        <w:rPr>
          <w:lang w:val="de-DE"/>
        </w:rPr>
        <w:t>c) wenn die Sorte, die der Verwender anbauen will, nicht in der Datenbank gemäß Artikel 48 eingetragen ist und der Verwender nachweisen kann, dass keine der eingetragenen alternativen Sorten derselben Art geeignet und die Genehmigung daher für seine Erzeugung von Bedeutung ist;</w:t>
      </w:r>
    </w:p>
    <w:p w:rsidR="006E51CD" w:rsidRPr="006E51CD" w:rsidRDefault="006E51CD" w:rsidP="006E51CD">
      <w:pPr>
        <w:rPr>
          <w:lang w:val="de-DE"/>
        </w:rPr>
      </w:pPr>
      <w:r w:rsidRPr="006E51CD">
        <w:rPr>
          <w:lang w:val="de-DE"/>
        </w:rPr>
        <w:t>d) wenn sie für von der zuständigen Behörde des Mitgliedstaats gebilligte Zwecke der Forschung, der Untersuchung im Rahmen klein angelegter Feldversuche oder der Sortenerhaltung gerechtfertigt ist.</w:t>
      </w:r>
    </w:p>
    <w:p w:rsidR="006E51CD" w:rsidRPr="006E51CD" w:rsidRDefault="006E51CD" w:rsidP="006E51CD">
      <w:pPr>
        <w:rPr>
          <w:lang w:val="de-DE"/>
        </w:rPr>
      </w:pPr>
      <w:r w:rsidRPr="006E51CD">
        <w:rPr>
          <w:lang w:val="de-DE"/>
        </w:rPr>
        <w:t>(6)  Die Genehmigung muss vor der Aussaat erteilt werden.</w:t>
      </w:r>
    </w:p>
    <w:p w:rsidR="006E51CD" w:rsidRPr="006E51CD" w:rsidRDefault="006E51CD" w:rsidP="006E51CD">
      <w:pPr>
        <w:rPr>
          <w:lang w:val="de-DE"/>
        </w:rPr>
      </w:pPr>
      <w:r w:rsidRPr="006E51CD">
        <w:rPr>
          <w:lang w:val="de-DE"/>
        </w:rPr>
        <w:t>(7)  Die Genehmigung darf nur für einzelne Verwender und für jeweils eine Saison erteilt werden, und die für die Genehmigung zuständige Behörde oder Stelle muss die genehmigten Mengen Saatgut oder Pflan</w:t>
      </w:r>
      <w:r w:rsidRPr="006E51CD">
        <w:rPr>
          <w:lang w:val="de-DE"/>
        </w:rPr>
        <w:t>z</w:t>
      </w:r>
      <w:r w:rsidRPr="006E51CD">
        <w:rPr>
          <w:lang w:val="de-DE"/>
        </w:rPr>
        <w:t>kartoffeln registrieren.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34AA9017" wp14:editId="0E66814C">
            <wp:extent cx="259200" cy="172800"/>
            <wp:effectExtent l="0" t="0" r="762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56" w:history="1">
        <w:r w:rsidR="006E51CD" w:rsidRPr="006E51CD">
          <w:rPr>
            <w:rStyle w:val="Hyperlink"/>
            <w:lang w:val="de-DE"/>
          </w:rPr>
          <w:t>BMG-75340/</w:t>
        </w:r>
        <w:r w:rsidR="009B2AB0" w:rsidRPr="006E51CD">
          <w:rPr>
            <w:rStyle w:val="Hyperlink"/>
            <w:lang w:val="de-DE"/>
          </w:rPr>
          <w:t>001</w:t>
        </w:r>
        <w:r w:rsidR="009B2AB0">
          <w:rPr>
            <w:rStyle w:val="Hyperlink"/>
            <w:lang w:val="de-DE"/>
          </w:rPr>
          <w:t>3</w:t>
        </w:r>
        <w:r w:rsidR="006E51CD" w:rsidRPr="006E51CD">
          <w:rPr>
            <w:rStyle w:val="Hyperlink"/>
            <w:lang w:val="de-DE"/>
          </w:rPr>
          <w:t>-II/B/2013</w:t>
        </w:r>
      </w:hyperlink>
      <w:r w:rsidR="006E51CD" w:rsidRPr="006E51CD">
        <w:rPr>
          <w:lang w:val="de-DE"/>
        </w:rPr>
        <w:t xml:space="preserve"> vom </w:t>
      </w:r>
      <w:r w:rsidR="008E08AC">
        <w:rPr>
          <w:lang w:val="de-DE"/>
        </w:rPr>
        <w:t>0</w:t>
      </w:r>
      <w:r w:rsidR="006E51CD" w:rsidRPr="006E51CD">
        <w:rPr>
          <w:lang w:val="de-DE"/>
        </w:rPr>
        <w:t>6.</w:t>
      </w:r>
      <w:r w:rsidR="008E08AC">
        <w:rPr>
          <w:lang w:val="de-DE"/>
        </w:rPr>
        <w:t>0</w:t>
      </w:r>
      <w:r w:rsidR="006E51CD" w:rsidRPr="006E51CD">
        <w:rPr>
          <w:lang w:val="de-DE"/>
        </w:rPr>
        <w:t>8.2013, „</w:t>
      </w:r>
      <w:r w:rsidR="006E51CD" w:rsidRPr="006E51CD">
        <w:rPr>
          <w:bCs/>
          <w:lang w:val="de-DE"/>
        </w:rPr>
        <w:t>Sammelerlass 2013“, Punkt 1)</w:t>
      </w:r>
    </w:p>
    <w:p w:rsidR="006E51CD" w:rsidRPr="006E51CD" w:rsidRDefault="006E51CD" w:rsidP="006E51CD">
      <w:pPr>
        <w:rPr>
          <w:lang w:val="de-DE"/>
        </w:rPr>
      </w:pPr>
      <w:r w:rsidRPr="006E51CD">
        <w:rPr>
          <w:lang w:val="de-DE"/>
        </w:rPr>
        <w:t>(8)  Abweichend von Absatz 7 kann die zuständige Behörde des betreffenden Mitgliedstaats allen Verwe</w:t>
      </w:r>
      <w:r w:rsidRPr="006E51CD">
        <w:rPr>
          <w:lang w:val="de-DE"/>
        </w:rPr>
        <w:t>n</w:t>
      </w:r>
      <w:r w:rsidRPr="006E51CD">
        <w:rPr>
          <w:lang w:val="de-DE"/>
        </w:rPr>
        <w:t>dern eine allgemeine Genehmigung</w:t>
      </w:r>
    </w:p>
    <w:p w:rsidR="006E51CD" w:rsidRPr="006E51CD" w:rsidRDefault="006E51CD" w:rsidP="006E51CD">
      <w:pPr>
        <w:rPr>
          <w:lang w:val="de-DE"/>
        </w:rPr>
      </w:pPr>
      <w:r w:rsidRPr="006E51CD">
        <w:rPr>
          <w:lang w:val="de-DE"/>
        </w:rPr>
        <w:t>a) für eine bestimmte Art erteilen, wenn und soweit die Bedingung gemäß Absatz 5 Buchstabe a erfüllt ist;</w:t>
      </w:r>
    </w:p>
    <w:p w:rsidR="006E51CD" w:rsidRPr="006E51CD" w:rsidRDefault="006E51CD" w:rsidP="006E51CD">
      <w:pPr>
        <w:rPr>
          <w:lang w:val="de-DE"/>
        </w:rPr>
      </w:pPr>
      <w:r w:rsidRPr="006E51CD">
        <w:rPr>
          <w:lang w:val="de-DE"/>
        </w:rPr>
        <w:t>b) für eine bestimmte Sorte erteilen, wenn und soweit die Bedingungen gemäß Absatz 5 Buchstabe c erfüllt sind.</w:t>
      </w:r>
    </w:p>
    <w:p w:rsidR="006E51CD" w:rsidRPr="006E51CD" w:rsidRDefault="006E51CD" w:rsidP="006E51CD">
      <w:pPr>
        <w:rPr>
          <w:lang w:val="de-DE"/>
        </w:rPr>
      </w:pPr>
      <w:r w:rsidRPr="006E51CD">
        <w:rPr>
          <w:lang w:val="de-DE"/>
        </w:rPr>
        <w:t>Die Genehmigungen gemäß Unterabsatz 1 sind in der Datenbank gemäß Artikel 48 deutlich zu vermerken.</w:t>
      </w:r>
    </w:p>
    <w:p w:rsidR="006E51CD" w:rsidRPr="006E51CD" w:rsidRDefault="006E51CD" w:rsidP="006E51CD">
      <w:pPr>
        <w:rPr>
          <w:lang w:val="de-DE"/>
        </w:rPr>
      </w:pPr>
      <w:r w:rsidRPr="006E51CD">
        <w:rPr>
          <w:lang w:val="de-DE"/>
        </w:rPr>
        <w:t>(9)  Die Genehmigung darf lediglich während der Zeiträume erteilt werden, in denen die Datenbank g</w:t>
      </w:r>
      <w:r w:rsidRPr="006E51CD">
        <w:rPr>
          <w:lang w:val="de-DE"/>
        </w:rPr>
        <w:t>e</w:t>
      </w:r>
      <w:r w:rsidRPr="006E51CD">
        <w:rPr>
          <w:lang w:val="de-DE"/>
        </w:rPr>
        <w:t>mäß Artikel 49 Absatz 3 aktualisiert wird.</w:t>
      </w:r>
    </w:p>
    <w:p w:rsidR="006E51CD" w:rsidRPr="006E1D8E" w:rsidRDefault="006E51CD" w:rsidP="006E1D8E">
      <w:pPr>
        <w:pStyle w:val="berschrift2"/>
        <w:numPr>
          <w:ilvl w:val="0"/>
          <w:numId w:val="0"/>
        </w:numPr>
        <w:jc w:val="center"/>
        <w:rPr>
          <w:b w:val="0"/>
        </w:rPr>
      </w:pPr>
      <w:bookmarkStart w:id="24" w:name="_Toc506445178"/>
      <w:r w:rsidRPr="006E1D8E">
        <w:rPr>
          <w:b w:val="0"/>
        </w:rPr>
        <w:t>Abschnitt 3</w:t>
      </w:r>
      <w:r w:rsidRPr="006E1D8E">
        <w:rPr>
          <w:b w:val="0"/>
        </w:rPr>
        <w:br/>
      </w:r>
      <w:r w:rsidRPr="006E1D8E">
        <w:t>Ausnahmen von den Produktionsvorschriften für spezifische Probleme in der ökolog</w:t>
      </w:r>
      <w:r w:rsidRPr="006E1D8E">
        <w:t>i</w:t>
      </w:r>
      <w:r w:rsidRPr="006E1D8E">
        <w:t>schen/biologischen Tierhaltung gemäß Artikel 22 Absatz 2 Buchstabe d der Verordnung (EG) Nr. 834/2007</w:t>
      </w:r>
      <w:bookmarkEnd w:id="24"/>
    </w:p>
    <w:p w:rsidR="006E51CD" w:rsidRPr="006E51CD" w:rsidRDefault="006E51CD" w:rsidP="006E51CD">
      <w:pPr>
        <w:jc w:val="center"/>
        <w:rPr>
          <w:i/>
          <w:iCs/>
          <w:lang w:val="de-DE"/>
        </w:rPr>
      </w:pPr>
      <w:r w:rsidRPr="006E51CD">
        <w:rPr>
          <w:i/>
          <w:iCs/>
          <w:lang w:val="de-DE"/>
        </w:rPr>
        <w:t>Artikel 46</w:t>
      </w:r>
    </w:p>
    <w:p w:rsidR="006E51CD" w:rsidRPr="006E51CD" w:rsidRDefault="006E51CD" w:rsidP="006E51CD">
      <w:pPr>
        <w:jc w:val="center"/>
        <w:rPr>
          <w:b/>
          <w:bCs/>
          <w:lang w:val="de-DE"/>
        </w:rPr>
      </w:pPr>
      <w:r w:rsidRPr="006E51CD">
        <w:rPr>
          <w:b/>
          <w:bCs/>
          <w:lang w:val="de-DE"/>
        </w:rPr>
        <w:t>Spezifische Probleme in der ökologischen/biologischen Tierhaltung</w:t>
      </w:r>
    </w:p>
    <w:p w:rsidR="006E51CD" w:rsidRPr="006E51CD" w:rsidRDefault="006E51CD" w:rsidP="006E51CD">
      <w:pPr>
        <w:rPr>
          <w:lang w:val="de-DE"/>
        </w:rPr>
      </w:pPr>
      <w:r w:rsidRPr="006E51CD">
        <w:rPr>
          <w:lang w:val="de-DE"/>
        </w:rPr>
        <w:t>Die Endmast ausgewachsener Rinder für die Fleischerzeugung kann in Stallhaltung erfolgen, sofern der ausschließlich im Stall verbrachte Zeitraum ein Fünftel der Lebensdauer der Tiere und in jedem Fall die Höchstdauer von drei Monaten nicht überschreitet.</w:t>
      </w:r>
    </w:p>
    <w:p w:rsidR="006E51CD" w:rsidRPr="006E1D8E" w:rsidRDefault="006E51CD" w:rsidP="006E1D8E">
      <w:pPr>
        <w:pStyle w:val="berschrift2"/>
        <w:numPr>
          <w:ilvl w:val="0"/>
          <w:numId w:val="0"/>
        </w:numPr>
        <w:jc w:val="center"/>
        <w:rPr>
          <w:b w:val="0"/>
        </w:rPr>
      </w:pPr>
      <w:bookmarkStart w:id="25" w:name="_Toc506445179"/>
      <w:r w:rsidRPr="006E1D8E">
        <w:rPr>
          <w:b w:val="0"/>
        </w:rPr>
        <w:t>Abschnitt 3a</w:t>
      </w:r>
      <w:r w:rsidRPr="006E1D8E">
        <w:rPr>
          <w:b w:val="0"/>
        </w:rPr>
        <w:br/>
      </w:r>
      <w:r w:rsidRPr="006E1D8E">
        <w:t>Ausnahmen von den Produktionsvorschriften für die Verwendung von spezifischen Erzeu</w:t>
      </w:r>
      <w:r w:rsidRPr="006E1D8E">
        <w:t>g</w:t>
      </w:r>
      <w:r w:rsidRPr="006E1D8E">
        <w:t>nissen und Stoffen bei der Verarbeitung gemäß Artikel 22 Absatz 2 Buchstabe e der Veror</w:t>
      </w:r>
      <w:r w:rsidRPr="006E1D8E">
        <w:t>d</w:t>
      </w:r>
      <w:r w:rsidRPr="006E1D8E">
        <w:t>nung (EG) Nr. 834/2007</w:t>
      </w:r>
      <w:bookmarkEnd w:id="25"/>
    </w:p>
    <w:p w:rsidR="006E51CD" w:rsidRPr="006E51CD" w:rsidRDefault="006E51CD" w:rsidP="006E51CD">
      <w:pPr>
        <w:jc w:val="center"/>
        <w:rPr>
          <w:i/>
          <w:iCs/>
          <w:lang w:val="de-DE"/>
        </w:rPr>
      </w:pPr>
      <w:r w:rsidRPr="006E51CD">
        <w:rPr>
          <w:i/>
          <w:iCs/>
          <w:lang w:val="de-DE"/>
        </w:rPr>
        <w:t>Artikel 46a</w:t>
      </w:r>
    </w:p>
    <w:p w:rsidR="006E51CD" w:rsidRPr="006E51CD" w:rsidRDefault="006E51CD" w:rsidP="006E51CD">
      <w:pPr>
        <w:jc w:val="center"/>
        <w:rPr>
          <w:b/>
          <w:bCs/>
          <w:lang w:val="de-DE"/>
        </w:rPr>
      </w:pPr>
      <w:r w:rsidRPr="006E51CD">
        <w:rPr>
          <w:b/>
          <w:bCs/>
          <w:lang w:val="de-DE"/>
        </w:rPr>
        <w:t>Hinzufügen von nichtökologischem/nichtbiologischem Hefeextrakt</w:t>
      </w:r>
    </w:p>
    <w:p w:rsidR="006E51CD" w:rsidRPr="006E51CD" w:rsidRDefault="006E51CD" w:rsidP="006E51CD">
      <w:pPr>
        <w:rPr>
          <w:lang w:val="de-DE"/>
        </w:rPr>
      </w:pPr>
      <w:r w:rsidRPr="006E51CD">
        <w:rPr>
          <w:lang w:val="de-DE"/>
        </w:rPr>
        <w:t>Gelten die Bedingungen gemäß Artikel 22 Absatz 2 Buchstabe e der Verordnung (EG) Nr. 834/2007, so ist das Hinzufügen von bis zu 5 % nichtökologischem/nichtbiologischem Hefeextrakt oder -autolysat zum Substrat (berechnet in Trockenmasse) für die Herstellung von ökologischer/biologischer Hefe erlaubt, wenn die Unternehmer</w:t>
      </w:r>
      <w:r w:rsidRPr="006E51CD">
        <w:rPr>
          <w:b/>
          <w:bCs/>
          <w:lang w:val="de-DE"/>
        </w:rPr>
        <w:t xml:space="preserve"> </w:t>
      </w:r>
      <w:r w:rsidRPr="006E51CD">
        <w:rPr>
          <w:lang w:val="de-DE"/>
        </w:rPr>
        <w:t>nicht in der Lage sind, Hefeextrakt oder -autolysat aus ökologischer/biologischer Erzeugung zu erhalten.</w:t>
      </w:r>
    </w:p>
    <w:p w:rsidR="006E51CD" w:rsidRPr="006E51CD" w:rsidRDefault="006E51CD" w:rsidP="006E51CD">
      <w:pPr>
        <w:rPr>
          <w:lang w:val="de-DE"/>
        </w:rPr>
      </w:pPr>
      <w:r w:rsidRPr="006E51CD">
        <w:rPr>
          <w:lang w:val="de-DE"/>
        </w:rPr>
        <w:lastRenderedPageBreak/>
        <w:t>Die Verfügbarkeit von ökologischem/biologischem Hefeextrakt oder -autolysat wird bis spätestens 31. Dezember 2013 im Hinblick auf eine Aufhebung dieser Bestimmung neu überprüft.</w:t>
      </w:r>
    </w:p>
    <w:p w:rsidR="00773FB5" w:rsidRDefault="00773FB5" w:rsidP="006E1D8E">
      <w:pPr>
        <w:pStyle w:val="berschrift2"/>
        <w:numPr>
          <w:ilvl w:val="0"/>
          <w:numId w:val="0"/>
        </w:numPr>
        <w:jc w:val="center"/>
      </w:pPr>
      <w:bookmarkStart w:id="26" w:name="_Toc506445180"/>
      <w:r w:rsidRPr="006E1D8E">
        <w:rPr>
          <w:b w:val="0"/>
        </w:rPr>
        <w:t>Abschnitt 4</w:t>
      </w:r>
      <w:r w:rsidRPr="006E1D8E">
        <w:rPr>
          <w:b w:val="0"/>
        </w:rPr>
        <w:br/>
      </w:r>
      <w:r w:rsidR="00EE5724" w:rsidRPr="00EE5724">
        <w:t>Ausnahmen von den Produktionsvorschriften für Katastrophenfälle gemäß Artikel 22 Abs 2 Buchstabe f der Verordnung (EG) Nr. 834/2007</w:t>
      </w:r>
      <w:bookmarkEnd w:id="26"/>
    </w:p>
    <w:p w:rsidR="00CB663B" w:rsidRDefault="00CB663B" w:rsidP="001E3DEB">
      <w:pPr>
        <w:jc w:val="center"/>
        <w:rPr>
          <w:i/>
          <w:iCs/>
          <w:lang w:val="de-DE"/>
        </w:rPr>
      </w:pPr>
      <w:r w:rsidRPr="00CB663B">
        <w:rPr>
          <w:i/>
          <w:iCs/>
          <w:lang w:val="de-DE"/>
        </w:rPr>
        <w:t>Artikel 4</w:t>
      </w:r>
      <w:r>
        <w:rPr>
          <w:i/>
          <w:iCs/>
          <w:lang w:val="de-DE"/>
        </w:rPr>
        <w:t>7</w:t>
      </w:r>
    </w:p>
    <w:p w:rsidR="00EE5724" w:rsidRPr="00A36553" w:rsidRDefault="00EE5724" w:rsidP="001E3DEB">
      <w:pPr>
        <w:jc w:val="center"/>
        <w:rPr>
          <w:b/>
          <w:lang w:val="de-DE"/>
        </w:rPr>
      </w:pPr>
      <w:r>
        <w:rPr>
          <w:b/>
          <w:iCs/>
          <w:lang w:val="de-DE"/>
        </w:rPr>
        <w:t>Katastrophenfälle</w:t>
      </w:r>
    </w:p>
    <w:p w:rsidR="00773FB5" w:rsidRPr="00773FB5" w:rsidRDefault="00773FB5" w:rsidP="00773FB5">
      <w:pPr>
        <w:rPr>
          <w:lang w:val="de-DE"/>
        </w:rPr>
      </w:pPr>
      <w:r w:rsidRPr="00773FB5">
        <w:rPr>
          <w:lang w:val="de-DE"/>
        </w:rPr>
        <w:t>Die zuständige Behörde kann vorübergehend folgende Maßnahmen genehmigen:</w:t>
      </w:r>
    </w:p>
    <w:p w:rsidR="006E51CD" w:rsidRDefault="00773FB5" w:rsidP="00773FB5">
      <w:pPr>
        <w:rPr>
          <w:lang w:val="de-DE"/>
        </w:rPr>
      </w:pPr>
      <w:r w:rsidRPr="00773FB5">
        <w:rPr>
          <w:lang w:val="de-DE"/>
        </w:rPr>
        <w:t>a) bei hoher Tiersterblichkeit aus gesundheitlichen Gründen oder in Katastrophenfällen: die Erneuerung oder den Wiederaufbau des Bestands oder der Herde mit nichtökologischen/nichtbiologischen Tieren, wenn Tiere aus ökologischer/biologische Aufzucht nicht zur Verfügung stehen und sofern die jeweilige Umstellungsfrist auf die nichtökologischen/nichtbiologischen Tiere Anwendung findet;</w:t>
      </w:r>
    </w:p>
    <w:p w:rsidR="006E51CD" w:rsidRDefault="00F2275B" w:rsidP="00773FB5">
      <w:pPr>
        <w:shd w:val="clear" w:color="auto" w:fill="D6E3BC" w:themeFill="accent3" w:themeFillTint="66"/>
        <w:rPr>
          <w:lang w:val="de-DE"/>
        </w:rPr>
      </w:pPr>
      <w:r>
        <w:rPr>
          <w:noProof/>
          <w:lang w:val="de-DE" w:eastAsia="de-DE"/>
        </w:rPr>
        <w:drawing>
          <wp:inline distT="0" distB="0" distL="0" distR="0" wp14:anchorId="0D7B0A44" wp14:editId="44459B62">
            <wp:extent cx="259200" cy="172800"/>
            <wp:effectExtent l="0" t="0" r="7620" b="0"/>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Grundsätzlich liegt hohe Tiersterblichkeit nur bei seuchenartig verlaufenden Krankheiten (z.B. Ri</w:t>
      </w:r>
      <w:r w:rsidR="00773FB5" w:rsidRPr="00773FB5">
        <w:rPr>
          <w:bCs/>
          <w:iCs/>
          <w:lang w:val="de-DE"/>
        </w:rPr>
        <w:t>n</w:t>
      </w:r>
      <w:r w:rsidR="00773FB5" w:rsidRPr="00773FB5">
        <w:rPr>
          <w:bCs/>
          <w:iCs/>
          <w:lang w:val="de-DE"/>
        </w:rPr>
        <w:t>dergrippe, Schweinepest, MKS,…) vor. Ebenso handelt es sich um einen Ausfall von Tieren in wirtschaf</w:t>
      </w:r>
      <w:r w:rsidR="00773FB5" w:rsidRPr="00773FB5">
        <w:rPr>
          <w:bCs/>
          <w:iCs/>
          <w:lang w:val="de-DE"/>
        </w:rPr>
        <w:t>t</w:t>
      </w:r>
      <w:r w:rsidR="00773FB5" w:rsidRPr="00773FB5">
        <w:rPr>
          <w:bCs/>
          <w:iCs/>
          <w:lang w:val="de-DE"/>
        </w:rPr>
        <w:t>lich relevanter Höhe. Wobei eine prozentmäßige Definition nicht getroffen werden kann, da die wirtschaf</w:t>
      </w:r>
      <w:r w:rsidR="00773FB5" w:rsidRPr="00773FB5">
        <w:rPr>
          <w:bCs/>
          <w:iCs/>
          <w:lang w:val="de-DE"/>
        </w:rPr>
        <w:t>t</w:t>
      </w:r>
      <w:r w:rsidR="00773FB5" w:rsidRPr="00773FB5">
        <w:rPr>
          <w:bCs/>
          <w:iCs/>
          <w:lang w:val="de-DE"/>
        </w:rPr>
        <w:t>liche Relevanz stark von der Betriebsgröße abhängt. Keine hohe Tiersterblichkeit ist jedenfalls der Abgang (Verkauf, Schlachtung) von Tieren wegen Geburtsschwierigkeiten, hoher Zellzahl der Milch.</w:t>
      </w:r>
    </w:p>
    <w:p w:rsidR="00773FB5" w:rsidRPr="00773FB5" w:rsidRDefault="00773FB5" w:rsidP="00773FB5">
      <w:pPr>
        <w:rPr>
          <w:lang w:val="de-DE"/>
        </w:rPr>
      </w:pPr>
      <w:r w:rsidRPr="00773FB5">
        <w:rPr>
          <w:lang w:val="de-DE"/>
        </w:rPr>
        <w:t>b) bei hoher Bienensterblichkeit aus gesundheitlichen Gründen oder in Katastrophenfällen: den Wiede</w:t>
      </w:r>
      <w:r w:rsidRPr="00773FB5">
        <w:rPr>
          <w:lang w:val="de-DE"/>
        </w:rPr>
        <w:t>r</w:t>
      </w:r>
      <w:r w:rsidRPr="00773FB5">
        <w:rPr>
          <w:lang w:val="de-DE"/>
        </w:rPr>
        <w:t>aufbau des Bienenbestands mit nichtökologischen/nichtbiologischen Bienen, wenn ökologische/biologische Bienenstöcke nicht zur Verfügung stehen;</w:t>
      </w:r>
    </w:p>
    <w:p w:rsidR="00773FB5" w:rsidRPr="00773FB5" w:rsidRDefault="00773FB5" w:rsidP="00773FB5">
      <w:pPr>
        <w:rPr>
          <w:lang w:val="de-DE"/>
        </w:rPr>
      </w:pPr>
      <w:r w:rsidRPr="00773FB5">
        <w:rPr>
          <w:lang w:val="de-DE"/>
        </w:rPr>
        <w:t>c) die Verwendung nichtökologischer/nichtbiologischer Futtermittel durch einzelne Unternehmer während eines begrenzten Zeitraums und in einem bestimmtem Gebiet bei Verlust oder Beschränkung der Futte</w:t>
      </w:r>
      <w:r w:rsidRPr="00773FB5">
        <w:rPr>
          <w:lang w:val="de-DE"/>
        </w:rPr>
        <w:t>r</w:t>
      </w:r>
      <w:r w:rsidRPr="00773FB5">
        <w:rPr>
          <w:lang w:val="de-DE"/>
        </w:rPr>
        <w:t>produktion insbesondere aufgrund außergewöhnlicher Witterungsverhältnisse, des Ausbruches von Infe</w:t>
      </w:r>
      <w:r w:rsidRPr="00773FB5">
        <w:rPr>
          <w:lang w:val="de-DE"/>
        </w:rPr>
        <w:t>k</w:t>
      </w:r>
      <w:r w:rsidRPr="00773FB5">
        <w:rPr>
          <w:lang w:val="de-DE"/>
        </w:rPr>
        <w:t>tionskrankheiten, von Verunreinigungen mit toxischen Stoffen oder als Brandfolge;</w:t>
      </w:r>
    </w:p>
    <w:p w:rsidR="00773FB5" w:rsidRPr="00773FB5" w:rsidRDefault="00773FB5" w:rsidP="00773FB5">
      <w:pPr>
        <w:rPr>
          <w:lang w:val="de-DE"/>
        </w:rPr>
      </w:pPr>
      <w:r w:rsidRPr="00773FB5">
        <w:rPr>
          <w:lang w:val="de-DE"/>
        </w:rPr>
        <w:t>d) das Füttern von Bienen mit ökologischem/biologischem Honig, ökologischem/biologischem Zucker oder ökologischem/biologischem Zuckersirup bei lang anhaltenden außergewöhnlichen Witterungsverhältnissen oder in Katastrophensituationen, die die Nektar- oder Honigtauerzeugung beeinträchtigen;</w:t>
      </w:r>
    </w:p>
    <w:p w:rsidR="00773FB5" w:rsidRPr="00773FB5" w:rsidRDefault="00773FB5" w:rsidP="00773FB5">
      <w:pPr>
        <w:rPr>
          <w:lang w:val="de-DE"/>
        </w:rPr>
      </w:pPr>
      <w:r w:rsidRPr="00773FB5">
        <w:rPr>
          <w:lang w:val="de-DE"/>
        </w:rPr>
        <w:t>e) die Verwendung von Schwefeldioxid bis zu dem gemäß Anhang I B der Verordnung (EG) Nr. 606/2009 festzusetzenden Höchstgehalt, falls die außergewöhnlichen Witterungsbedingungen in einem bestimmten Erntejahr den Gesundheitszustand von ökologischen/biologischen Trauben in einem geografischen Gebiet durch heftigen Bakterien- oder Pilzbefall beeinträchtigen und den Weinbereiter zwingen, mehr Schwefeld</w:t>
      </w:r>
      <w:r w:rsidRPr="00773FB5">
        <w:rPr>
          <w:lang w:val="de-DE"/>
        </w:rPr>
        <w:t>i</w:t>
      </w:r>
      <w:r w:rsidRPr="00773FB5">
        <w:rPr>
          <w:lang w:val="de-DE"/>
        </w:rPr>
        <w:t>oxid zu verwenden als in den Vorjahren, um ein vergleichbares Enderzeugnis zu erhalten;</w:t>
      </w:r>
    </w:p>
    <w:p w:rsidR="00773FB5" w:rsidRDefault="00773FB5" w:rsidP="00773FB5">
      <w:pPr>
        <w:rPr>
          <w:lang w:val="de-DE"/>
        </w:rPr>
      </w:pPr>
      <w:r w:rsidRPr="00773FB5">
        <w:rPr>
          <w:lang w:val="de-DE"/>
        </w:rPr>
        <w:t>f) bei hoher Sterblichkeit von Aquakulturtieren aufgrund von Ereignissen gemäß Artikel 57 Absatz 1 Buc</w:t>
      </w:r>
      <w:r w:rsidRPr="00773FB5">
        <w:rPr>
          <w:lang w:val="de-DE"/>
        </w:rPr>
        <w:t>h</w:t>
      </w:r>
      <w:r w:rsidRPr="00773FB5">
        <w:rPr>
          <w:lang w:val="de-DE"/>
        </w:rPr>
        <w:t>staben a bis d der Verordnung (EU) Nr. 508/2014 des Europäischen Parlaments und des Rates</w:t>
      </w:r>
      <w:r w:rsidR="00EE5724">
        <w:rPr>
          <w:lang w:val="de-DE"/>
        </w:rPr>
        <w:t>*</w:t>
      </w:r>
      <w:r w:rsidRPr="00773FB5">
        <w:rPr>
          <w:lang w:val="de-DE"/>
        </w:rPr>
        <w:t>: die E</w:t>
      </w:r>
      <w:r w:rsidRPr="00773FB5">
        <w:rPr>
          <w:lang w:val="de-DE"/>
        </w:rPr>
        <w:t>r</w:t>
      </w:r>
      <w:r w:rsidRPr="00773FB5">
        <w:rPr>
          <w:lang w:val="de-DE"/>
        </w:rPr>
        <w:t>neuerung oder den Wiederaufbau des Aquakulturbestands mit nichtökologischen/nichtbiologischen Aqu</w:t>
      </w:r>
      <w:r w:rsidRPr="00773FB5">
        <w:rPr>
          <w:lang w:val="de-DE"/>
        </w:rPr>
        <w:t>a</w:t>
      </w:r>
      <w:r w:rsidRPr="00773FB5">
        <w:rPr>
          <w:lang w:val="de-DE"/>
        </w:rPr>
        <w:t>kulturtieren, wenn Tiere aus ökologischer/biologische Aufzucht nicht zur Verfügung stehen und sofern zumindest in den beiden letzten Dritteln des Produktionszyklus eine ökologische/biologische Bewirtscha</w:t>
      </w:r>
      <w:r w:rsidRPr="00773FB5">
        <w:rPr>
          <w:lang w:val="de-DE"/>
        </w:rPr>
        <w:t>f</w:t>
      </w:r>
      <w:r w:rsidRPr="00773FB5">
        <w:rPr>
          <w:lang w:val="de-DE"/>
        </w:rPr>
        <w:t>tung erfolgt.</w:t>
      </w:r>
    </w:p>
    <w:p w:rsidR="00EE5724" w:rsidRPr="00A36553" w:rsidRDefault="00EE5724" w:rsidP="00773FB5">
      <w:pPr>
        <w:rPr>
          <w:sz w:val="18"/>
          <w:lang w:val="de-DE"/>
        </w:rPr>
      </w:pPr>
      <w:r w:rsidRPr="00A36553">
        <w:rPr>
          <w:sz w:val="18"/>
          <w:lang w:val="de-DE"/>
        </w:rPr>
        <w:t>(*)</w:t>
      </w:r>
      <w:r w:rsidR="00A36553" w:rsidRPr="00A36553">
        <w:rPr>
          <w:sz w:val="18"/>
          <w:lang w:val="de-DE"/>
        </w:rPr>
        <w:t xml:space="preserve"> </w:t>
      </w:r>
      <w:r w:rsidRPr="00A36553">
        <w:rPr>
          <w:sz w:val="18"/>
          <w:lang w:val="de-DE"/>
        </w:rPr>
        <w:t>Verordnung (EU) Nr. 508/2014 des Europäischen Parlaments und des Rates vom 15. Mai 2014 über den Europä</w:t>
      </w:r>
      <w:r w:rsidRPr="00A36553">
        <w:rPr>
          <w:sz w:val="18"/>
          <w:lang w:val="de-DE"/>
        </w:rPr>
        <w:t>i</w:t>
      </w:r>
      <w:r w:rsidRPr="00A36553">
        <w:rPr>
          <w:sz w:val="18"/>
          <w:lang w:val="de-DE"/>
        </w:rPr>
        <w:t>schen Meeres- und Fischereifonds und zur Aufhebung der Verordnungen (EG) Nr. 2328/2003, (EG) Nr. 861/2006, (EG) Nr. 1198/2006 und (EG) Nr. 791/2007 des Rates und der Verordnung (EU) Nr. 1255/2011 des Europäischen Parlaments und des Rates (ABl. L 149 vom 20.5.2014, S. 1).“</w:t>
      </w:r>
    </w:p>
    <w:p w:rsidR="00E843FD" w:rsidRDefault="004D0CAD" w:rsidP="00773FB5">
      <w:pPr>
        <w:shd w:val="clear" w:color="auto" w:fill="D6E3BC" w:themeFill="accent3" w:themeFillTint="66"/>
        <w:rPr>
          <w:lang w:val="de-DE"/>
        </w:rPr>
      </w:pPr>
      <w:r>
        <w:rPr>
          <w:noProof/>
          <w:lang w:val="de-DE" w:eastAsia="de-DE"/>
        </w:rPr>
        <w:drawing>
          <wp:inline distT="0" distB="0" distL="0" distR="0" wp14:anchorId="3D66DFC9" wp14:editId="2EA3EC0D">
            <wp:extent cx="259200" cy="172800"/>
            <wp:effectExtent l="0" t="0" r="762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 xml:space="preserve">Erlass </w:t>
      </w:r>
      <w:hyperlink r:id="rId57" w:history="1">
        <w:r w:rsidR="00773FB5" w:rsidRPr="00773FB5">
          <w:rPr>
            <w:rStyle w:val="Hyperlink"/>
            <w:bCs/>
            <w:iCs/>
            <w:lang w:val="de-DE"/>
          </w:rPr>
          <w:t>BMGF GZ 32.046/57 – IV/13/2003</w:t>
        </w:r>
      </w:hyperlink>
      <w:r w:rsidR="00773FB5" w:rsidRPr="00773FB5">
        <w:rPr>
          <w:bCs/>
          <w:iCs/>
          <w:lang w:val="de-DE"/>
        </w:rPr>
        <w:t xml:space="preserve"> vom </w:t>
      </w:r>
      <w:r w:rsidR="008E08AC">
        <w:rPr>
          <w:bCs/>
          <w:iCs/>
          <w:lang w:val="de-DE"/>
        </w:rPr>
        <w:t>0</w:t>
      </w:r>
      <w:r w:rsidR="00773FB5" w:rsidRPr="00773FB5">
        <w:rPr>
          <w:bCs/>
          <w:iCs/>
          <w:lang w:val="de-DE"/>
        </w:rPr>
        <w:t>7.</w:t>
      </w:r>
      <w:r w:rsidR="008E08AC">
        <w:rPr>
          <w:bCs/>
          <w:iCs/>
          <w:lang w:val="de-DE"/>
        </w:rPr>
        <w:t>0</w:t>
      </w:r>
      <w:r w:rsidR="00773FB5" w:rsidRPr="00773FB5">
        <w:rPr>
          <w:bCs/>
          <w:iCs/>
          <w:lang w:val="de-DE"/>
        </w:rPr>
        <w:t>8.2003, „Künstliche Fütterung von Bienen – Z</w:t>
      </w:r>
      <w:r w:rsidR="00773FB5" w:rsidRPr="00773FB5">
        <w:rPr>
          <w:bCs/>
          <w:iCs/>
          <w:lang w:val="de-DE"/>
        </w:rPr>
        <w:t>u</w:t>
      </w:r>
      <w:r w:rsidR="00773FB5" w:rsidRPr="00773FB5">
        <w:rPr>
          <w:bCs/>
          <w:iCs/>
          <w:lang w:val="de-DE"/>
        </w:rPr>
        <w:t>cker"; darüber hinausgehende notwendige Ausnahmen unterliegen den Genehmigungen der zuständigen Behörden.</w:t>
      </w:r>
    </w:p>
    <w:p w:rsidR="00773FB5" w:rsidRPr="00773FB5" w:rsidRDefault="00773FB5" w:rsidP="00773FB5">
      <w:pPr>
        <w:rPr>
          <w:lang w:val="de-DE"/>
        </w:rPr>
      </w:pPr>
      <w:r w:rsidRPr="00773FB5">
        <w:rPr>
          <w:lang w:val="de-DE"/>
        </w:rPr>
        <w:lastRenderedPageBreak/>
        <w:t>Nach Genehmigung der zuständigen Behörde führen die betreffenden Unternehmer Buch über die A</w:t>
      </w:r>
      <w:r w:rsidRPr="00773FB5">
        <w:rPr>
          <w:lang w:val="de-DE"/>
        </w:rPr>
        <w:t>n</w:t>
      </w:r>
      <w:r w:rsidRPr="00773FB5">
        <w:rPr>
          <w:lang w:val="de-DE"/>
        </w:rPr>
        <w:t>wendung der genannten Ausnahmen. Die Mitgliedstaaten teilen den anderen Mitgliedstaaten und der Kommission die von ihnen gewährten Ausnahmen im Sinne von Absatz 1 Buchstaben c und e mit.</w:t>
      </w:r>
    </w:p>
    <w:p w:rsidR="00773FB5" w:rsidRDefault="00F2275B" w:rsidP="00773FB5">
      <w:pPr>
        <w:shd w:val="clear" w:color="auto" w:fill="D6E3BC" w:themeFill="accent3" w:themeFillTint="66"/>
        <w:rPr>
          <w:lang w:val="de-DE"/>
        </w:rPr>
      </w:pPr>
      <w:r>
        <w:rPr>
          <w:noProof/>
          <w:lang w:val="de-DE" w:eastAsia="de-DE"/>
        </w:rPr>
        <w:drawing>
          <wp:inline distT="0" distB="0" distL="0" distR="0" wp14:anchorId="61A373E1" wp14:editId="56A171AD">
            <wp:extent cx="259200" cy="172800"/>
            <wp:effectExtent l="0" t="0" r="7620" b="0"/>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Pr>
          <w:bCs/>
          <w:iCs/>
          <w:lang w:val="de-DE"/>
        </w:rPr>
        <w:t>Ü</w:t>
      </w:r>
      <w:r w:rsidR="00773FB5" w:rsidRPr="00773FB5">
        <w:rPr>
          <w:bCs/>
          <w:iCs/>
          <w:lang w:val="de-DE"/>
        </w:rPr>
        <w:t>ber die normale Dokumentation hinausgehende Dokumentationspflichten werden in den Genehm</w:t>
      </w:r>
      <w:r w:rsidR="00773FB5" w:rsidRPr="00773FB5">
        <w:rPr>
          <w:bCs/>
          <w:iCs/>
          <w:lang w:val="de-DE"/>
        </w:rPr>
        <w:t>i</w:t>
      </w:r>
      <w:r w:rsidR="00773FB5" w:rsidRPr="00773FB5">
        <w:rPr>
          <w:bCs/>
          <w:iCs/>
          <w:lang w:val="de-DE"/>
        </w:rPr>
        <w:t>gungen der zuständigen Behörden angeführt.</w:t>
      </w:r>
    </w:p>
    <w:p w:rsidR="00B45590" w:rsidRDefault="00B45590" w:rsidP="00B45590">
      <w:pPr>
        <w:pStyle w:val="berschrift1"/>
        <w:numPr>
          <w:ilvl w:val="0"/>
          <w:numId w:val="0"/>
        </w:numPr>
        <w:jc w:val="center"/>
      </w:pPr>
      <w:bookmarkStart w:id="27" w:name="_Toc506445181"/>
      <w:r w:rsidRPr="006E1D8E">
        <w:rPr>
          <w:b w:val="0"/>
        </w:rPr>
        <w:t>TITEL 7</w:t>
      </w:r>
      <w:r>
        <w:br/>
      </w:r>
      <w:r w:rsidRPr="00086221">
        <w:rPr>
          <w:i/>
        </w:rPr>
        <w:t>Saatgutdatenbank</w:t>
      </w:r>
      <w:bookmarkEnd w:id="27"/>
    </w:p>
    <w:p w:rsidR="00B45590" w:rsidRPr="00B45590" w:rsidRDefault="00B45590" w:rsidP="00B45590">
      <w:pPr>
        <w:jc w:val="center"/>
        <w:rPr>
          <w:i/>
          <w:iCs/>
          <w:lang w:val="de-DE"/>
        </w:rPr>
      </w:pPr>
      <w:r w:rsidRPr="00B45590">
        <w:rPr>
          <w:i/>
          <w:iCs/>
          <w:lang w:val="de-DE"/>
        </w:rPr>
        <w:t>Artikel 48</w:t>
      </w:r>
    </w:p>
    <w:p w:rsidR="00B45590" w:rsidRPr="00B45590" w:rsidRDefault="00B45590" w:rsidP="00B45590">
      <w:pPr>
        <w:jc w:val="center"/>
        <w:rPr>
          <w:b/>
          <w:bCs/>
          <w:lang w:val="de-DE"/>
        </w:rPr>
      </w:pPr>
      <w:r w:rsidRPr="00B45590">
        <w:rPr>
          <w:b/>
          <w:bCs/>
          <w:lang w:val="de-DE"/>
        </w:rPr>
        <w:t>Datenbank</w:t>
      </w:r>
    </w:p>
    <w:p w:rsidR="00B45590" w:rsidRPr="00B45590" w:rsidRDefault="00B45590" w:rsidP="00B45590">
      <w:pPr>
        <w:rPr>
          <w:lang w:val="de-DE"/>
        </w:rPr>
      </w:pPr>
      <w:r w:rsidRPr="00B45590">
        <w:rPr>
          <w:lang w:val="de-DE"/>
        </w:rPr>
        <w:t>(1)  Die Mitgliedstaaten tragen dafür Sorge, dass zur Erfassung der Sorten, für die in ihrem Hoheitsgebiet Saatgut oder Pflanzkartoffeln aus ökologischer/biologischer Produktion zur Verfügung stehen, eine elek</w:t>
      </w:r>
      <w:r w:rsidRPr="00B45590">
        <w:rPr>
          <w:lang w:val="de-DE"/>
        </w:rPr>
        <w:t>t</w:t>
      </w:r>
      <w:r w:rsidRPr="00B45590">
        <w:rPr>
          <w:lang w:val="de-DE"/>
        </w:rPr>
        <w:t>ronische Datenbank angelegt wird.</w:t>
      </w:r>
    </w:p>
    <w:p w:rsidR="00B45590" w:rsidRPr="00B45590" w:rsidRDefault="00B45590" w:rsidP="00B45590">
      <w:pPr>
        <w:rPr>
          <w:lang w:val="de-DE"/>
        </w:rPr>
      </w:pPr>
      <w:r w:rsidRPr="00B45590">
        <w:rPr>
          <w:lang w:val="de-DE"/>
        </w:rPr>
        <w:t>(2)  Diese Datenbank wird von der zuständigen Behörde des Mitgliedstaats oder von einer vom Mitglie</w:t>
      </w:r>
      <w:r w:rsidRPr="00B45590">
        <w:rPr>
          <w:lang w:val="de-DE"/>
        </w:rPr>
        <w:t>d</w:t>
      </w:r>
      <w:r w:rsidRPr="00B45590">
        <w:rPr>
          <w:lang w:val="de-DE"/>
        </w:rPr>
        <w:t>staat zu diesem Zwecke bestimmten Behörde oder Stelle, im Folgenden „Datenbankverwalter“ genannt, verwaltet. Die Mitgliedstaaten können auch eine Behörde oder eine private Einrichtung in einem anderen Land bestimmen.</w:t>
      </w:r>
    </w:p>
    <w:p w:rsidR="00773FB5" w:rsidRDefault="004D0CAD" w:rsidP="00B45590">
      <w:pPr>
        <w:shd w:val="clear" w:color="auto" w:fill="D6E3BC" w:themeFill="accent3" w:themeFillTint="66"/>
        <w:rPr>
          <w:lang w:val="de-DE"/>
        </w:rPr>
      </w:pPr>
      <w:r>
        <w:rPr>
          <w:noProof/>
          <w:lang w:val="de-DE" w:eastAsia="de-DE"/>
        </w:rPr>
        <w:drawing>
          <wp:inline distT="0" distB="0" distL="0" distR="0" wp14:anchorId="0A92EC1E" wp14:editId="4178EE73">
            <wp:extent cx="259200" cy="172800"/>
            <wp:effectExtent l="0" t="0" r="762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bCs/>
          <w:iCs/>
          <w:lang w:val="de-DE"/>
        </w:rPr>
        <w:t xml:space="preserve">Erlass </w:t>
      </w:r>
      <w:hyperlink r:id="rId58" w:history="1">
        <w:r w:rsidR="00B45590" w:rsidRPr="00B45590">
          <w:rPr>
            <w:rStyle w:val="Hyperlink"/>
            <w:bCs/>
            <w:iCs/>
            <w:lang w:val="de-DE"/>
          </w:rPr>
          <w:t>BMGF GZ 31.901/56-IV/B/10/03</w:t>
        </w:r>
      </w:hyperlink>
      <w:r w:rsidR="00830CF7">
        <w:rPr>
          <w:bCs/>
          <w:iCs/>
          <w:lang w:val="de-DE"/>
        </w:rPr>
        <w:t xml:space="preserve"> </w:t>
      </w:r>
      <w:r w:rsidR="00B45590" w:rsidRPr="00B45590">
        <w:rPr>
          <w:bCs/>
          <w:iCs/>
          <w:lang w:val="de-DE"/>
        </w:rPr>
        <w:t>vom 14.</w:t>
      </w:r>
      <w:r w:rsidR="008E08AC">
        <w:rPr>
          <w:bCs/>
          <w:iCs/>
          <w:lang w:val="de-DE"/>
        </w:rPr>
        <w:t>0</w:t>
      </w:r>
      <w:r w:rsidR="00B45590" w:rsidRPr="00B45590">
        <w:rPr>
          <w:bCs/>
          <w:iCs/>
          <w:lang w:val="de-DE"/>
        </w:rPr>
        <w:t>1.2004, „Saatgut und Pflanzkartoffeln aus biolog</w:t>
      </w:r>
      <w:r w:rsidR="00B45590" w:rsidRPr="00B45590">
        <w:rPr>
          <w:bCs/>
          <w:iCs/>
          <w:lang w:val="de-DE"/>
        </w:rPr>
        <w:t>i</w:t>
      </w:r>
      <w:r w:rsidR="00B45590" w:rsidRPr="00B45590">
        <w:rPr>
          <w:bCs/>
          <w:iCs/>
          <w:lang w:val="de-DE"/>
        </w:rPr>
        <w:t>scher Landwirtschaft – Einrichtung einer Datenbank"</w:t>
      </w:r>
    </w:p>
    <w:p w:rsidR="00B45590" w:rsidRPr="00B45590" w:rsidRDefault="00B45590" w:rsidP="00B45590">
      <w:pPr>
        <w:rPr>
          <w:lang w:val="de-DE"/>
        </w:rPr>
      </w:pPr>
      <w:r w:rsidRPr="00B45590">
        <w:rPr>
          <w:lang w:val="de-DE"/>
        </w:rPr>
        <w:t>(3)  Die Mitgliedstaaten teilen der Kommission und den anderen Mitgliedstaaten die mit der Verwaltung der Datenbank beauftragte Behörde oder private Einrichtung mit.</w:t>
      </w:r>
    </w:p>
    <w:p w:rsidR="00B45590" w:rsidRPr="00B45590" w:rsidRDefault="00B45590" w:rsidP="00B45590">
      <w:pPr>
        <w:jc w:val="center"/>
        <w:rPr>
          <w:i/>
          <w:iCs/>
          <w:lang w:val="de-DE"/>
        </w:rPr>
      </w:pPr>
      <w:r w:rsidRPr="00B45590">
        <w:rPr>
          <w:i/>
          <w:iCs/>
          <w:lang w:val="de-DE"/>
        </w:rPr>
        <w:t>Artikel 49</w:t>
      </w:r>
    </w:p>
    <w:p w:rsidR="00B45590" w:rsidRPr="00B45590" w:rsidRDefault="00B45590" w:rsidP="00B45590">
      <w:pPr>
        <w:jc w:val="center"/>
        <w:rPr>
          <w:b/>
          <w:bCs/>
          <w:lang w:val="de-DE"/>
        </w:rPr>
      </w:pPr>
      <w:r w:rsidRPr="00B45590">
        <w:rPr>
          <w:b/>
          <w:bCs/>
          <w:lang w:val="de-DE"/>
        </w:rPr>
        <w:t>Eintragung</w:t>
      </w:r>
    </w:p>
    <w:p w:rsidR="00B45590" w:rsidRPr="00B45590" w:rsidRDefault="00B45590" w:rsidP="00B45590">
      <w:pPr>
        <w:rPr>
          <w:lang w:val="de-DE"/>
        </w:rPr>
      </w:pPr>
      <w:r w:rsidRPr="00B45590">
        <w:rPr>
          <w:lang w:val="de-DE"/>
        </w:rPr>
        <w:t>(1)  Sorten, für die nach dem Verfahren des ökologischen/biologischen Landbaus erzeugtes Saatgut oder erzeugte Pflanzkartoffeln erhältlich sind, werden auf Antrag des Anbieters in die Datenbank gemäß Artikel 48 eingetragen.</w:t>
      </w:r>
    </w:p>
    <w:p w:rsidR="00B45590" w:rsidRPr="00B45590" w:rsidRDefault="00B45590" w:rsidP="00B45590">
      <w:pPr>
        <w:rPr>
          <w:lang w:val="de-DE"/>
        </w:rPr>
      </w:pPr>
      <w:r w:rsidRPr="00B45590">
        <w:rPr>
          <w:lang w:val="de-DE"/>
        </w:rPr>
        <w:t>(2)  Sorten, die nicht in die Datenbank eingetragen wurden, gelten für die Zwecke von Artikel 45 Absatz 5 als nicht verfügbar.</w:t>
      </w:r>
    </w:p>
    <w:p w:rsidR="00B45590" w:rsidRPr="00B45590" w:rsidRDefault="00B45590" w:rsidP="00B45590">
      <w:pPr>
        <w:rPr>
          <w:lang w:val="de-DE"/>
        </w:rPr>
      </w:pPr>
      <w:r w:rsidRPr="00B45590">
        <w:rPr>
          <w:lang w:val="de-DE"/>
        </w:rPr>
        <w:t>(3)  Die Mitgliedstaaten entscheiden, in welchem Zeitraum des Jahres die Datenbank in Bezug auf die auf ihrem jeweiligen Hoheitsgebiet angebauten Arten oder Artengruppen regelmäßig zu aktualisieren ist. Die Einzelheiten über diese Entscheidung sind in der Datenbank festzuhalten.</w:t>
      </w:r>
    </w:p>
    <w:p w:rsidR="00B45590" w:rsidRPr="00B45590" w:rsidRDefault="00B45590" w:rsidP="00B45590">
      <w:pPr>
        <w:jc w:val="center"/>
        <w:rPr>
          <w:i/>
          <w:iCs/>
          <w:lang w:val="de-DE"/>
        </w:rPr>
      </w:pPr>
      <w:r w:rsidRPr="00B45590">
        <w:rPr>
          <w:i/>
          <w:iCs/>
          <w:lang w:val="de-DE"/>
        </w:rPr>
        <w:t>Artikel 50</w:t>
      </w:r>
    </w:p>
    <w:p w:rsidR="00B45590" w:rsidRPr="00B45590" w:rsidRDefault="00B45590" w:rsidP="00B45590">
      <w:pPr>
        <w:jc w:val="center"/>
        <w:rPr>
          <w:b/>
          <w:bCs/>
          <w:lang w:val="de-DE"/>
        </w:rPr>
      </w:pPr>
      <w:r w:rsidRPr="00B45590">
        <w:rPr>
          <w:b/>
          <w:bCs/>
          <w:lang w:val="de-DE"/>
        </w:rPr>
        <w:t>Eintragungsbedingungen</w:t>
      </w:r>
    </w:p>
    <w:p w:rsidR="00B45590" w:rsidRPr="00B45590" w:rsidRDefault="00B45590" w:rsidP="00B45590">
      <w:pPr>
        <w:rPr>
          <w:lang w:val="de-DE"/>
        </w:rPr>
      </w:pPr>
      <w:r w:rsidRPr="00B45590">
        <w:rPr>
          <w:lang w:val="de-DE"/>
        </w:rPr>
        <w:t>(1)  Für die Eintragung muss der Anbieter</w:t>
      </w:r>
    </w:p>
    <w:p w:rsidR="00B45590" w:rsidRPr="00B45590" w:rsidRDefault="00B45590" w:rsidP="00B45590">
      <w:pPr>
        <w:rPr>
          <w:lang w:val="de-DE"/>
        </w:rPr>
      </w:pPr>
      <w:r w:rsidRPr="00B45590">
        <w:rPr>
          <w:lang w:val="de-DE"/>
        </w:rPr>
        <w:t>a) nachweisen, dass er oder — wenn er nur mit vorverpacktem Saatgut oder vorverpackten Pflanzkarto</w:t>
      </w:r>
      <w:r w:rsidRPr="00B45590">
        <w:rPr>
          <w:lang w:val="de-DE"/>
        </w:rPr>
        <w:t>f</w:t>
      </w:r>
      <w:r w:rsidRPr="00B45590">
        <w:rPr>
          <w:lang w:val="de-DE"/>
        </w:rPr>
        <w:t>feln handelt — der letzte Unternehmer sich dem Kontrollsystem gemäß Artikel 27 der Verordnung (EG) Nr. 834/2007 unterstellt hat;</w:t>
      </w:r>
    </w:p>
    <w:p w:rsidR="00B45590" w:rsidRPr="00B45590" w:rsidRDefault="00B45590" w:rsidP="00B45590">
      <w:pPr>
        <w:rPr>
          <w:lang w:val="de-DE"/>
        </w:rPr>
      </w:pPr>
      <w:r w:rsidRPr="00B45590">
        <w:rPr>
          <w:lang w:val="de-DE"/>
        </w:rPr>
        <w:t>b) nachweisen, dass das Saatgut oder die Pflanzkartoffeln, die in Verkehr gebracht werden sollen, die allgemeinen Anforderungen an Saatgut bzw. Pflanzkartoffeln erfüllen;</w:t>
      </w:r>
    </w:p>
    <w:p w:rsidR="00B45590" w:rsidRPr="00B45590" w:rsidRDefault="00B45590" w:rsidP="00B45590">
      <w:pPr>
        <w:rPr>
          <w:lang w:val="de-DE"/>
        </w:rPr>
      </w:pPr>
      <w:r w:rsidRPr="00B45590">
        <w:rPr>
          <w:lang w:val="de-DE"/>
        </w:rPr>
        <w:t>c) alle gemäß Artikel 51 dieser Verordnung erforderlichen Angaben zugänglich machen und im Interesse ihrer Verlässlichkeit auf Aufforderung des Datenbankverwalters oder wann immer erforderlich aktualisi</w:t>
      </w:r>
      <w:r w:rsidRPr="00B45590">
        <w:rPr>
          <w:lang w:val="de-DE"/>
        </w:rPr>
        <w:t>e</w:t>
      </w:r>
      <w:r w:rsidRPr="00B45590">
        <w:rPr>
          <w:lang w:val="de-DE"/>
        </w:rPr>
        <w:t>ren.</w:t>
      </w:r>
    </w:p>
    <w:p w:rsidR="00B45590" w:rsidRPr="00B45590" w:rsidRDefault="00B45590" w:rsidP="00B45590">
      <w:pPr>
        <w:rPr>
          <w:lang w:val="de-DE"/>
        </w:rPr>
      </w:pPr>
      <w:r w:rsidRPr="00B45590">
        <w:rPr>
          <w:lang w:val="de-DE"/>
        </w:rPr>
        <w:t>(2)  Der Datenbankverwalter kann den Eintragungsantrag eines Anbieters im Einvernehmen mit der z</w:t>
      </w:r>
      <w:r w:rsidRPr="00B45590">
        <w:rPr>
          <w:lang w:val="de-DE"/>
        </w:rPr>
        <w:t>u</w:t>
      </w:r>
      <w:r w:rsidRPr="00B45590">
        <w:rPr>
          <w:lang w:val="de-DE"/>
        </w:rPr>
        <w:t>ständigen Behörde des betreffenden Mitgliedstaats ablehnen oder eine zuvor akzeptierte Eintragung l</w:t>
      </w:r>
      <w:r w:rsidRPr="00B45590">
        <w:rPr>
          <w:lang w:val="de-DE"/>
        </w:rPr>
        <w:t>ö</w:t>
      </w:r>
      <w:r w:rsidRPr="00B45590">
        <w:rPr>
          <w:lang w:val="de-DE"/>
        </w:rPr>
        <w:t>schen, wenn der Anbieter die Anforderungen gemäß Absatz 1 nicht erfüllt.</w:t>
      </w:r>
    </w:p>
    <w:p w:rsidR="00B45590" w:rsidRPr="00B45590" w:rsidRDefault="00B45590" w:rsidP="00B45590">
      <w:pPr>
        <w:jc w:val="center"/>
        <w:rPr>
          <w:i/>
          <w:iCs/>
          <w:lang w:val="de-DE"/>
        </w:rPr>
      </w:pPr>
      <w:r w:rsidRPr="00B45590">
        <w:rPr>
          <w:i/>
          <w:iCs/>
          <w:lang w:val="de-DE"/>
        </w:rPr>
        <w:lastRenderedPageBreak/>
        <w:t>Artikel 51</w:t>
      </w:r>
    </w:p>
    <w:p w:rsidR="00B45590" w:rsidRPr="00B45590" w:rsidRDefault="00B45590" w:rsidP="00B45590">
      <w:pPr>
        <w:jc w:val="center"/>
        <w:rPr>
          <w:b/>
          <w:bCs/>
          <w:lang w:val="de-DE"/>
        </w:rPr>
      </w:pPr>
      <w:r w:rsidRPr="00B45590">
        <w:rPr>
          <w:b/>
          <w:bCs/>
          <w:lang w:val="de-DE"/>
        </w:rPr>
        <w:t>Eingetragene Angaben</w:t>
      </w:r>
    </w:p>
    <w:p w:rsidR="00B45590" w:rsidRPr="00B45590" w:rsidRDefault="00B45590" w:rsidP="00B45590">
      <w:pPr>
        <w:rPr>
          <w:lang w:val="de-DE"/>
        </w:rPr>
      </w:pPr>
      <w:r w:rsidRPr="00B45590">
        <w:rPr>
          <w:lang w:val="de-DE"/>
        </w:rPr>
        <w:t>(1)  Die Datenbank gemäß Artikel 48 muss für jede eingetragene Sorte und jeden Anbieter zumindest folgende Angaben enthalten: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den Namen des Anbieters oder seines Bevollmächtigten mit Kontaktangaben;</w:t>
      </w:r>
    </w:p>
    <w:p w:rsidR="00B45590" w:rsidRPr="00B45590" w:rsidRDefault="00B45590" w:rsidP="00B45590">
      <w:pPr>
        <w:rPr>
          <w:lang w:val="de-DE"/>
        </w:rPr>
      </w:pPr>
      <w:r w:rsidRPr="00B45590">
        <w:rPr>
          <w:lang w:val="de-DE"/>
        </w:rPr>
        <w:t>c) das Gebiet, in dem der Anbieter das Saatgut oder die Pflanzkartoffeln in der üblicherweise erforderl</w:t>
      </w:r>
      <w:r w:rsidRPr="00B45590">
        <w:rPr>
          <w:lang w:val="de-DE"/>
        </w:rPr>
        <w:t>i</w:t>
      </w:r>
      <w:r w:rsidRPr="00B45590">
        <w:rPr>
          <w:lang w:val="de-DE"/>
        </w:rPr>
        <w:t>chen Zeit an den Verwender ausliefern kann;</w:t>
      </w:r>
    </w:p>
    <w:p w:rsidR="00B45590" w:rsidRPr="00B45590" w:rsidRDefault="00B45590" w:rsidP="00B45590">
      <w:pPr>
        <w:rPr>
          <w:lang w:val="de-DE"/>
        </w:rPr>
      </w:pPr>
      <w:r w:rsidRPr="00B45590">
        <w:rPr>
          <w:lang w:val="de-DE"/>
        </w:rPr>
        <w:t>d) das Land oder die Region, in dem bzw. der die Sorte im Hinblick auf ihre Eintragung in den gemeins</w:t>
      </w:r>
      <w:r w:rsidRPr="00B45590">
        <w:rPr>
          <w:lang w:val="de-DE"/>
        </w:rPr>
        <w:t>a</w:t>
      </w:r>
      <w:r w:rsidRPr="00B45590">
        <w:rPr>
          <w:lang w:val="de-DE"/>
        </w:rPr>
        <w:t>men Sortenkatalog für landwirtschaftliche Pflanzen- und Gemüsearten im Sinne der Richtlinie 2002/53/EG des Rates über einen gemeinsamen Sortenkatalog für landwirtschaftliche Pflanzenarten und der Richtlinie 2002/55/EG über den Verkehr mit Gemüsesaatgut getestet und zugelassen ist;</w:t>
      </w:r>
    </w:p>
    <w:p w:rsidR="00B45590" w:rsidRPr="00B45590" w:rsidRDefault="00B45590" w:rsidP="00B45590">
      <w:pPr>
        <w:rPr>
          <w:lang w:val="de-DE"/>
        </w:rPr>
      </w:pPr>
      <w:r w:rsidRPr="00B45590">
        <w:rPr>
          <w:lang w:val="de-DE"/>
        </w:rPr>
        <w:t>e) das Datum, ab dem das Saatgut oder die Pflanzkartoffeln zur Verfügung stehen;</w:t>
      </w:r>
    </w:p>
    <w:p w:rsidR="00B45590" w:rsidRPr="00B45590" w:rsidRDefault="00B45590" w:rsidP="00B45590">
      <w:pPr>
        <w:rPr>
          <w:lang w:val="de-DE"/>
        </w:rPr>
      </w:pPr>
      <w:r w:rsidRPr="00B45590">
        <w:rPr>
          <w:lang w:val="de-DE"/>
        </w:rPr>
        <w:t>f) den Namen und/oder die Codenummer der für die Kontrolle des Unternehmers zuständigen Kontrollb</w:t>
      </w:r>
      <w:r w:rsidRPr="00B45590">
        <w:rPr>
          <w:lang w:val="de-DE"/>
        </w:rPr>
        <w:t>e</w:t>
      </w:r>
      <w:r w:rsidRPr="00B45590">
        <w:rPr>
          <w:lang w:val="de-DE"/>
        </w:rPr>
        <w:t>hörde oder Kontrollstelle gemäß Artikel 27 der Verordnung (EG) Nr. 834/2007.</w:t>
      </w:r>
    </w:p>
    <w:p w:rsidR="00B45590" w:rsidRPr="00B45590" w:rsidRDefault="00B45590" w:rsidP="00B45590">
      <w:pPr>
        <w:rPr>
          <w:lang w:val="de-DE"/>
        </w:rPr>
      </w:pPr>
      <w:r w:rsidRPr="00B45590">
        <w:rPr>
          <w:lang w:val="de-DE"/>
        </w:rPr>
        <w:t>(2)  Der Anbieter unterrichtet den Datenbankverwalter unverzüglich, wenn eine der eingetragenen Sorten nicht mehr erhältlich ist. Die entsprechenden Änderungen werden in der Datenbank protokolliert.</w:t>
      </w:r>
    </w:p>
    <w:p w:rsidR="00B45590" w:rsidRDefault="00B45590" w:rsidP="00B45590">
      <w:pPr>
        <w:rPr>
          <w:lang w:val="de-DE"/>
        </w:rPr>
      </w:pPr>
      <w:r w:rsidRPr="00B45590">
        <w:rPr>
          <w:lang w:val="de-DE"/>
        </w:rPr>
        <w:t>(3)  Neben den Angaben gemäß Absatz 1 enthält die Datenbank eine Liste der in Anhang X verzeichneten Arten.</w:t>
      </w:r>
    </w:p>
    <w:p w:rsidR="00B45590" w:rsidRPr="00B45590" w:rsidRDefault="00B45590" w:rsidP="00B45590">
      <w:pPr>
        <w:jc w:val="center"/>
        <w:rPr>
          <w:i/>
          <w:iCs/>
          <w:lang w:val="de-DE"/>
        </w:rPr>
      </w:pPr>
      <w:r w:rsidRPr="00B45590">
        <w:rPr>
          <w:i/>
          <w:iCs/>
          <w:lang w:val="de-DE"/>
        </w:rPr>
        <w:t>Artikel 52</w:t>
      </w:r>
    </w:p>
    <w:p w:rsidR="00B45590" w:rsidRPr="00B45590" w:rsidRDefault="00B45590" w:rsidP="00B45590">
      <w:pPr>
        <w:jc w:val="center"/>
        <w:rPr>
          <w:b/>
          <w:bCs/>
          <w:lang w:val="de-DE"/>
        </w:rPr>
      </w:pPr>
      <w:r w:rsidRPr="00B45590">
        <w:rPr>
          <w:b/>
          <w:bCs/>
          <w:lang w:val="de-DE"/>
        </w:rPr>
        <w:t>Zugang zu den Angaben</w:t>
      </w:r>
    </w:p>
    <w:p w:rsidR="00B45590" w:rsidRPr="00B45590" w:rsidRDefault="00B45590" w:rsidP="00B45590">
      <w:pPr>
        <w:rPr>
          <w:lang w:val="de-DE"/>
        </w:rPr>
      </w:pPr>
      <w:r w:rsidRPr="00B45590">
        <w:rPr>
          <w:lang w:val="de-DE"/>
        </w:rPr>
        <w:t>(1)  Die Angaben in der Datenbank gemäß Artikel 48 werden den Verwendern von Saatgut oder Pflanzka</w:t>
      </w:r>
      <w:r w:rsidRPr="00B45590">
        <w:rPr>
          <w:lang w:val="de-DE"/>
        </w:rPr>
        <w:t>r</w:t>
      </w:r>
      <w:r w:rsidRPr="00B45590">
        <w:rPr>
          <w:lang w:val="de-DE"/>
        </w:rPr>
        <w:t>toffeln und der Öffentlichkeit über das Internet unentgeltlich zugänglich gemacht. Die Mitgliedstaaten können bestimmen, dass Verwender, die ihre Tätigkeit gemäß Artikel 28 Absatz 1 Buchstabe a der Ve</w:t>
      </w:r>
      <w:r w:rsidRPr="00B45590">
        <w:rPr>
          <w:lang w:val="de-DE"/>
        </w:rPr>
        <w:t>r</w:t>
      </w:r>
      <w:r w:rsidRPr="00B45590">
        <w:rPr>
          <w:lang w:val="de-DE"/>
        </w:rPr>
        <w:t>ordnung (EG) Nr. 834/2007 gemeldet haben, vom Datenbankverwalter auf Antrag einen Auszug der D</w:t>
      </w:r>
      <w:r w:rsidRPr="00B45590">
        <w:rPr>
          <w:lang w:val="de-DE"/>
        </w:rPr>
        <w:t>a</w:t>
      </w:r>
      <w:r w:rsidRPr="00B45590">
        <w:rPr>
          <w:lang w:val="de-DE"/>
        </w:rPr>
        <w:t>ten für eine oder mehrere Artengruppen erhalten.</w:t>
      </w:r>
    </w:p>
    <w:p w:rsidR="00B45590" w:rsidRDefault="00B45590" w:rsidP="00B45590">
      <w:pPr>
        <w:rPr>
          <w:lang w:val="de-DE"/>
        </w:rPr>
      </w:pPr>
      <w:r w:rsidRPr="00B45590">
        <w:rPr>
          <w:lang w:val="de-DE"/>
        </w:rPr>
        <w:t>(2)  Die Mitgliedstaaten tragen dafür Sorge, dass alle Verwender gemäß Absatz 1 mindestens einmal im Jahr über das System und das Verfahren für den Erhalt von Angaben aus der Datenbank informiert we</w:t>
      </w:r>
      <w:r w:rsidRPr="00B45590">
        <w:rPr>
          <w:lang w:val="de-DE"/>
        </w:rPr>
        <w:t>r</w:t>
      </w:r>
      <w:r w:rsidRPr="00B45590">
        <w:rPr>
          <w:lang w:val="de-DE"/>
        </w:rPr>
        <w:t>den.</w:t>
      </w:r>
    </w:p>
    <w:p w:rsidR="00B45590" w:rsidRPr="00B45590" w:rsidRDefault="00B45590" w:rsidP="00B45590">
      <w:pPr>
        <w:jc w:val="center"/>
        <w:rPr>
          <w:i/>
          <w:iCs/>
          <w:lang w:val="de-DE"/>
        </w:rPr>
      </w:pPr>
      <w:r w:rsidRPr="00B45590">
        <w:rPr>
          <w:i/>
          <w:iCs/>
          <w:lang w:val="de-DE"/>
        </w:rPr>
        <w:t>Artikel 53</w:t>
      </w:r>
    </w:p>
    <w:p w:rsidR="00B45590" w:rsidRPr="00B45590" w:rsidRDefault="00B45590" w:rsidP="00B45590">
      <w:pPr>
        <w:jc w:val="center"/>
        <w:rPr>
          <w:b/>
          <w:bCs/>
          <w:lang w:val="de-DE"/>
        </w:rPr>
      </w:pPr>
      <w:r w:rsidRPr="00B45590">
        <w:rPr>
          <w:b/>
          <w:bCs/>
          <w:lang w:val="de-DE"/>
        </w:rPr>
        <w:t>Eintragungsgebühr</w:t>
      </w:r>
    </w:p>
    <w:p w:rsidR="00B45590" w:rsidRDefault="00B45590" w:rsidP="00B45590">
      <w:pPr>
        <w:rPr>
          <w:lang w:val="de-DE"/>
        </w:rPr>
      </w:pPr>
      <w:r w:rsidRPr="00B45590">
        <w:rPr>
          <w:lang w:val="de-DE"/>
        </w:rPr>
        <w:t>Für jede Eintragung kann eine Gebühr erhoben werden, um die Kosten für die Eintragung der Angaben in die Datenbank gemäß Artikel 48 und die Datenpflege zu decken. Die zuständige Behörde des Mitglie</w:t>
      </w:r>
      <w:r w:rsidRPr="00B45590">
        <w:rPr>
          <w:lang w:val="de-DE"/>
        </w:rPr>
        <w:t>d</w:t>
      </w:r>
      <w:r w:rsidRPr="00B45590">
        <w:rPr>
          <w:lang w:val="de-DE"/>
        </w:rPr>
        <w:t>staats genehmigt die Höhe der Gebühren, die vom Datenbankverwalter erhoben werden.</w:t>
      </w:r>
    </w:p>
    <w:p w:rsidR="00B45590" w:rsidRPr="00B45590" w:rsidRDefault="00B45590" w:rsidP="00B45590">
      <w:pPr>
        <w:jc w:val="center"/>
        <w:rPr>
          <w:i/>
          <w:iCs/>
          <w:lang w:val="de-DE"/>
        </w:rPr>
      </w:pPr>
      <w:r w:rsidRPr="00B45590">
        <w:rPr>
          <w:i/>
          <w:iCs/>
          <w:lang w:val="de-DE"/>
        </w:rPr>
        <w:t>Artikel 54</w:t>
      </w:r>
    </w:p>
    <w:p w:rsidR="00B45590" w:rsidRPr="00B45590" w:rsidRDefault="00B45590" w:rsidP="00B45590">
      <w:pPr>
        <w:jc w:val="center"/>
        <w:rPr>
          <w:b/>
          <w:bCs/>
          <w:lang w:val="de-DE"/>
        </w:rPr>
      </w:pPr>
      <w:r w:rsidRPr="00B45590">
        <w:rPr>
          <w:b/>
          <w:bCs/>
          <w:lang w:val="de-DE"/>
        </w:rPr>
        <w:t>Jahresbericht</w:t>
      </w:r>
    </w:p>
    <w:p w:rsidR="00B45590" w:rsidRPr="00B45590" w:rsidRDefault="00B45590" w:rsidP="00B45590">
      <w:pPr>
        <w:rPr>
          <w:lang w:val="de-DE"/>
        </w:rPr>
      </w:pPr>
      <w:r w:rsidRPr="00B45590">
        <w:rPr>
          <w:lang w:val="de-DE"/>
        </w:rPr>
        <w:t>(1)  Die mit der Erteilung von Genehmigungen gemäß Artikel 45 betrauten Behörden oder Stellen tragen alle Genehmigungen ein und leiten die diesbezüglichen Angaben in einem Bericht an die zuständige B</w:t>
      </w:r>
      <w:r w:rsidRPr="00B45590">
        <w:rPr>
          <w:lang w:val="de-DE"/>
        </w:rPr>
        <w:t>e</w:t>
      </w:r>
      <w:r w:rsidRPr="00B45590">
        <w:rPr>
          <w:lang w:val="de-DE"/>
        </w:rPr>
        <w:t>hörde des Mitgliedstaats und den Datenbankverwalter weiter.</w:t>
      </w:r>
    </w:p>
    <w:p w:rsidR="00B45590" w:rsidRPr="00B45590" w:rsidRDefault="00B45590" w:rsidP="00B45590">
      <w:pPr>
        <w:rPr>
          <w:lang w:val="de-DE"/>
        </w:rPr>
      </w:pPr>
      <w:r w:rsidRPr="00B45590">
        <w:rPr>
          <w:lang w:val="de-DE"/>
        </w:rPr>
        <w:t>Zu jeder Art, die unter eine Genehmigung gemäß Artikel 45 Absatz 5 fällt, enthält der Bericht folgende Angaben: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die Begründung für die Genehmigung unter Verweis auf Artikel 45 Absatz 5 Buchstabe a, b, c oder d,</w:t>
      </w:r>
    </w:p>
    <w:p w:rsidR="00B45590" w:rsidRPr="00B45590" w:rsidRDefault="00B45590" w:rsidP="00B45590">
      <w:pPr>
        <w:rPr>
          <w:lang w:val="de-DE"/>
        </w:rPr>
      </w:pPr>
      <w:r w:rsidRPr="00B45590">
        <w:rPr>
          <w:lang w:val="de-DE"/>
        </w:rPr>
        <w:t>c) die Gesamtzahl der Genehmigungen,</w:t>
      </w:r>
    </w:p>
    <w:p w:rsidR="00B45590" w:rsidRPr="00B45590" w:rsidRDefault="00B45590" w:rsidP="00B45590">
      <w:pPr>
        <w:rPr>
          <w:lang w:val="de-DE"/>
        </w:rPr>
      </w:pPr>
      <w:r w:rsidRPr="00B45590">
        <w:rPr>
          <w:lang w:val="de-DE"/>
        </w:rPr>
        <w:t>d) die insgesamt betroffene Menge Saatgut oder Pflanzkartoffeln,</w:t>
      </w:r>
    </w:p>
    <w:p w:rsidR="00B45590" w:rsidRPr="00B45590" w:rsidRDefault="00B45590" w:rsidP="00B45590">
      <w:pPr>
        <w:rPr>
          <w:lang w:val="de-DE"/>
        </w:rPr>
      </w:pPr>
      <w:r w:rsidRPr="00B45590">
        <w:rPr>
          <w:lang w:val="de-DE"/>
        </w:rPr>
        <w:lastRenderedPageBreak/>
        <w:t>e) die aus Pflanzenschutzgründen erforderliche chemische Behandlung gemäß Artikel 45 Absatz 2.</w:t>
      </w:r>
    </w:p>
    <w:p w:rsidR="00B45590" w:rsidRPr="00B45590" w:rsidRDefault="00B45590" w:rsidP="00B45590">
      <w:pPr>
        <w:rPr>
          <w:lang w:val="de-DE"/>
        </w:rPr>
      </w:pPr>
      <w:r w:rsidRPr="00B45590">
        <w:rPr>
          <w:lang w:val="de-DE"/>
        </w:rPr>
        <w:t>(2)  Für Genehmigungen gemäß Artikel 45 Absatz 8 muss der Bericht die Angaben gemäß Absatz 1 Unte</w:t>
      </w:r>
      <w:r w:rsidRPr="00B45590">
        <w:rPr>
          <w:lang w:val="de-DE"/>
        </w:rPr>
        <w:t>r</w:t>
      </w:r>
      <w:r w:rsidRPr="00B45590">
        <w:rPr>
          <w:lang w:val="de-DE"/>
        </w:rPr>
        <w:t>absatz 2 Buchstabe a dieses Artikels sowie die Gültigkeitsdauer der Genehmigung enthalten.</w:t>
      </w:r>
    </w:p>
    <w:p w:rsidR="00F33EA3" w:rsidRDefault="004D0CAD" w:rsidP="00F33EA3">
      <w:pPr>
        <w:shd w:val="clear" w:color="auto" w:fill="D6E3BC" w:themeFill="accent3" w:themeFillTint="66"/>
        <w:rPr>
          <w:lang w:val="de-DE"/>
        </w:rPr>
      </w:pPr>
      <w:r>
        <w:rPr>
          <w:noProof/>
          <w:lang w:val="de-DE" w:eastAsia="de-DE"/>
        </w:rPr>
        <w:drawing>
          <wp:inline distT="0" distB="0" distL="0" distR="0" wp14:anchorId="57608A6B" wp14:editId="2DAB0024">
            <wp:extent cx="259200" cy="172800"/>
            <wp:effectExtent l="0" t="0" r="762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33EA3">
        <w:rPr>
          <w:lang w:val="de-DE"/>
        </w:rPr>
        <w:t xml:space="preserve"> </w:t>
      </w:r>
      <w:r w:rsidR="00F33EA3" w:rsidRPr="00B45590">
        <w:rPr>
          <w:lang w:val="de-DE"/>
        </w:rPr>
        <w:t>Erlass BMG-75340/0044-II/B/13/2011</w:t>
      </w:r>
      <w:r w:rsidR="00A63282">
        <w:rPr>
          <w:lang w:val="de-DE"/>
        </w:rPr>
        <w:t xml:space="preserve"> vom 09.12.2011</w:t>
      </w:r>
      <w:r w:rsidR="00F33EA3" w:rsidRPr="00B45590">
        <w:rPr>
          <w:lang w:val="de-DE"/>
        </w:rPr>
        <w:t>, „Saatgutbericht gemäß Art. 55 der Veror</w:t>
      </w:r>
      <w:r w:rsidR="00F33EA3" w:rsidRPr="00B45590">
        <w:rPr>
          <w:lang w:val="de-DE"/>
        </w:rPr>
        <w:t>d</w:t>
      </w:r>
      <w:r w:rsidR="00F33EA3" w:rsidRPr="00B45590">
        <w:rPr>
          <w:lang w:val="de-DE"/>
        </w:rPr>
        <w:t>nung (EG) Nr. 889/2008“</w:t>
      </w:r>
    </w:p>
    <w:p w:rsidR="00B45590" w:rsidRPr="00B45590" w:rsidRDefault="00B45590" w:rsidP="00B45590">
      <w:pPr>
        <w:jc w:val="center"/>
        <w:rPr>
          <w:i/>
          <w:iCs/>
          <w:lang w:val="de-DE"/>
        </w:rPr>
      </w:pPr>
      <w:r w:rsidRPr="00B45590">
        <w:rPr>
          <w:i/>
          <w:iCs/>
          <w:lang w:val="de-DE"/>
        </w:rPr>
        <w:t>Artikel 55</w:t>
      </w:r>
    </w:p>
    <w:p w:rsidR="00B45590" w:rsidRPr="00B45590" w:rsidRDefault="00B45590" w:rsidP="00B45590">
      <w:pPr>
        <w:jc w:val="center"/>
        <w:rPr>
          <w:b/>
          <w:bCs/>
          <w:lang w:val="de-DE"/>
        </w:rPr>
      </w:pPr>
      <w:r w:rsidRPr="00B45590">
        <w:rPr>
          <w:b/>
          <w:bCs/>
          <w:lang w:val="de-DE"/>
        </w:rPr>
        <w:t>Zusammenfassender Bericht</w:t>
      </w:r>
    </w:p>
    <w:p w:rsidR="00B45590" w:rsidRPr="00B45590" w:rsidRDefault="00B45590" w:rsidP="00B45590">
      <w:pPr>
        <w:rPr>
          <w:lang w:val="de-DE"/>
        </w:rPr>
      </w:pPr>
      <w:r w:rsidRPr="00B45590">
        <w:rPr>
          <w:lang w:val="de-DE"/>
        </w:rPr>
        <w:t>Die zuständige Behörde des Mitgliedstaats trägt die Jahresberichte bis zum 31. März jeden Jahres zusa</w:t>
      </w:r>
      <w:r w:rsidRPr="00B45590">
        <w:rPr>
          <w:lang w:val="de-DE"/>
        </w:rPr>
        <w:t>m</w:t>
      </w:r>
      <w:r w:rsidRPr="00B45590">
        <w:rPr>
          <w:lang w:val="de-DE"/>
        </w:rPr>
        <w:t>men und übermittelt der Kommission und den anderen Mitgliedstaaten einen zusammenfassenden Bericht über alle Genehmigungen des betreffenden Mitgliedstaats im vorangegangenen Kalenderjahr. Der Bericht muss die in Artikel 54 vorgesehenen Angaben enthalten. Die Angaben sind in der Datenbank gemäß Art</w:t>
      </w:r>
      <w:r w:rsidRPr="00B45590">
        <w:rPr>
          <w:lang w:val="de-DE"/>
        </w:rPr>
        <w:t>i</w:t>
      </w:r>
      <w:r w:rsidRPr="00B45590">
        <w:rPr>
          <w:lang w:val="de-DE"/>
        </w:rPr>
        <w:t>kel 48 zu veröffentlichen. Die zuständige Behörde kann das Zusammentragen der Berichte an den Date</w:t>
      </w:r>
      <w:r w:rsidRPr="00B45590">
        <w:rPr>
          <w:lang w:val="de-DE"/>
        </w:rPr>
        <w:t>n</w:t>
      </w:r>
      <w:r w:rsidRPr="00B45590">
        <w:rPr>
          <w:lang w:val="de-DE"/>
        </w:rPr>
        <w:t>bankverwalter delegieren.</w:t>
      </w:r>
    </w:p>
    <w:p w:rsidR="00236E79" w:rsidRDefault="004D0CAD" w:rsidP="00236E79">
      <w:pPr>
        <w:shd w:val="clear" w:color="auto" w:fill="D6E3BC" w:themeFill="accent3" w:themeFillTint="66"/>
        <w:rPr>
          <w:lang w:val="de-DE"/>
        </w:rPr>
      </w:pPr>
      <w:r>
        <w:rPr>
          <w:noProof/>
          <w:lang w:val="de-DE" w:eastAsia="de-DE"/>
        </w:rPr>
        <w:drawing>
          <wp:inline distT="0" distB="0" distL="0" distR="0" wp14:anchorId="143133AE" wp14:editId="3E986271">
            <wp:extent cx="259200" cy="172800"/>
            <wp:effectExtent l="0" t="0" r="762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36E79">
        <w:rPr>
          <w:lang w:val="de-DE"/>
        </w:rPr>
        <w:t xml:space="preserve"> </w:t>
      </w:r>
      <w:r w:rsidR="00236E79" w:rsidRPr="00B45590">
        <w:rPr>
          <w:lang w:val="de-DE"/>
        </w:rPr>
        <w:t>Erlass BMG-75340/0044-II/B/13/2011</w:t>
      </w:r>
      <w:r w:rsidR="00A63282">
        <w:rPr>
          <w:lang w:val="de-DE"/>
        </w:rPr>
        <w:t xml:space="preserve"> vom 09.12.2011</w:t>
      </w:r>
      <w:r w:rsidR="00236E79" w:rsidRPr="00B45590">
        <w:rPr>
          <w:lang w:val="de-DE"/>
        </w:rPr>
        <w:t>, „Saatgutbericht gemäß Art. 55 der Veror</w:t>
      </w:r>
      <w:r w:rsidR="00236E79" w:rsidRPr="00B45590">
        <w:rPr>
          <w:lang w:val="de-DE"/>
        </w:rPr>
        <w:t>d</w:t>
      </w:r>
      <w:r w:rsidR="00236E79" w:rsidRPr="00B45590">
        <w:rPr>
          <w:lang w:val="de-DE"/>
        </w:rPr>
        <w:t>nung (EG) Nr. 889/2008“</w:t>
      </w:r>
    </w:p>
    <w:p w:rsidR="00B45590" w:rsidRPr="00B45590" w:rsidRDefault="00B45590" w:rsidP="00B45590">
      <w:pPr>
        <w:jc w:val="center"/>
        <w:rPr>
          <w:i/>
          <w:iCs/>
          <w:lang w:val="de-DE"/>
        </w:rPr>
      </w:pPr>
      <w:r w:rsidRPr="00B45590">
        <w:rPr>
          <w:i/>
          <w:iCs/>
          <w:lang w:val="de-DE"/>
        </w:rPr>
        <w:t>Artikel 56</w:t>
      </w:r>
    </w:p>
    <w:p w:rsidR="00B45590" w:rsidRPr="00B45590" w:rsidRDefault="00B45590" w:rsidP="00B45590">
      <w:pPr>
        <w:jc w:val="center"/>
        <w:rPr>
          <w:b/>
          <w:bCs/>
          <w:lang w:val="de-DE"/>
        </w:rPr>
      </w:pPr>
      <w:r w:rsidRPr="00B45590">
        <w:rPr>
          <w:b/>
          <w:bCs/>
          <w:lang w:val="de-DE"/>
        </w:rPr>
        <w:t>Angaben auf Antrag</w:t>
      </w:r>
    </w:p>
    <w:p w:rsidR="00B45590" w:rsidRPr="00B45590" w:rsidRDefault="00B45590" w:rsidP="00B45590">
      <w:pPr>
        <w:rPr>
          <w:lang w:val="de-DE"/>
        </w:rPr>
      </w:pPr>
      <w:r w:rsidRPr="00B45590">
        <w:rPr>
          <w:lang w:val="de-DE"/>
        </w:rPr>
        <w:t>Auf Antrag eines Mitgliedstaats oder der Kommission werden anderen Mitgliedstaaten oder der Kommiss</w:t>
      </w:r>
      <w:r w:rsidRPr="00B45590">
        <w:rPr>
          <w:lang w:val="de-DE"/>
        </w:rPr>
        <w:t>i</w:t>
      </w:r>
      <w:r w:rsidRPr="00B45590">
        <w:rPr>
          <w:lang w:val="de-DE"/>
        </w:rPr>
        <w:t>on genaue Angaben über Genehmigungen, die in Einzelfällen erteilt wurden, zugänglich gemacht.</w:t>
      </w:r>
    </w:p>
    <w:p w:rsidR="00B45590" w:rsidRDefault="00B45590" w:rsidP="00B45590">
      <w:pPr>
        <w:pStyle w:val="berschrift1"/>
        <w:numPr>
          <w:ilvl w:val="0"/>
          <w:numId w:val="0"/>
        </w:numPr>
        <w:jc w:val="center"/>
      </w:pPr>
      <w:bookmarkStart w:id="28" w:name="_Toc506445182"/>
      <w:r w:rsidRPr="00573BF2">
        <w:rPr>
          <w:b w:val="0"/>
        </w:rPr>
        <w:t>TITEL</w:t>
      </w:r>
      <w:r>
        <w:rPr>
          <w:b w:val="0"/>
        </w:rPr>
        <w:t xml:space="preserve"> III</w:t>
      </w:r>
      <w:r>
        <w:br/>
        <w:t>KENNZEICHNUNG</w:t>
      </w:r>
      <w:bookmarkEnd w:id="28"/>
    </w:p>
    <w:p w:rsidR="00B45590" w:rsidRDefault="00B45590" w:rsidP="00B45590">
      <w:pPr>
        <w:pStyle w:val="berschrift2"/>
        <w:numPr>
          <w:ilvl w:val="0"/>
          <w:numId w:val="0"/>
        </w:numPr>
        <w:jc w:val="center"/>
      </w:pPr>
      <w:bookmarkStart w:id="29" w:name="_Toc506445183"/>
      <w:r w:rsidRPr="002E1F25">
        <w:rPr>
          <w:b w:val="0"/>
        </w:rPr>
        <w:t xml:space="preserve">KAPITEL </w:t>
      </w:r>
      <w:r>
        <w:rPr>
          <w:b w:val="0"/>
        </w:rPr>
        <w:t>1</w:t>
      </w:r>
      <w:r>
        <w:rPr>
          <w:b w:val="0"/>
        </w:rPr>
        <w:br/>
      </w:r>
      <w:r w:rsidRPr="00086221">
        <w:rPr>
          <w:i/>
        </w:rPr>
        <w:t>Logo der Europäischen Union für ökologische/biologische Produktion</w:t>
      </w:r>
      <w:bookmarkEnd w:id="29"/>
    </w:p>
    <w:p w:rsidR="00B45590" w:rsidRPr="00B45590" w:rsidRDefault="00B45590" w:rsidP="00B45590">
      <w:pPr>
        <w:jc w:val="center"/>
        <w:rPr>
          <w:i/>
          <w:iCs/>
          <w:lang w:val="de-DE"/>
        </w:rPr>
      </w:pPr>
      <w:r w:rsidRPr="00B45590">
        <w:rPr>
          <w:i/>
          <w:iCs/>
          <w:lang w:val="de-DE"/>
        </w:rPr>
        <w:t>Artikel 57</w:t>
      </w:r>
    </w:p>
    <w:p w:rsidR="00B45590" w:rsidRPr="00B45590" w:rsidRDefault="00B45590" w:rsidP="00B45590">
      <w:pPr>
        <w:jc w:val="center"/>
        <w:rPr>
          <w:b/>
          <w:bCs/>
          <w:lang w:val="de-DE"/>
        </w:rPr>
      </w:pPr>
      <w:r w:rsidRPr="00B45590">
        <w:rPr>
          <w:b/>
          <w:bCs/>
          <w:lang w:val="de-DE"/>
        </w:rPr>
        <w:t>EU-Bio-Logo</w:t>
      </w:r>
    </w:p>
    <w:p w:rsidR="00B45590" w:rsidRPr="00B45590" w:rsidRDefault="00B45590" w:rsidP="00B45590">
      <w:pPr>
        <w:rPr>
          <w:lang w:val="de-DE"/>
        </w:rPr>
      </w:pPr>
      <w:r w:rsidRPr="00B45590">
        <w:rPr>
          <w:lang w:val="de-DE"/>
        </w:rPr>
        <w:t>Im Einklang mit Artikel 25 Absatz 3 der Verordnung (EG) Nr. 834/2007 wird das Logo der Europäischen Union für ökologische/biologische Produktion (nachstehend „EU-Bio-Logo“) nach dem Muster in Anhang XI Teil A der vorliegenden Verordnung erstellt.</w:t>
      </w:r>
    </w:p>
    <w:p w:rsidR="00B45590" w:rsidRPr="00B45590" w:rsidRDefault="00B45590" w:rsidP="00B45590">
      <w:pPr>
        <w:rPr>
          <w:lang w:val="de-DE"/>
        </w:rPr>
      </w:pPr>
      <w:r w:rsidRPr="00B45590">
        <w:rPr>
          <w:lang w:val="de-DE"/>
        </w:rPr>
        <w:t>Zu Kennzeichnungszwecken darf das EU-Bio-Logo nur für Erzeugnisse verwendet werden, die im Einklang mit den Anforderungen der Verordnung (EG) Nr. 834/2007, der Verordnung (EG) Nr. 1235/2008 der Kommission und der vorliegenden Verordnung von Unternehmen produziert wurden, die die Anforderu</w:t>
      </w:r>
      <w:r w:rsidRPr="00B45590">
        <w:rPr>
          <w:lang w:val="de-DE"/>
        </w:rPr>
        <w:t>n</w:t>
      </w:r>
      <w:r w:rsidRPr="00B45590">
        <w:rPr>
          <w:lang w:val="de-DE"/>
        </w:rPr>
        <w:t>gen an das Kontrollsystem gemäß den Artikeln 27, 28, 29, 32 und 33 der Verordnung (EG) Nr. 834/2007 erfüllen.</w:t>
      </w:r>
    </w:p>
    <w:p w:rsidR="00B45590" w:rsidRPr="00B45590" w:rsidRDefault="00B45590" w:rsidP="00B45590">
      <w:pPr>
        <w:jc w:val="center"/>
        <w:rPr>
          <w:i/>
          <w:iCs/>
          <w:lang w:val="de-DE"/>
        </w:rPr>
      </w:pPr>
      <w:r w:rsidRPr="00B45590">
        <w:rPr>
          <w:i/>
          <w:iCs/>
          <w:lang w:val="de-DE"/>
        </w:rPr>
        <w:t>Artikel 58</w:t>
      </w:r>
    </w:p>
    <w:p w:rsidR="00B45590" w:rsidRPr="00B45590" w:rsidRDefault="00B45590" w:rsidP="00B45590">
      <w:pPr>
        <w:jc w:val="center"/>
        <w:rPr>
          <w:b/>
          <w:bCs/>
          <w:lang w:val="de-DE"/>
        </w:rPr>
      </w:pPr>
      <w:r w:rsidRPr="00B45590">
        <w:rPr>
          <w:b/>
          <w:bCs/>
          <w:lang w:val="de-DE"/>
        </w:rPr>
        <w:t>Bedingungen für die Verwendung der Codenummer und des Ursprungsortes</w:t>
      </w:r>
    </w:p>
    <w:p w:rsidR="00B45590" w:rsidRPr="00B45590" w:rsidRDefault="00B45590" w:rsidP="00B45590">
      <w:pPr>
        <w:rPr>
          <w:lang w:val="de-DE"/>
        </w:rPr>
      </w:pPr>
      <w:r w:rsidRPr="00B45590">
        <w:rPr>
          <w:lang w:val="de-DE"/>
        </w:rPr>
        <w:t>(1)  Die Codenummer der Kontrollbehörde oder Kontrollstelle gemäß Artikel 24 Absatz 1 Buchstabe a der Verordnung (EG) Nr. 834/2007 muss folgende Anforderungen erfüllen:</w:t>
      </w:r>
    </w:p>
    <w:p w:rsidR="00B45590" w:rsidRPr="00B45590" w:rsidRDefault="00F2275B" w:rsidP="00B45590">
      <w:pPr>
        <w:shd w:val="clear" w:color="auto" w:fill="D6E3BC" w:themeFill="accent3" w:themeFillTint="66"/>
        <w:rPr>
          <w:lang w:val="de-DE"/>
        </w:rPr>
      </w:pPr>
      <w:r>
        <w:rPr>
          <w:noProof/>
          <w:lang w:val="de-DE" w:eastAsia="de-DE"/>
        </w:rPr>
        <w:drawing>
          <wp:inline distT="0" distB="0" distL="0" distR="0" wp14:anchorId="770566C8" wp14:editId="25450FC7">
            <wp:extent cx="266400" cy="176400"/>
            <wp:effectExtent l="0" t="0" r="635"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sidR="00B45590">
        <w:rPr>
          <w:lang w:val="de-DE"/>
        </w:rPr>
        <w:t xml:space="preserve"> </w:t>
      </w:r>
      <w:r w:rsidR="00B45590" w:rsidRPr="00B45590">
        <w:rPr>
          <w:lang w:val="de-DE"/>
        </w:rPr>
        <w:t>1. Die Codenummer der Kontrollstelle/-behörde des Unternehmers, der die letzte Aufbereitung</w:t>
      </w:r>
      <w:r w:rsidR="00B45590" w:rsidRPr="00B45590">
        <w:rPr>
          <w:lang w:val="de-DE"/>
        </w:rPr>
        <w:t>s</w:t>
      </w:r>
      <w:r w:rsidR="00B45590" w:rsidRPr="00B45590">
        <w:rPr>
          <w:lang w:val="de-DE"/>
        </w:rPr>
        <w:t>handlung vorgenommen hat, ist jedenfalls anzubringen, selbst wenn dieser ein Subunternehmer ist bzw. im Auftrag eines Händlers handelt.</w:t>
      </w:r>
    </w:p>
    <w:p w:rsidR="00B45590" w:rsidRDefault="00B45590" w:rsidP="00B45590">
      <w:pPr>
        <w:shd w:val="clear" w:color="auto" w:fill="D6E3BC" w:themeFill="accent3" w:themeFillTint="66"/>
        <w:rPr>
          <w:lang w:val="de-DE"/>
        </w:rPr>
      </w:pPr>
      <w:r w:rsidRPr="00B45590">
        <w:rPr>
          <w:lang w:val="de-DE"/>
        </w:rPr>
        <w:t>2. Die Angabe der Codenummer der Kontrollstelle/-behörde ist bei aus Drittländern importierten Waren verpflichtend.</w:t>
      </w:r>
    </w:p>
    <w:p w:rsidR="00773FB5" w:rsidRDefault="00F2275B" w:rsidP="00B45590">
      <w:pPr>
        <w:shd w:val="clear" w:color="auto" w:fill="D6E3BC" w:themeFill="accent3" w:themeFillTint="66"/>
        <w:rPr>
          <w:lang w:val="de-DE"/>
        </w:rPr>
      </w:pPr>
      <w:r>
        <w:rPr>
          <w:noProof/>
          <w:lang w:val="de-DE" w:eastAsia="de-DE"/>
        </w:rPr>
        <w:lastRenderedPageBreak/>
        <w:drawing>
          <wp:inline distT="0" distB="0" distL="0" distR="0" wp14:anchorId="657B0834" wp14:editId="3BF69499">
            <wp:extent cx="259200" cy="172800"/>
            <wp:effectExtent l="0" t="0" r="7620" b="0"/>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lang w:val="de-DE"/>
        </w:rPr>
        <w:t>Auf die Täuschungsgefahr bei Angabe mehrerer Kontrollstellencodes wird hingewiesen. Die Kontrol</w:t>
      </w:r>
      <w:r w:rsidR="00B45590" w:rsidRPr="00B45590">
        <w:rPr>
          <w:lang w:val="de-DE"/>
        </w:rPr>
        <w:t>l</w:t>
      </w:r>
      <w:r w:rsidR="00B45590" w:rsidRPr="00B45590">
        <w:rPr>
          <w:lang w:val="de-DE"/>
        </w:rPr>
        <w:t>stellencodenummer der Kontrollstelle des Unternehmers, der die letzte Erzeugungs- oder Aufbereitung</w:t>
      </w:r>
      <w:r w:rsidR="00B45590" w:rsidRPr="00B45590">
        <w:rPr>
          <w:lang w:val="de-DE"/>
        </w:rPr>
        <w:t>s</w:t>
      </w:r>
      <w:r w:rsidR="00B45590" w:rsidRPr="00B45590">
        <w:rPr>
          <w:lang w:val="de-DE"/>
        </w:rPr>
        <w:t>handlung vorgenommen hat, ist in unmissverständlicher Weise anzubringen.</w:t>
      </w:r>
    </w:p>
    <w:p w:rsidR="00B45590" w:rsidRPr="00B45590" w:rsidRDefault="00B45590" w:rsidP="00B45590">
      <w:pPr>
        <w:rPr>
          <w:lang w:val="de-DE"/>
        </w:rPr>
      </w:pPr>
      <w:r w:rsidRPr="00B45590">
        <w:rPr>
          <w:lang w:val="de-DE"/>
        </w:rPr>
        <w:t>a) Sie beginnt mit dem Kürzel des Mitgliedstaats oder des Drittlands gemäß der internationalen Norm für die aus zwei Buchstaben bestehenden Ländercodes ISO 3166 (Codes für die Namen von Ländern und deren Untereinheiten);</w:t>
      </w:r>
    </w:p>
    <w:p w:rsidR="00B45590" w:rsidRPr="00B45590" w:rsidRDefault="00B45590" w:rsidP="00B45590">
      <w:pPr>
        <w:rPr>
          <w:lang w:val="de-DE"/>
        </w:rPr>
      </w:pPr>
      <w:r w:rsidRPr="00B45590">
        <w:rPr>
          <w:lang w:val="de-DE"/>
        </w:rPr>
        <w:t>b) sie enthält eine Bezeichnung mit Bezug auf die ökologische/biologische Produktion gemäß Artikel 23 Absatz 1 der Verordnung (EG) Nr. 834/2007 im Einklang mit Anhang XI Teil B Nummer 2 der vorliegenden Verordnung;</w:t>
      </w:r>
    </w:p>
    <w:p w:rsidR="00B45590" w:rsidRPr="00B45590" w:rsidRDefault="00B45590" w:rsidP="00B45590">
      <w:pPr>
        <w:rPr>
          <w:lang w:val="de-DE"/>
        </w:rPr>
      </w:pPr>
      <w:r w:rsidRPr="00B45590">
        <w:rPr>
          <w:lang w:val="de-DE"/>
        </w:rPr>
        <w:t>c) sie umfasst eine von der Kommission oder der zuständigen Behörde der Mitgliedstaaten zu vergebende Referenznummer gemäß Anhang XI Teil B Nummer 3 dieser Verordnung, und</w:t>
      </w:r>
    </w:p>
    <w:p w:rsidR="00B45590" w:rsidRPr="00B45590" w:rsidRDefault="00B45590" w:rsidP="00B45590">
      <w:pPr>
        <w:rPr>
          <w:lang w:val="de-DE"/>
        </w:rPr>
      </w:pPr>
      <w:r w:rsidRPr="00B45590">
        <w:rPr>
          <w:lang w:val="de-DE"/>
        </w:rPr>
        <w:t>d) sie ist im selben Sichtfeld wie das EU-Bio-Logo angebracht, soweit das EU-Bio-Logo zur Kennzeichnung verwendet wird.</w:t>
      </w:r>
    </w:p>
    <w:p w:rsidR="00B45590" w:rsidRPr="00B45590" w:rsidRDefault="00B45590" w:rsidP="00B45590">
      <w:pPr>
        <w:rPr>
          <w:lang w:val="de-DE"/>
        </w:rPr>
      </w:pPr>
      <w:r w:rsidRPr="00B45590">
        <w:rPr>
          <w:lang w:val="de-DE"/>
        </w:rPr>
        <w:t>(2)  Die Angabe gemäß Artikel 24 Absatz 1 Buchstabe c der Verordnung (EG) Nr. 834/2007 zu dem Ort der Erzeugung der landwirtschaftlichen Ausgangsstoffe, aus denen sich das Erzeugnis zusammensetzt, ist unmittelbar unter der Codenummer gemäß Absatz 1 angeordnet.</w:t>
      </w:r>
    </w:p>
    <w:p w:rsidR="00B45590" w:rsidRDefault="00B45590" w:rsidP="00B45590">
      <w:pPr>
        <w:pStyle w:val="berschrift2"/>
        <w:numPr>
          <w:ilvl w:val="0"/>
          <w:numId w:val="0"/>
        </w:numPr>
        <w:jc w:val="center"/>
      </w:pPr>
      <w:bookmarkStart w:id="30" w:name="_Toc506445184"/>
      <w:r w:rsidRPr="002E1F25">
        <w:rPr>
          <w:b w:val="0"/>
        </w:rPr>
        <w:t xml:space="preserve">KAPITEL </w:t>
      </w:r>
      <w:r>
        <w:rPr>
          <w:b w:val="0"/>
        </w:rPr>
        <w:t>2</w:t>
      </w:r>
      <w:r>
        <w:rPr>
          <w:b w:val="0"/>
        </w:rPr>
        <w:br/>
      </w:r>
      <w:r w:rsidR="00105441" w:rsidRPr="00105441">
        <w:rPr>
          <w:i/>
          <w:lang w:val="de-DE"/>
        </w:rPr>
        <w:t>Spezifische Kennzeichnungsvorschriften für Futtermittel</w:t>
      </w:r>
      <w:bookmarkEnd w:id="30"/>
    </w:p>
    <w:p w:rsidR="00105441" w:rsidRPr="00105441" w:rsidRDefault="00105441" w:rsidP="00105441">
      <w:pPr>
        <w:jc w:val="center"/>
        <w:rPr>
          <w:i/>
          <w:iCs/>
          <w:lang w:val="de-DE"/>
        </w:rPr>
      </w:pPr>
      <w:r w:rsidRPr="00105441">
        <w:rPr>
          <w:i/>
          <w:iCs/>
          <w:lang w:val="de-DE"/>
        </w:rPr>
        <w:t>Artikel 59</w:t>
      </w:r>
    </w:p>
    <w:p w:rsidR="00105441" w:rsidRPr="00105441" w:rsidRDefault="00105441" w:rsidP="00105441">
      <w:pPr>
        <w:jc w:val="center"/>
        <w:rPr>
          <w:b/>
          <w:bCs/>
          <w:lang w:val="de-DE"/>
        </w:rPr>
      </w:pPr>
      <w:r w:rsidRPr="00105441">
        <w:rPr>
          <w:b/>
          <w:bCs/>
          <w:lang w:val="de-DE"/>
        </w:rPr>
        <w:t>Geltungsbereich, Verwendung von Handelsmarken und Verkehrsbezeichnungen</w:t>
      </w:r>
    </w:p>
    <w:p w:rsidR="00105441" w:rsidRPr="00105441" w:rsidRDefault="00105441" w:rsidP="00105441">
      <w:pPr>
        <w:rPr>
          <w:lang w:val="de-DE"/>
        </w:rPr>
      </w:pPr>
      <w:r w:rsidRPr="00105441">
        <w:rPr>
          <w:lang w:val="de-DE"/>
        </w:rPr>
        <w:t>Dieses Kapitel gilt nicht für Futtermittel für Heim- und Pelztiere.</w:t>
      </w:r>
    </w:p>
    <w:p w:rsidR="00105441" w:rsidRPr="00105441" w:rsidRDefault="00105441" w:rsidP="00105441">
      <w:pPr>
        <w:rPr>
          <w:lang w:val="de-DE"/>
        </w:rPr>
      </w:pPr>
      <w:r w:rsidRPr="00105441">
        <w:rPr>
          <w:lang w:val="de-DE"/>
        </w:rPr>
        <w:t>Handelsmarken und Verkehrsbezeichnungen, die eine Angabe gemäß Artikel 23 Absatz 1 der Verordnung (EG) Nr. 834/2007 enthalten, dürfen nur verwendet werden, wenn alle Bestandteile pflanzlichen oder tierischen Ursprungs aus ökologischer/biologischer Produktion stammen und mindestens 95 % der Tr</w:t>
      </w:r>
      <w:r w:rsidRPr="00105441">
        <w:rPr>
          <w:lang w:val="de-DE"/>
        </w:rPr>
        <w:t>o</w:t>
      </w:r>
      <w:r w:rsidRPr="00105441">
        <w:rPr>
          <w:lang w:val="de-DE"/>
        </w:rPr>
        <w:t>ckenmasse des Erzeugnisses aus solchen Bestandteilen besteht.</w:t>
      </w:r>
    </w:p>
    <w:p w:rsidR="00105441" w:rsidRPr="00105441" w:rsidRDefault="00105441" w:rsidP="00105441">
      <w:pPr>
        <w:jc w:val="center"/>
        <w:rPr>
          <w:i/>
          <w:iCs/>
          <w:lang w:val="de-DE"/>
        </w:rPr>
      </w:pPr>
      <w:r w:rsidRPr="00105441">
        <w:rPr>
          <w:i/>
          <w:iCs/>
          <w:lang w:val="de-DE"/>
        </w:rPr>
        <w:t>Artikel 60</w:t>
      </w:r>
    </w:p>
    <w:p w:rsidR="00105441" w:rsidRPr="00105441" w:rsidRDefault="00105441" w:rsidP="00105441">
      <w:pPr>
        <w:jc w:val="center"/>
        <w:rPr>
          <w:b/>
          <w:bCs/>
          <w:lang w:val="de-DE"/>
        </w:rPr>
      </w:pPr>
      <w:r w:rsidRPr="00105441">
        <w:rPr>
          <w:b/>
          <w:bCs/>
          <w:lang w:val="de-DE"/>
        </w:rPr>
        <w:t>Angaben auf verarbeiteten Futtermitteln</w:t>
      </w:r>
    </w:p>
    <w:p w:rsidR="00105441" w:rsidRPr="00105441" w:rsidRDefault="00105441" w:rsidP="00105441">
      <w:pPr>
        <w:rPr>
          <w:lang w:val="de-DE"/>
        </w:rPr>
      </w:pPr>
      <w:r w:rsidRPr="00105441">
        <w:rPr>
          <w:lang w:val="de-DE"/>
        </w:rPr>
        <w:t>(1)  Die Bezeichnungen gemäß Artikel 23 Absatz 1 der Verordnung (EG) Nr. 834/2007 und das EU-Bio-Logo können auf verarbeiteten Futtermitteln verwendet werden, sofern alle nachstehenden Bedingungen erfüllt werden:</w:t>
      </w:r>
    </w:p>
    <w:p w:rsidR="00105441" w:rsidRPr="00105441" w:rsidRDefault="00105441" w:rsidP="00105441">
      <w:pPr>
        <w:rPr>
          <w:lang w:val="de-DE"/>
        </w:rPr>
      </w:pPr>
      <w:r w:rsidRPr="00105441">
        <w:rPr>
          <w:lang w:val="de-DE"/>
        </w:rPr>
        <w:t>a) das verarbeitete Futtermittel entspricht den Bestimmungen der Verordnung (EG) Nr. 834/2007 und insbesondere von Artikel 14 Absatz 1 Buchstabe d Ziffern iv und v für den Viehbestand bzw. Artikel 15 Absatz 1 Buchstabe d für Aquakulturtiere und Artikel 18 jener Verordnung;</w:t>
      </w:r>
    </w:p>
    <w:p w:rsidR="00105441" w:rsidRPr="00105441" w:rsidRDefault="00105441" w:rsidP="00105441">
      <w:pPr>
        <w:rPr>
          <w:lang w:val="de-DE"/>
        </w:rPr>
      </w:pPr>
      <w:r w:rsidRPr="00105441">
        <w:rPr>
          <w:lang w:val="de-DE"/>
        </w:rPr>
        <w:t>b) das verarbeitete Futtermittel entspricht den Bestimmungen der vorliegenden Verordnung und insb</w:t>
      </w:r>
      <w:r w:rsidRPr="00105441">
        <w:rPr>
          <w:lang w:val="de-DE"/>
        </w:rPr>
        <w:t>e</w:t>
      </w:r>
      <w:r w:rsidRPr="00105441">
        <w:rPr>
          <w:lang w:val="de-DE"/>
        </w:rPr>
        <w:t>sondere der Artikel 22 und 26;</w:t>
      </w:r>
    </w:p>
    <w:p w:rsidR="00105441" w:rsidRPr="00105441" w:rsidRDefault="00105441" w:rsidP="00105441">
      <w:pPr>
        <w:rPr>
          <w:lang w:val="de-DE"/>
        </w:rPr>
      </w:pPr>
      <w:r w:rsidRPr="00105441">
        <w:rPr>
          <w:lang w:val="de-DE"/>
        </w:rPr>
        <w:t>c) alle im verarbeiteten Futtermittel enthaltenen Bestandteile pflanzlichen oder tierischen Ursprungs stammen aus ökologischer/biologischer Produktion;</w:t>
      </w:r>
    </w:p>
    <w:p w:rsidR="00105441" w:rsidRPr="00105441" w:rsidRDefault="00105441" w:rsidP="00105441">
      <w:pPr>
        <w:rPr>
          <w:lang w:val="de-DE"/>
        </w:rPr>
      </w:pPr>
      <w:r w:rsidRPr="00105441">
        <w:rPr>
          <w:lang w:val="de-DE"/>
        </w:rPr>
        <w:t>d) mindestens 95 % der Trockenmasse des Erzeugnisses bestehen aus ökologischen/biologischen lan</w:t>
      </w:r>
      <w:r w:rsidRPr="00105441">
        <w:rPr>
          <w:lang w:val="de-DE"/>
        </w:rPr>
        <w:t>d</w:t>
      </w:r>
      <w:r w:rsidRPr="00105441">
        <w:rPr>
          <w:lang w:val="de-DE"/>
        </w:rPr>
        <w:t>wirtschaftlichen Erzeugnissen.</w:t>
      </w:r>
    </w:p>
    <w:p w:rsidR="00105441" w:rsidRPr="00105441" w:rsidRDefault="00105441" w:rsidP="00105441">
      <w:pPr>
        <w:rPr>
          <w:lang w:val="de-DE"/>
        </w:rPr>
      </w:pPr>
      <w:r w:rsidRPr="00105441">
        <w:rPr>
          <w:lang w:val="de-DE"/>
        </w:rPr>
        <w:t>(2)  Vorbehaltlich der Anforderungen gemäß Absatz 1 Buchstaben a und b ist bei Erzeugnissen, die Fu</w:t>
      </w:r>
      <w:r w:rsidRPr="00105441">
        <w:rPr>
          <w:lang w:val="de-DE"/>
        </w:rPr>
        <w:t>t</w:t>
      </w:r>
      <w:r w:rsidRPr="00105441">
        <w:rPr>
          <w:lang w:val="de-DE"/>
        </w:rPr>
        <w:t>termittelausgangserzeugnisse aus ökologischer/biologischer Produktion und/oder Futtermittelausgangse</w:t>
      </w:r>
      <w:r w:rsidRPr="00105441">
        <w:rPr>
          <w:lang w:val="de-DE"/>
        </w:rPr>
        <w:t>r</w:t>
      </w:r>
      <w:r w:rsidRPr="00105441">
        <w:rPr>
          <w:lang w:val="de-DE"/>
        </w:rPr>
        <w:t>zeugnisse aus Erzeugnissen der Umstellung auf die ökologische/biologische Produktion und/oder Erzeu</w:t>
      </w:r>
      <w:r w:rsidRPr="00105441">
        <w:rPr>
          <w:lang w:val="de-DE"/>
        </w:rPr>
        <w:t>g</w:t>
      </w:r>
      <w:r w:rsidRPr="00105441">
        <w:rPr>
          <w:lang w:val="de-DE"/>
        </w:rPr>
        <w:t>nisse gemäß Artikel 22 dieser Verordnung in unterschiedlichen Mengen enthalten, folgende Angabe zulä</w:t>
      </w:r>
      <w:r w:rsidRPr="00105441">
        <w:rPr>
          <w:lang w:val="de-DE"/>
        </w:rPr>
        <w:t>s</w:t>
      </w:r>
      <w:r w:rsidRPr="00105441">
        <w:rPr>
          <w:lang w:val="de-DE"/>
        </w:rPr>
        <w:t>sig:</w:t>
      </w:r>
    </w:p>
    <w:p w:rsidR="00105441" w:rsidRPr="00105441" w:rsidRDefault="00105441" w:rsidP="00105441">
      <w:pPr>
        <w:rPr>
          <w:lang w:val="de-DE"/>
        </w:rPr>
      </w:pPr>
      <w:r w:rsidRPr="00105441">
        <w:rPr>
          <w:lang w:val="de-DE"/>
        </w:rPr>
        <w:lastRenderedPageBreak/>
        <w:t>„kann in der ökologischen/biologischen Produktion gemäß den Verordnungen (EG) Nr. 834/2007 und (EG) Nr. 889/2008 verwendet werden“.</w:t>
      </w:r>
    </w:p>
    <w:p w:rsidR="00105441" w:rsidRPr="00105441" w:rsidRDefault="00105441" w:rsidP="00105441">
      <w:pPr>
        <w:jc w:val="center"/>
        <w:rPr>
          <w:i/>
          <w:iCs/>
          <w:lang w:val="de-DE"/>
        </w:rPr>
      </w:pPr>
      <w:r w:rsidRPr="00105441">
        <w:rPr>
          <w:i/>
          <w:iCs/>
          <w:lang w:val="de-DE"/>
        </w:rPr>
        <w:t>Artikel 61</w:t>
      </w:r>
    </w:p>
    <w:p w:rsidR="00105441" w:rsidRPr="00105441" w:rsidRDefault="00105441" w:rsidP="00105441">
      <w:pPr>
        <w:jc w:val="center"/>
        <w:rPr>
          <w:b/>
          <w:bCs/>
          <w:lang w:val="de-DE"/>
        </w:rPr>
      </w:pPr>
      <w:r w:rsidRPr="00105441">
        <w:rPr>
          <w:b/>
          <w:bCs/>
          <w:lang w:val="de-DE"/>
        </w:rPr>
        <w:t>Bedingungen für die Verwendung von Angaben auf verarbeiteten Futtermitteln</w:t>
      </w:r>
    </w:p>
    <w:p w:rsidR="00105441" w:rsidRPr="00105441" w:rsidRDefault="00105441" w:rsidP="00105441">
      <w:pPr>
        <w:rPr>
          <w:lang w:val="de-DE"/>
        </w:rPr>
      </w:pPr>
      <w:r w:rsidRPr="00105441">
        <w:rPr>
          <w:lang w:val="de-DE"/>
        </w:rPr>
        <w:t>(1)  Die Angabe gemäß Artikel 60 muss folgende Anforderungen erfüllen:</w:t>
      </w:r>
    </w:p>
    <w:p w:rsidR="00105441" w:rsidRPr="00105441" w:rsidRDefault="00105441" w:rsidP="00105441">
      <w:pPr>
        <w:rPr>
          <w:lang w:val="de-DE"/>
        </w:rPr>
      </w:pPr>
      <w:r w:rsidRPr="00105441">
        <w:rPr>
          <w:lang w:val="de-DE"/>
        </w:rPr>
        <w:t>a) Sie muss getrennt von den Angaben gemäß Artikel 5 der Richtlinie 79/373/EWG des Rates oder Artikel 5 Absatz 1 der Richtlinie 96/25/EG des Rates sein;</w:t>
      </w:r>
    </w:p>
    <w:p w:rsidR="00105441" w:rsidRPr="00105441" w:rsidRDefault="00105441" w:rsidP="00105441">
      <w:pPr>
        <w:rPr>
          <w:lang w:val="de-DE"/>
        </w:rPr>
      </w:pPr>
      <w:r w:rsidRPr="00105441">
        <w:rPr>
          <w:lang w:val="de-DE"/>
        </w:rPr>
        <w:t>b) sie darf durch Farbe, Format oder Schrifttyp nicht stärker hervorgehoben werden als die Beschreibung oder die Bezeichnung des Futtermittels gemäß Artikel 5 Absatz 1 Buchstabe a der Richtlinie 79/373/EWG bzw. gemäß Artikel 5 Absatz 1 Buchstabe b der Richtlinie 96/25/EG;</w:t>
      </w:r>
    </w:p>
    <w:p w:rsidR="00105441" w:rsidRPr="00105441" w:rsidRDefault="00105441" w:rsidP="00105441">
      <w:pPr>
        <w:rPr>
          <w:lang w:val="de-DE"/>
        </w:rPr>
      </w:pPr>
      <w:r w:rsidRPr="00105441">
        <w:rPr>
          <w:lang w:val="de-DE"/>
        </w:rPr>
        <w:t>c) sie muss im selben Sichtfeld mit einem Hinweis auf die Trockenmasse versehen sein, bezogen auf</w:t>
      </w:r>
    </w:p>
    <w:p w:rsidR="00105441" w:rsidRPr="00105441" w:rsidRDefault="00105441" w:rsidP="00105441">
      <w:pPr>
        <w:ind w:left="284"/>
        <w:rPr>
          <w:lang w:val="de-DE"/>
        </w:rPr>
      </w:pPr>
      <w:r w:rsidRPr="00105441">
        <w:rPr>
          <w:lang w:val="de-DE"/>
        </w:rPr>
        <w:t>i) den Prozentanteil der (des) Futtermittel-Ausgangserzeugnisse(s) aus ökologischer/biologischer Pr</w:t>
      </w:r>
      <w:r w:rsidRPr="00105441">
        <w:rPr>
          <w:lang w:val="de-DE"/>
        </w:rPr>
        <w:t>o</w:t>
      </w:r>
      <w:r w:rsidRPr="00105441">
        <w:rPr>
          <w:lang w:val="de-DE"/>
        </w:rPr>
        <w:t>duktion,</w:t>
      </w:r>
    </w:p>
    <w:p w:rsidR="00105441" w:rsidRPr="00105441" w:rsidRDefault="00105441" w:rsidP="00105441">
      <w:pPr>
        <w:ind w:left="284"/>
        <w:rPr>
          <w:lang w:val="de-DE"/>
        </w:rPr>
      </w:pPr>
      <w:r w:rsidRPr="00105441">
        <w:rPr>
          <w:lang w:val="de-DE"/>
        </w:rPr>
        <w:t>ii) den Prozentanteil der (des) Futtermittel-Ausgangserzeugnisse(s) aus Umstellungserzeugnissen,</w:t>
      </w:r>
    </w:p>
    <w:p w:rsidR="00105441" w:rsidRPr="00105441" w:rsidRDefault="00105441" w:rsidP="00105441">
      <w:pPr>
        <w:ind w:left="284"/>
        <w:rPr>
          <w:lang w:val="de-DE"/>
        </w:rPr>
      </w:pPr>
      <w:r w:rsidRPr="00105441">
        <w:rPr>
          <w:lang w:val="de-DE"/>
        </w:rPr>
        <w:t>iii) den Prozentanteil der (des) Futtermittel-Ausgangserzeugnisse(s), die nicht unter die Ziffern i und ii fallen,</w:t>
      </w:r>
    </w:p>
    <w:p w:rsidR="00105441" w:rsidRPr="00105441" w:rsidRDefault="00105441" w:rsidP="00105441">
      <w:pPr>
        <w:ind w:left="284"/>
        <w:rPr>
          <w:lang w:val="de-DE"/>
        </w:rPr>
      </w:pPr>
      <w:r w:rsidRPr="00105441">
        <w:rPr>
          <w:lang w:val="de-DE"/>
        </w:rPr>
        <w:t>iv) den Gesamtprozentanteil der Futtermittel landwirtschaftlichen Ursprungs;</w:t>
      </w:r>
    </w:p>
    <w:p w:rsidR="00105441" w:rsidRPr="00105441" w:rsidRDefault="00105441" w:rsidP="00105441">
      <w:pPr>
        <w:rPr>
          <w:lang w:val="de-DE"/>
        </w:rPr>
      </w:pPr>
      <w:r w:rsidRPr="00105441">
        <w:rPr>
          <w:lang w:val="de-DE"/>
        </w:rPr>
        <w:t>d) sie muss mit einer Auflistung der Bezeichnungen der Futtermittel-Ausgangserzeugnisse aus ökolog</w:t>
      </w:r>
      <w:r w:rsidRPr="00105441">
        <w:rPr>
          <w:lang w:val="de-DE"/>
        </w:rPr>
        <w:t>i</w:t>
      </w:r>
      <w:r w:rsidRPr="00105441">
        <w:rPr>
          <w:lang w:val="de-DE"/>
        </w:rPr>
        <w:t>scher/biologischer Produktion versehen sein;</w:t>
      </w:r>
    </w:p>
    <w:p w:rsidR="00105441" w:rsidRPr="00105441" w:rsidRDefault="00105441" w:rsidP="00105441">
      <w:pPr>
        <w:rPr>
          <w:lang w:val="de-DE"/>
        </w:rPr>
      </w:pPr>
      <w:r w:rsidRPr="00105441">
        <w:rPr>
          <w:lang w:val="de-DE"/>
        </w:rPr>
        <w:t>e) sie muss mit einer Auflistung der Bezeichnungen der Futtermittel-Ausgangserzeugnisse aus der Umste</w:t>
      </w:r>
      <w:r w:rsidRPr="00105441">
        <w:rPr>
          <w:lang w:val="de-DE"/>
        </w:rPr>
        <w:t>l</w:t>
      </w:r>
      <w:r w:rsidRPr="00105441">
        <w:rPr>
          <w:lang w:val="de-DE"/>
        </w:rPr>
        <w:t>lung auf die ökologische/biologische Produktion versehen sein.</w:t>
      </w:r>
    </w:p>
    <w:p w:rsidR="00105441" w:rsidRPr="00105441" w:rsidRDefault="00105441" w:rsidP="00105441">
      <w:pPr>
        <w:rPr>
          <w:lang w:val="de-DE"/>
        </w:rPr>
      </w:pPr>
      <w:r w:rsidRPr="00105441">
        <w:rPr>
          <w:lang w:val="de-DE"/>
        </w:rPr>
        <w:t>(2)  Die Angabe gemäß Artikel 60 kann auch mit einem Hinweis auf die Verbindlichkeit der Verwendung der Futtermittel gemäß den Artikeln 21 und 22 versehen werden.</w:t>
      </w:r>
    </w:p>
    <w:p w:rsidR="00D6146E" w:rsidRDefault="00D6146E" w:rsidP="00D6146E">
      <w:pPr>
        <w:pStyle w:val="berschrift2"/>
        <w:numPr>
          <w:ilvl w:val="0"/>
          <w:numId w:val="0"/>
        </w:numPr>
        <w:jc w:val="center"/>
      </w:pPr>
      <w:bookmarkStart w:id="31" w:name="_Toc506445185"/>
      <w:r w:rsidRPr="002E1F25">
        <w:rPr>
          <w:b w:val="0"/>
        </w:rPr>
        <w:t xml:space="preserve">KAPITEL </w:t>
      </w:r>
      <w:r>
        <w:rPr>
          <w:b w:val="0"/>
        </w:rPr>
        <w:t>3</w:t>
      </w:r>
      <w:r>
        <w:rPr>
          <w:b w:val="0"/>
        </w:rPr>
        <w:br/>
      </w:r>
      <w:r>
        <w:rPr>
          <w:i/>
        </w:rPr>
        <w:t>Sonstige spezifische Kennzeichnungsvorschriften</w:t>
      </w:r>
      <w:bookmarkEnd w:id="31"/>
    </w:p>
    <w:p w:rsidR="00D6146E" w:rsidRPr="00D6146E" w:rsidRDefault="00D6146E" w:rsidP="00D6146E">
      <w:pPr>
        <w:jc w:val="center"/>
        <w:rPr>
          <w:i/>
          <w:iCs/>
          <w:lang w:val="de-DE"/>
        </w:rPr>
      </w:pPr>
      <w:r w:rsidRPr="00D6146E">
        <w:rPr>
          <w:i/>
          <w:iCs/>
          <w:lang w:val="de-DE"/>
        </w:rPr>
        <w:t>Artikel 62</w:t>
      </w:r>
    </w:p>
    <w:p w:rsidR="00D6146E" w:rsidRPr="00D6146E" w:rsidRDefault="00D6146E" w:rsidP="00D6146E">
      <w:pPr>
        <w:jc w:val="center"/>
        <w:rPr>
          <w:b/>
          <w:bCs/>
          <w:lang w:val="de-DE"/>
        </w:rPr>
      </w:pPr>
      <w:r w:rsidRPr="00D6146E">
        <w:rPr>
          <w:b/>
          <w:bCs/>
          <w:lang w:val="de-DE"/>
        </w:rPr>
        <w:t>Umstellungserzeugnisse pflanzlichen Ursprungs</w:t>
      </w:r>
    </w:p>
    <w:p w:rsidR="00D6146E" w:rsidRPr="00D6146E" w:rsidRDefault="00D6146E" w:rsidP="00D6146E">
      <w:pPr>
        <w:rPr>
          <w:lang w:val="de-DE"/>
        </w:rPr>
      </w:pPr>
      <w:r w:rsidRPr="00D6146E">
        <w:rPr>
          <w:lang w:val="de-DE"/>
        </w:rPr>
        <w:t>Umstellungserzeugnisse pflanzlichen Ursprungs können mit dem Hinweis „Erzeugnis aus der Umstellung auf den ökologischen Landbau“ oder „Erzeugnis aus der Umstellung auf die biologische Landwirtschaft“ versehen sein, sofern</w:t>
      </w:r>
    </w:p>
    <w:p w:rsidR="00D6146E" w:rsidRPr="00D6146E" w:rsidRDefault="00D6146E" w:rsidP="00D6146E">
      <w:pPr>
        <w:rPr>
          <w:lang w:val="de-DE"/>
        </w:rPr>
      </w:pPr>
      <w:r w:rsidRPr="00D6146E">
        <w:rPr>
          <w:lang w:val="de-DE"/>
        </w:rPr>
        <w:t>a) ein Umstellungszeitraum von mindestens zwölf Monaten vor der Ernte eingehalten wurde,</w:t>
      </w:r>
    </w:p>
    <w:p w:rsidR="00D6146E" w:rsidRPr="00D6146E" w:rsidRDefault="00D6146E" w:rsidP="00D6146E">
      <w:pPr>
        <w:rPr>
          <w:lang w:val="de-DE"/>
        </w:rPr>
      </w:pPr>
      <w:r w:rsidRPr="00D6146E">
        <w:rPr>
          <w:lang w:val="de-DE"/>
        </w:rPr>
        <w:t>b) der Hinweis hinsichtlich Farbe, Größe und Schrifttyp nicht stärker hervortritt als die Verkehrsbezeic</w:t>
      </w:r>
      <w:r w:rsidRPr="00D6146E">
        <w:rPr>
          <w:lang w:val="de-DE"/>
        </w:rPr>
        <w:t>h</w:t>
      </w:r>
      <w:r w:rsidRPr="00D6146E">
        <w:rPr>
          <w:lang w:val="de-DE"/>
        </w:rPr>
        <w:t>nung des Erzeugnisses, wobei die Buchstaben in dem gesamten Hinweis die gleiche Größe aufweisen müssen;</w:t>
      </w:r>
    </w:p>
    <w:p w:rsidR="00D6146E" w:rsidRPr="00D6146E" w:rsidRDefault="00D6146E" w:rsidP="00D6146E">
      <w:pPr>
        <w:rPr>
          <w:lang w:val="de-DE"/>
        </w:rPr>
      </w:pPr>
      <w:r w:rsidRPr="00D6146E">
        <w:rPr>
          <w:lang w:val="de-DE"/>
        </w:rPr>
        <w:t>c) das Erzeugnis nur eine pflanzliche Zutat landwirtschaftlichen Ursprungs enthält;</w:t>
      </w:r>
    </w:p>
    <w:p w:rsidR="00D6146E" w:rsidRPr="00D6146E" w:rsidRDefault="00D6146E" w:rsidP="00D6146E">
      <w:pPr>
        <w:rPr>
          <w:lang w:val="de-DE"/>
        </w:rPr>
      </w:pPr>
      <w:r w:rsidRPr="00D6146E">
        <w:rPr>
          <w:lang w:val="de-DE"/>
        </w:rPr>
        <w:t>d) der Hinweis mit einem Bezug zur Codenummer der Kontrollstelle oder Kontrollbehörde gemäß Artikel 27 Absatz 10 der Verordnung (EG) Nr. 834/2007 verbunden ist.</w:t>
      </w:r>
    </w:p>
    <w:p w:rsidR="00D6146E" w:rsidRDefault="00D6146E" w:rsidP="00D6146E">
      <w:pPr>
        <w:pStyle w:val="berschrift1"/>
        <w:numPr>
          <w:ilvl w:val="0"/>
          <w:numId w:val="0"/>
        </w:numPr>
        <w:jc w:val="center"/>
      </w:pPr>
      <w:bookmarkStart w:id="32" w:name="_Toc506445186"/>
      <w:r w:rsidRPr="00573BF2">
        <w:rPr>
          <w:b w:val="0"/>
        </w:rPr>
        <w:t>TITEL</w:t>
      </w:r>
      <w:r>
        <w:rPr>
          <w:b w:val="0"/>
        </w:rPr>
        <w:t xml:space="preserve"> IV</w:t>
      </w:r>
      <w:r>
        <w:br/>
        <w:t>KONTROLLE</w:t>
      </w:r>
      <w:bookmarkEnd w:id="32"/>
    </w:p>
    <w:p w:rsidR="00D6146E" w:rsidRDefault="00D6146E" w:rsidP="00D6146E">
      <w:pPr>
        <w:pStyle w:val="berschrift2"/>
        <w:numPr>
          <w:ilvl w:val="0"/>
          <w:numId w:val="0"/>
        </w:numPr>
        <w:jc w:val="center"/>
      </w:pPr>
      <w:bookmarkStart w:id="33" w:name="_Toc506445187"/>
      <w:r w:rsidRPr="002E1F25">
        <w:rPr>
          <w:b w:val="0"/>
        </w:rPr>
        <w:t xml:space="preserve">KAPITEL </w:t>
      </w:r>
      <w:r>
        <w:rPr>
          <w:b w:val="0"/>
        </w:rPr>
        <w:t>1</w:t>
      </w:r>
      <w:r>
        <w:rPr>
          <w:b w:val="0"/>
        </w:rPr>
        <w:br/>
      </w:r>
      <w:r>
        <w:rPr>
          <w:i/>
        </w:rPr>
        <w:t>Mindestkontrollvorschriften</w:t>
      </w:r>
      <w:bookmarkEnd w:id="33"/>
    </w:p>
    <w:p w:rsidR="00D6146E" w:rsidRPr="00D6146E" w:rsidRDefault="00D6146E" w:rsidP="00D6146E">
      <w:pPr>
        <w:jc w:val="center"/>
        <w:rPr>
          <w:i/>
          <w:iCs/>
          <w:lang w:val="de-DE"/>
        </w:rPr>
      </w:pPr>
      <w:r w:rsidRPr="00D6146E">
        <w:rPr>
          <w:i/>
          <w:iCs/>
          <w:lang w:val="de-DE"/>
        </w:rPr>
        <w:t>Artikel 63</w:t>
      </w:r>
    </w:p>
    <w:p w:rsidR="00D6146E" w:rsidRPr="00D6146E" w:rsidRDefault="00D6146E" w:rsidP="00D6146E">
      <w:pPr>
        <w:jc w:val="center"/>
        <w:rPr>
          <w:b/>
          <w:bCs/>
          <w:lang w:val="de-DE"/>
        </w:rPr>
      </w:pPr>
      <w:r w:rsidRPr="00D6146E">
        <w:rPr>
          <w:b/>
          <w:bCs/>
          <w:lang w:val="de-DE"/>
        </w:rPr>
        <w:lastRenderedPageBreak/>
        <w:t>Kontrollvorkehrungen und Verpflichtung des Unternehmers</w:t>
      </w:r>
    </w:p>
    <w:p w:rsidR="00D6146E" w:rsidRPr="00D6146E" w:rsidRDefault="00D6146E" w:rsidP="00D6146E">
      <w:pPr>
        <w:rPr>
          <w:lang w:val="de-DE"/>
        </w:rPr>
      </w:pPr>
      <w:r w:rsidRPr="00D6146E">
        <w:rPr>
          <w:lang w:val="de-DE"/>
        </w:rPr>
        <w:t>(1)  Bei Aufnahme des Kontrollverfahrens stellt der Unternehmer folgende Beschreibung/Maßnahmen auf, die er anschließend auf aktuellem Stand hält:</w:t>
      </w:r>
    </w:p>
    <w:p w:rsidR="00D6146E" w:rsidRPr="00D6146E" w:rsidRDefault="00D6146E" w:rsidP="00D6146E">
      <w:pPr>
        <w:rPr>
          <w:lang w:val="de-DE"/>
        </w:rPr>
      </w:pPr>
      <w:r w:rsidRPr="00D6146E">
        <w:rPr>
          <w:lang w:val="de-DE"/>
        </w:rPr>
        <w:t>a) eine vollständige Beschreibung der Einheit und/oder der Betriebsstätten und/oder der Tätigkeit;</w:t>
      </w:r>
    </w:p>
    <w:p w:rsidR="00D6146E" w:rsidRPr="00D6146E" w:rsidRDefault="00D6146E" w:rsidP="00D6146E">
      <w:pPr>
        <w:rPr>
          <w:lang w:val="de-DE"/>
        </w:rPr>
      </w:pPr>
      <w:r w:rsidRPr="00D6146E">
        <w:rPr>
          <w:lang w:val="de-DE"/>
        </w:rPr>
        <w:t>b) alle konkreten Maßnahmen, die auf Ebene der Einheit und/oder der Betriebsstätten und/oder der T</w:t>
      </w:r>
      <w:r w:rsidRPr="00D6146E">
        <w:rPr>
          <w:lang w:val="de-DE"/>
        </w:rPr>
        <w:t>ä</w:t>
      </w:r>
      <w:r w:rsidRPr="00D6146E">
        <w:rPr>
          <w:lang w:val="de-DE"/>
        </w:rPr>
        <w:t>tigkeit zu treffen sind, um die Einhaltung der ökologischen/biologischen Produktionsvorschriften zu g</w:t>
      </w:r>
      <w:r w:rsidRPr="00D6146E">
        <w:rPr>
          <w:lang w:val="de-DE"/>
        </w:rPr>
        <w:t>e</w:t>
      </w:r>
      <w:r w:rsidRPr="00D6146E">
        <w:rPr>
          <w:lang w:val="de-DE"/>
        </w:rPr>
        <w:t>währleisten;</w:t>
      </w:r>
    </w:p>
    <w:p w:rsidR="00D6146E" w:rsidRPr="00D6146E" w:rsidRDefault="00D6146E" w:rsidP="00D6146E">
      <w:pPr>
        <w:rPr>
          <w:lang w:val="de-DE"/>
        </w:rPr>
      </w:pPr>
      <w:r w:rsidRPr="00D6146E">
        <w:rPr>
          <w:lang w:val="de-DE"/>
        </w:rPr>
        <w:t>c) die Vorkehrungen zur Minimierung des Risikos einer Kontamination durch unzulässige Erzeugnisse oder Stoffe und die Reinigungsmaßnahmen, die an Lagerstätten und in der gesamten Produktionskette des Unternehmers durchzuführen sind;</w:t>
      </w:r>
    </w:p>
    <w:p w:rsidR="00D6146E" w:rsidRPr="00D6146E" w:rsidRDefault="00D6146E" w:rsidP="00D6146E">
      <w:pPr>
        <w:rPr>
          <w:lang w:val="de-DE"/>
        </w:rPr>
      </w:pPr>
      <w:r w:rsidRPr="00D6146E">
        <w:rPr>
          <w:lang w:val="de-DE"/>
        </w:rPr>
        <w:t>d) die besonderen Merkmale der verwendeten Produktionsverfahren, wenn der Unternehmer beabsichtigt, Bescheinigungen gemäß Artikel 68 Absatz 2 zu beantragen.</w:t>
      </w:r>
    </w:p>
    <w:p w:rsidR="00D6146E" w:rsidRPr="00D6146E" w:rsidRDefault="00D6146E" w:rsidP="00D6146E">
      <w:pPr>
        <w:rPr>
          <w:lang w:val="de-DE"/>
        </w:rPr>
      </w:pPr>
      <w:r w:rsidRPr="00D6146E">
        <w:rPr>
          <w:lang w:val="de-DE"/>
        </w:rPr>
        <w:t>Die Beschreibung und die Maßnahmen gemäß Unterabsatz 1 können gegebenenfalls Teil eines Qualitätss</w:t>
      </w:r>
      <w:r w:rsidRPr="00D6146E">
        <w:rPr>
          <w:lang w:val="de-DE"/>
        </w:rPr>
        <w:t>i</w:t>
      </w:r>
      <w:r w:rsidRPr="00D6146E">
        <w:rPr>
          <w:lang w:val="de-DE"/>
        </w:rPr>
        <w:t>cherungssystems des Unternehmers sein.</w:t>
      </w:r>
    </w:p>
    <w:p w:rsidR="00D6146E" w:rsidRPr="00D6146E" w:rsidRDefault="00D6146E" w:rsidP="00D6146E">
      <w:pPr>
        <w:rPr>
          <w:lang w:val="de-DE"/>
        </w:rPr>
      </w:pPr>
      <w:r w:rsidRPr="00D6146E">
        <w:rPr>
          <w:lang w:val="de-DE"/>
        </w:rPr>
        <w:t>(2)  Die Beschreibung und die Maßnahmen/Vorkehrungen gemäß Absatz 1 sind in einer von dem veran</w:t>
      </w:r>
      <w:r w:rsidRPr="00D6146E">
        <w:rPr>
          <w:lang w:val="de-DE"/>
        </w:rPr>
        <w:t>t</w:t>
      </w:r>
      <w:r w:rsidRPr="00D6146E">
        <w:rPr>
          <w:lang w:val="de-DE"/>
        </w:rPr>
        <w:t>wortlichen Unternehmer unterzeichneten Erklärung festzuhalten. Ferner muss sich der Unternehmer in dieser Erklärung verpflichten,</w:t>
      </w:r>
    </w:p>
    <w:p w:rsidR="00D6146E" w:rsidRPr="00D6146E" w:rsidRDefault="00D6146E" w:rsidP="00D6146E">
      <w:pPr>
        <w:rPr>
          <w:lang w:val="de-DE"/>
        </w:rPr>
      </w:pPr>
      <w:r w:rsidRPr="00D6146E">
        <w:rPr>
          <w:lang w:val="de-DE"/>
        </w:rPr>
        <w:t>a) alle Arbeitsgänge gemäß den ökologischen/biologischen Produktionsvorschriften durchzuführen;</w:t>
      </w:r>
    </w:p>
    <w:p w:rsidR="00A10CA8" w:rsidRPr="00D6146E" w:rsidRDefault="00D6146E" w:rsidP="00D6146E">
      <w:pPr>
        <w:rPr>
          <w:lang w:val="de-DE"/>
        </w:rPr>
      </w:pPr>
      <w:r w:rsidRPr="00D6146E">
        <w:rPr>
          <w:lang w:val="de-DE"/>
        </w:rPr>
        <w:t>b) im Fall eines Verstoßes oder von Unregelmäßigkeiten die Durchsetzung der in den Vorschriften für die ökologische/biologische Produktion vorgesehenen Maßnahmen zu akzeptieren;</w:t>
      </w:r>
    </w:p>
    <w:p w:rsidR="00D6146E" w:rsidRPr="00D6146E" w:rsidRDefault="00D6146E" w:rsidP="00D6146E">
      <w:pPr>
        <w:rPr>
          <w:lang w:val="de-DE"/>
        </w:rPr>
      </w:pPr>
      <w:r w:rsidRPr="00D6146E">
        <w:rPr>
          <w:lang w:val="de-DE"/>
        </w:rPr>
        <w:t>c) die Käufer des Erzeugnisses im Falle von Buchstabe b schriftlich zu informieren, um sicherzustellen, dass die Bezüge auf die ökologische/biologische Produktion von den Erzeugnissen entfernt werden;</w:t>
      </w:r>
    </w:p>
    <w:p w:rsidR="00A36553" w:rsidRPr="00F2348D" w:rsidRDefault="00A36553" w:rsidP="00A36553">
      <w:pPr>
        <w:shd w:val="clear" w:color="auto" w:fill="D6E3BC" w:themeFill="accent3" w:themeFillTint="66"/>
      </w:pPr>
      <w:r>
        <w:rPr>
          <w:noProof/>
          <w:lang w:val="de-DE" w:eastAsia="de-DE"/>
        </w:rPr>
        <w:drawing>
          <wp:inline distT="0" distB="0" distL="0" distR="0" wp14:anchorId="7DAF8606" wp14:editId="51B58938">
            <wp:extent cx="255905" cy="17526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hyperlink r:id="rId59" w:history="1">
        <w:r w:rsidRPr="00010B83">
          <w:rPr>
            <w:rStyle w:val="Hyperlink"/>
            <w:rFonts w:cs="Tahoma"/>
            <w:szCs w:val="20"/>
          </w:rPr>
          <w:t>Erlass BMGF-75340/0005-II/B/16a/2017</w:t>
        </w:r>
      </w:hyperlink>
      <w:r>
        <w:rPr>
          <w:rFonts w:cs="Tahoma"/>
          <w:color w:val="000000"/>
          <w:szCs w:val="20"/>
        </w:rPr>
        <w:t xml:space="preserve"> vom 3.3.2017</w:t>
      </w:r>
      <w:r w:rsidR="00E74744">
        <w:rPr>
          <w:rFonts w:cs="Tahoma"/>
          <w:color w:val="000000"/>
          <w:szCs w:val="20"/>
        </w:rPr>
        <w:t>, Ergebnisse des Kontrollausschusses gemäß §</w:t>
      </w:r>
      <w:r w:rsidR="001D406E">
        <w:rPr>
          <w:rFonts w:cs="Tahoma"/>
          <w:color w:val="000000"/>
          <w:szCs w:val="20"/>
        </w:rPr>
        <w:t> </w:t>
      </w:r>
      <w:r w:rsidR="00E74744">
        <w:rPr>
          <w:rFonts w:cs="Tahoma"/>
          <w:color w:val="000000"/>
          <w:szCs w:val="20"/>
        </w:rPr>
        <w:t>5 Abs. 2 EU-QuaDG, i</w:t>
      </w:r>
      <w:r w:rsidR="001D406E">
        <w:rPr>
          <w:rFonts w:cs="Tahoma"/>
          <w:color w:val="000000"/>
          <w:szCs w:val="20"/>
        </w:rPr>
        <w:t>.</w:t>
      </w:r>
      <w:r w:rsidR="00E74744">
        <w:rPr>
          <w:rFonts w:cs="Tahoma"/>
          <w:color w:val="000000"/>
          <w:szCs w:val="20"/>
        </w:rPr>
        <w:t>V</w:t>
      </w:r>
      <w:r w:rsidR="001D406E">
        <w:rPr>
          <w:rFonts w:cs="Tahoma"/>
          <w:color w:val="000000"/>
          <w:szCs w:val="20"/>
        </w:rPr>
        <w:t>.m.</w:t>
      </w:r>
      <w:r w:rsidR="00E74744">
        <w:rPr>
          <w:rFonts w:cs="Tahoma"/>
          <w:color w:val="000000"/>
          <w:szCs w:val="20"/>
        </w:rPr>
        <w:t xml:space="preserve"> Erlass </w:t>
      </w:r>
      <w:hyperlink r:id="rId60"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hyperlink r:id="rId61" w:history="1">
        <w:r w:rsidRPr="00C27299">
          <w:rPr>
            <w:rStyle w:val="Hyperlink"/>
            <w:rFonts w:cs="Tahoma"/>
            <w:szCs w:val="20"/>
          </w:rPr>
          <w:t>Verfahrensanweisung Informationsaustausch Bio</w:t>
        </w:r>
      </w:hyperlink>
    </w:p>
    <w:p w:rsidR="00D6146E" w:rsidRPr="00D6146E" w:rsidRDefault="00A36553" w:rsidP="00D6146E">
      <w:pPr>
        <w:rPr>
          <w:lang w:val="de-DE"/>
        </w:rPr>
      </w:pPr>
      <w:r>
        <w:rPr>
          <w:lang w:val="de-DE"/>
        </w:rPr>
        <w:t xml:space="preserve">d) </w:t>
      </w:r>
      <w:r w:rsidR="00D6146E" w:rsidRPr="00D6146E">
        <w:rPr>
          <w:lang w:val="de-DE"/>
        </w:rPr>
        <w:t>für den Fall, dass der Unternehmer und/oder dessen Subunternehmer gemäß dem von dem betreffe</w:t>
      </w:r>
      <w:r w:rsidR="00D6146E" w:rsidRPr="00D6146E">
        <w:rPr>
          <w:lang w:val="de-DE"/>
        </w:rPr>
        <w:t>n</w:t>
      </w:r>
      <w:r w:rsidR="00D6146E" w:rsidRPr="00D6146E">
        <w:rPr>
          <w:lang w:val="de-DE"/>
        </w:rPr>
        <w:t>den Mitgliedstaat errichteten Kontrollsystem von verschiedenen Kontrollbehörden oder Kontrollstellen kontrolliert wird, den Informationsaustausch zwischen diesen Behörden oder Stellen zu akzeptieren;</w:t>
      </w:r>
    </w:p>
    <w:p w:rsidR="00D6146E" w:rsidRPr="00D6146E" w:rsidRDefault="00D6146E" w:rsidP="00D6146E">
      <w:pPr>
        <w:rPr>
          <w:lang w:val="de-DE"/>
        </w:rPr>
      </w:pPr>
      <w:r w:rsidRPr="00D6146E">
        <w:rPr>
          <w:lang w:val="de-DE"/>
        </w:rPr>
        <w:t>e) für den Fall, dass der Unternehmer und/oder dessen Subunternehmer seine Kontrollbehörde oder Ko</w:t>
      </w:r>
      <w:r w:rsidRPr="00D6146E">
        <w:rPr>
          <w:lang w:val="de-DE"/>
        </w:rPr>
        <w:t>n</w:t>
      </w:r>
      <w:r w:rsidRPr="00D6146E">
        <w:rPr>
          <w:lang w:val="de-DE"/>
        </w:rPr>
        <w:t>trollstelle wechselt, die Übermittlung ihrer Kontrollakten an die nachfolgende Kontrollbehörde oder Ko</w:t>
      </w:r>
      <w:r w:rsidRPr="00D6146E">
        <w:rPr>
          <w:lang w:val="de-DE"/>
        </w:rPr>
        <w:t>n</w:t>
      </w:r>
      <w:r w:rsidRPr="00D6146E">
        <w:rPr>
          <w:lang w:val="de-DE"/>
        </w:rPr>
        <w:t>trollstelle zu akzeptieren;</w:t>
      </w:r>
    </w:p>
    <w:p w:rsidR="00D6146E" w:rsidRPr="00D6146E" w:rsidRDefault="00D6146E" w:rsidP="00D6146E">
      <w:pPr>
        <w:rPr>
          <w:lang w:val="de-DE"/>
        </w:rPr>
      </w:pPr>
      <w:r w:rsidRPr="00D6146E">
        <w:rPr>
          <w:lang w:val="de-DE"/>
        </w:rPr>
        <w:t>f) für den Fall, dass sich der Unternehmer aus dem Kontrollsystem zurückzieht, die betreffende zuständige Behörde und die Kontrollbehörde oder Kontrollstelle unverzüglich darüber zu informieren;</w:t>
      </w:r>
    </w:p>
    <w:p w:rsidR="00D6146E" w:rsidRPr="00D6146E" w:rsidRDefault="00D6146E" w:rsidP="00D6146E">
      <w:pPr>
        <w:rPr>
          <w:lang w:val="de-DE"/>
        </w:rPr>
      </w:pPr>
      <w:r w:rsidRPr="00D6146E">
        <w:rPr>
          <w:lang w:val="de-DE"/>
        </w:rPr>
        <w:t>g) für den Fall, dass sich der Unternehmer aus dem Kontrollsystem zurückzieht, zu akzeptieren, dass seine Kontrollakt mindestens fünf Jahre lang aufbewahrt wird;</w:t>
      </w:r>
    </w:p>
    <w:p w:rsidR="00D6146E" w:rsidRPr="00D6146E" w:rsidRDefault="00D6146E" w:rsidP="00D6146E">
      <w:pPr>
        <w:rPr>
          <w:lang w:val="de-DE"/>
        </w:rPr>
      </w:pPr>
      <w:r w:rsidRPr="00D6146E">
        <w:rPr>
          <w:lang w:val="de-DE"/>
        </w:rPr>
        <w:t>h) die betreffende(n) Kontrollbehörde(n) oder Kontrollstelle(n) unverzüglich über etwaige Unregelmäßi</w:t>
      </w:r>
      <w:r w:rsidRPr="00D6146E">
        <w:rPr>
          <w:lang w:val="de-DE"/>
        </w:rPr>
        <w:t>g</w:t>
      </w:r>
      <w:r w:rsidRPr="00D6146E">
        <w:rPr>
          <w:lang w:val="de-DE"/>
        </w:rPr>
        <w:t>keiten oder Verstöße zu informieren, die den ökologischen/biologischen Status ihres Erzeugnisses oder von ökologischen/biologischen Erzeugnissen, die sie von anderen Unternehmern oder Subunternehmern bezogen haben, beeinträchtigen.</w:t>
      </w:r>
    </w:p>
    <w:p w:rsidR="00105441" w:rsidRDefault="00F2275B" w:rsidP="00D6146E">
      <w:pPr>
        <w:shd w:val="clear" w:color="auto" w:fill="D6E3BC" w:themeFill="accent3" w:themeFillTint="66"/>
        <w:rPr>
          <w:bCs/>
          <w:iCs/>
          <w:lang w:val="de-DE"/>
        </w:rPr>
      </w:pPr>
      <w:r>
        <w:rPr>
          <w:noProof/>
          <w:lang w:val="de-DE" w:eastAsia="de-DE"/>
        </w:rPr>
        <w:drawing>
          <wp:inline distT="0" distB="0" distL="0" distR="0" wp14:anchorId="3C5DF88B" wp14:editId="7C14C61B">
            <wp:extent cx="259200" cy="172800"/>
            <wp:effectExtent l="0" t="0" r="762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Eine Gegenzeichnung des Berichtes muss jedenfalls nachvollziehbar machen, dass der Bericht zur Kenntnis genommen wurde. Dies erfolgt sicher am einfachsten im Bericht, jedoch ist auch jede andere Form möglich, wenn die Bedingungen von Satz 1 erfüllt werden.</w:t>
      </w:r>
    </w:p>
    <w:p w:rsidR="00C31AAD" w:rsidRPr="00F2348D" w:rsidRDefault="00C31AAD" w:rsidP="00F2348D">
      <w:pPr>
        <w:shd w:val="clear" w:color="auto" w:fill="D6E3BC" w:themeFill="accent3" w:themeFillTint="66"/>
      </w:pPr>
      <w:r>
        <w:rPr>
          <w:noProof/>
          <w:lang w:val="de-DE" w:eastAsia="de-DE"/>
        </w:rPr>
        <w:drawing>
          <wp:inline distT="0" distB="0" distL="0" distR="0" wp14:anchorId="4401034D" wp14:editId="75E886CC">
            <wp:extent cx="255905" cy="17526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hyperlink r:id="rId62" w:history="1">
        <w:r w:rsidRPr="00010B83">
          <w:rPr>
            <w:rStyle w:val="Hyperlink"/>
            <w:rFonts w:cs="Tahoma"/>
            <w:szCs w:val="20"/>
          </w:rPr>
          <w:t>Erlass</w:t>
        </w:r>
        <w:r w:rsidR="00010B83" w:rsidRPr="00010B83">
          <w:rPr>
            <w:rStyle w:val="Hyperlink"/>
            <w:rFonts w:cs="Tahoma"/>
            <w:szCs w:val="20"/>
          </w:rPr>
          <w:t xml:space="preserve"> 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1D406E">
        <w:rPr>
          <w:rFonts w:cs="Tahoma"/>
          <w:color w:val="000000"/>
          <w:szCs w:val="20"/>
        </w:rPr>
        <w:t xml:space="preserve"> 5 Abs. 2 </w:t>
      </w:r>
      <w:r w:rsidR="00C63F41">
        <w:rPr>
          <w:rFonts w:cs="Tahoma"/>
          <w:color w:val="000000"/>
          <w:szCs w:val="20"/>
        </w:rPr>
        <w:t>EU-Qualitätsregelungen-Durchführungsgesetz“</w:t>
      </w:r>
      <w:r w:rsidR="001D406E">
        <w:rPr>
          <w:rFonts w:cs="Tahoma"/>
          <w:color w:val="000000"/>
          <w:szCs w:val="20"/>
        </w:rPr>
        <w:t xml:space="preserve">, </w:t>
      </w:r>
      <w:proofErr w:type="spellStart"/>
      <w:r w:rsidR="001D406E">
        <w:rPr>
          <w:rFonts w:cs="Tahoma"/>
          <w:color w:val="000000"/>
          <w:szCs w:val="20"/>
        </w:rPr>
        <w:t>i.</w:t>
      </w:r>
      <w:r w:rsidR="00E74744">
        <w:rPr>
          <w:rFonts w:cs="Tahoma"/>
          <w:color w:val="000000"/>
          <w:szCs w:val="20"/>
        </w:rPr>
        <w:t>V</w:t>
      </w:r>
      <w:r w:rsidR="001D406E">
        <w:rPr>
          <w:rFonts w:cs="Tahoma"/>
          <w:color w:val="000000"/>
          <w:szCs w:val="20"/>
        </w:rPr>
        <w:t>.m</w:t>
      </w:r>
      <w:proofErr w:type="spellEnd"/>
      <w:r w:rsidR="001D406E">
        <w:rPr>
          <w:rFonts w:cs="Tahoma"/>
          <w:color w:val="000000"/>
          <w:szCs w:val="20"/>
        </w:rPr>
        <w:t>.</w:t>
      </w:r>
      <w:r w:rsidR="00E74744">
        <w:rPr>
          <w:rFonts w:cs="Tahoma"/>
          <w:color w:val="000000"/>
          <w:szCs w:val="20"/>
        </w:rPr>
        <w:t xml:space="preserve"> mit Erlass </w:t>
      </w:r>
      <w:hyperlink r:id="rId63"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Pr="000711EE">
        <w:rPr>
          <w:rFonts w:cs="Tahoma"/>
          <w:color w:val="000000"/>
          <w:szCs w:val="20"/>
        </w:rPr>
        <w:t xml:space="preserve"> </w:t>
      </w:r>
      <w:hyperlink r:id="rId64" w:history="1">
        <w:r w:rsidRPr="00C27299">
          <w:rPr>
            <w:rStyle w:val="Hyperlink"/>
            <w:rFonts w:cs="Tahoma"/>
            <w:szCs w:val="20"/>
          </w:rPr>
          <w:t>Verfahrensanweisung Informationsaustausch</w:t>
        </w:r>
        <w:r w:rsidR="00C27299" w:rsidRPr="00C27299">
          <w:rPr>
            <w:rStyle w:val="Hyperlink"/>
            <w:rFonts w:cs="Tahoma"/>
            <w:szCs w:val="20"/>
          </w:rPr>
          <w:t xml:space="preserve"> Bio</w:t>
        </w:r>
      </w:hyperlink>
      <w:r>
        <w:rPr>
          <w:rFonts w:cs="Tahoma"/>
          <w:color w:val="000000"/>
          <w:szCs w:val="20"/>
        </w:rPr>
        <w:t xml:space="preserve"> </w:t>
      </w:r>
    </w:p>
    <w:p w:rsidR="00D6146E" w:rsidRPr="00D6146E" w:rsidRDefault="00D6146E" w:rsidP="00D6146E">
      <w:pPr>
        <w:rPr>
          <w:lang w:val="de-DE"/>
        </w:rPr>
      </w:pPr>
      <w:r w:rsidRPr="00D6146E">
        <w:rPr>
          <w:lang w:val="de-DE"/>
        </w:rPr>
        <w:lastRenderedPageBreak/>
        <w:t>Die Erklärung gemäß Unterabsatz 1 wird von der Kontrollstelle oder Kontrollbehörde überprüft, die in e</w:t>
      </w:r>
      <w:r w:rsidRPr="00D6146E">
        <w:rPr>
          <w:lang w:val="de-DE"/>
        </w:rPr>
        <w:t>i</w:t>
      </w:r>
      <w:r w:rsidRPr="00D6146E">
        <w:rPr>
          <w:lang w:val="de-DE"/>
        </w:rPr>
        <w:t>nem Bericht etwaige Mängel und Abweichungen von den ökologischen/biologischen Produktionsvorschri</w:t>
      </w:r>
      <w:r w:rsidRPr="00D6146E">
        <w:rPr>
          <w:lang w:val="de-DE"/>
        </w:rPr>
        <w:t>f</w:t>
      </w:r>
      <w:r w:rsidRPr="00D6146E">
        <w:rPr>
          <w:lang w:val="de-DE"/>
        </w:rPr>
        <w:t>ten festhält. Der Unternehmer zeichnet den Bericht gegen und trifft alle erforderlichen Abhilfemaßna</w:t>
      </w:r>
      <w:r w:rsidRPr="00D6146E">
        <w:rPr>
          <w:lang w:val="de-DE"/>
        </w:rPr>
        <w:t>h</w:t>
      </w:r>
      <w:r w:rsidRPr="00D6146E">
        <w:rPr>
          <w:lang w:val="de-DE"/>
        </w:rPr>
        <w:t>men.</w:t>
      </w:r>
    </w:p>
    <w:p w:rsidR="00D6146E" w:rsidRPr="00D6146E" w:rsidRDefault="00D6146E" w:rsidP="00D6146E">
      <w:pPr>
        <w:rPr>
          <w:lang w:val="de-DE"/>
        </w:rPr>
      </w:pPr>
      <w:r w:rsidRPr="00D6146E">
        <w:rPr>
          <w:lang w:val="de-DE"/>
        </w:rPr>
        <w:t>(3)  Zur Anwendung von Artikel 28 Absatz 1 der Verordnung (EG) Nr. 834/2007 teilt der Unternehmer der zuständigen Behörde Folgendes mit:</w:t>
      </w:r>
    </w:p>
    <w:p w:rsidR="00D6146E" w:rsidRPr="00D6146E" w:rsidRDefault="00D6146E" w:rsidP="00D6146E">
      <w:pPr>
        <w:rPr>
          <w:lang w:val="de-DE"/>
        </w:rPr>
      </w:pPr>
      <w:r w:rsidRPr="00D6146E">
        <w:rPr>
          <w:lang w:val="de-DE"/>
        </w:rPr>
        <w:t>a) Namen und Anschrift seines Unternehmens;</w:t>
      </w:r>
    </w:p>
    <w:p w:rsidR="00D6146E" w:rsidRPr="00D6146E" w:rsidRDefault="00D6146E" w:rsidP="00D6146E">
      <w:pPr>
        <w:rPr>
          <w:lang w:val="de-DE"/>
        </w:rPr>
      </w:pPr>
      <w:r w:rsidRPr="00D6146E">
        <w:rPr>
          <w:lang w:val="de-DE"/>
        </w:rPr>
        <w:t>b) Lage seiner Betriebe und gegebenenfalls der Parzellen (Katasterangaben), auf denen die Arbeitsgänge stattfinden werden;</w:t>
      </w:r>
    </w:p>
    <w:p w:rsidR="00D6146E" w:rsidRPr="00D6146E" w:rsidRDefault="00D6146E" w:rsidP="00D6146E">
      <w:pPr>
        <w:rPr>
          <w:lang w:val="de-DE"/>
        </w:rPr>
      </w:pPr>
      <w:r w:rsidRPr="00D6146E">
        <w:rPr>
          <w:lang w:val="de-DE"/>
        </w:rPr>
        <w:t>c) Art der Arbeitsgänge und der Erzeugnisse;</w:t>
      </w:r>
    </w:p>
    <w:p w:rsidR="00D6146E" w:rsidRPr="00D6146E" w:rsidRDefault="00D6146E" w:rsidP="00D6146E">
      <w:pPr>
        <w:rPr>
          <w:lang w:val="de-DE"/>
        </w:rPr>
      </w:pPr>
      <w:r w:rsidRPr="00D6146E">
        <w:rPr>
          <w:lang w:val="de-DE"/>
        </w:rPr>
        <w:t>d) seine Verpflichtung, die Arbeitsgänge nach Maßgabe der Vorschriften der Verordnung (EG) Nr. 834/2007 und der vorliegenden Verordnung durchzuführen;</w:t>
      </w:r>
    </w:p>
    <w:p w:rsidR="00D6146E" w:rsidRPr="00D6146E" w:rsidRDefault="00D6146E" w:rsidP="00D6146E">
      <w:pPr>
        <w:rPr>
          <w:lang w:val="de-DE"/>
        </w:rPr>
      </w:pPr>
      <w:r w:rsidRPr="00D6146E">
        <w:rPr>
          <w:lang w:val="de-DE"/>
        </w:rPr>
        <w:t>e) im Falle eines landwirtschaftlichen Betriebs: das Datum, an dem der Erzeuger aufgehört hat, nicht für die ökologische/biologische Produktion zugelassene Mittel auf den betreffenden Parzellen auszubringen;</w:t>
      </w:r>
    </w:p>
    <w:p w:rsidR="00D6146E" w:rsidRPr="00D6146E" w:rsidRDefault="00D6146E" w:rsidP="00D6146E">
      <w:pPr>
        <w:rPr>
          <w:lang w:val="de-DE"/>
        </w:rPr>
      </w:pPr>
      <w:r w:rsidRPr="00D6146E">
        <w:rPr>
          <w:lang w:val="de-DE"/>
        </w:rPr>
        <w:t>f) den Namen der zugelassenen Stelle, die er mit der Kontrolle seines Betriebes betraut hat, sofern der Mitgliedstaat für die Durchführung des Kontrollsystems entsprechende Stellen zugelassen hat.</w:t>
      </w:r>
    </w:p>
    <w:p w:rsidR="00D6146E" w:rsidRPr="00D6146E" w:rsidRDefault="00D6146E" w:rsidP="00D6146E">
      <w:pPr>
        <w:jc w:val="center"/>
        <w:rPr>
          <w:i/>
          <w:iCs/>
          <w:lang w:val="de-DE"/>
        </w:rPr>
      </w:pPr>
      <w:r w:rsidRPr="00D6146E">
        <w:rPr>
          <w:i/>
          <w:iCs/>
          <w:lang w:val="de-DE"/>
        </w:rPr>
        <w:t>Artikel 64</w:t>
      </w:r>
    </w:p>
    <w:p w:rsidR="00D6146E" w:rsidRPr="00D6146E" w:rsidRDefault="00D6146E" w:rsidP="00D6146E">
      <w:pPr>
        <w:jc w:val="center"/>
        <w:rPr>
          <w:b/>
          <w:bCs/>
          <w:lang w:val="de-DE"/>
        </w:rPr>
      </w:pPr>
      <w:r w:rsidRPr="00D6146E">
        <w:rPr>
          <w:b/>
          <w:bCs/>
          <w:lang w:val="de-DE"/>
        </w:rPr>
        <w:t>Änderung der Kontrollvorkehrungen</w:t>
      </w:r>
    </w:p>
    <w:p w:rsidR="00D6146E" w:rsidRDefault="00D6146E" w:rsidP="00D6146E">
      <w:pPr>
        <w:rPr>
          <w:lang w:val="de-DE"/>
        </w:rPr>
      </w:pPr>
      <w:r w:rsidRPr="00D6146E">
        <w:rPr>
          <w:lang w:val="de-DE"/>
        </w:rPr>
        <w:t>Der verantwortliche Unternehmer teilt der Kontrollbehörde oder Kontrollstelle fristgerecht jede Änderung der Beschreibung oder der Maßnahmen/Vorkehrungen gemäß Artikel 63 sowie der ursprünglichen Ko</w:t>
      </w:r>
      <w:r w:rsidRPr="00D6146E">
        <w:rPr>
          <w:lang w:val="de-DE"/>
        </w:rPr>
        <w:t>n</w:t>
      </w:r>
      <w:r w:rsidRPr="00D6146E">
        <w:rPr>
          <w:lang w:val="de-DE"/>
        </w:rPr>
        <w:t>trollvorkehrungen gemäß den Artikeln 70, 74, 80, 82, 86 und 88 mit.</w:t>
      </w:r>
    </w:p>
    <w:p w:rsidR="00D6146E" w:rsidRPr="00D6146E" w:rsidRDefault="00D6146E" w:rsidP="00D6146E">
      <w:pPr>
        <w:jc w:val="center"/>
        <w:rPr>
          <w:i/>
          <w:iCs/>
          <w:lang w:val="de-DE"/>
        </w:rPr>
      </w:pPr>
      <w:r w:rsidRPr="00D6146E">
        <w:rPr>
          <w:i/>
          <w:iCs/>
          <w:lang w:val="de-DE"/>
        </w:rPr>
        <w:t>Artikel 65</w:t>
      </w:r>
    </w:p>
    <w:p w:rsidR="00D6146E" w:rsidRPr="00D6146E" w:rsidRDefault="00D6146E" w:rsidP="00D6146E">
      <w:pPr>
        <w:jc w:val="center"/>
        <w:rPr>
          <w:b/>
          <w:bCs/>
          <w:lang w:val="de-DE"/>
        </w:rPr>
      </w:pPr>
      <w:r w:rsidRPr="00D6146E">
        <w:rPr>
          <w:b/>
          <w:bCs/>
          <w:lang w:val="de-DE"/>
        </w:rPr>
        <w:t>Kontrollbesuche</w:t>
      </w:r>
    </w:p>
    <w:p w:rsidR="00D6146E" w:rsidRPr="00D6146E" w:rsidRDefault="00D6146E" w:rsidP="00D6146E">
      <w:pPr>
        <w:rPr>
          <w:lang w:val="de-DE"/>
        </w:rPr>
      </w:pPr>
      <w:r w:rsidRPr="00D6146E">
        <w:rPr>
          <w:lang w:val="de-DE"/>
        </w:rPr>
        <w:t>(1)  Die Kontrollbehörde oder Kontrollstelle führt mindestens einmal jährlich einen Inspektionsbesuch bei allen Unternehmern durch.</w:t>
      </w:r>
    </w:p>
    <w:p w:rsidR="00D6146E" w:rsidRPr="00D6146E" w:rsidRDefault="00D6146E" w:rsidP="00D6146E">
      <w:pPr>
        <w:rPr>
          <w:lang w:val="de-DE"/>
        </w:rPr>
      </w:pPr>
      <w:r w:rsidRPr="00D6146E">
        <w:rPr>
          <w:lang w:val="de-DE"/>
        </w:rPr>
        <w:t>(2)  Die Kontrollbehörde oder Kontrollstelle entnimmt und untersucht Proben, um etwaige in der ökolog</w:t>
      </w:r>
      <w:r w:rsidRPr="00D6146E">
        <w:rPr>
          <w:lang w:val="de-DE"/>
        </w:rPr>
        <w:t>i</w:t>
      </w:r>
      <w:r w:rsidRPr="00D6146E">
        <w:rPr>
          <w:lang w:val="de-DE"/>
        </w:rPr>
        <w:t>schen/biologischen Produktion unzulässige Mittel, nicht mit den ökologischen/biologischen Produktion</w:t>
      </w:r>
      <w:r w:rsidRPr="00D6146E">
        <w:rPr>
          <w:lang w:val="de-DE"/>
        </w:rPr>
        <w:t>s</w:t>
      </w:r>
      <w:r w:rsidRPr="00D6146E">
        <w:rPr>
          <w:lang w:val="de-DE"/>
        </w:rPr>
        <w:t>vorschriften konforme Produktionsverfahren oder Spuren von Mitteln nachzuweisen, die für die ökolog</w:t>
      </w:r>
      <w:r w:rsidRPr="00D6146E">
        <w:rPr>
          <w:lang w:val="de-DE"/>
        </w:rPr>
        <w:t>i</w:t>
      </w:r>
      <w:r w:rsidRPr="00D6146E">
        <w:rPr>
          <w:lang w:val="de-DE"/>
        </w:rPr>
        <w:t>sche/biologische Produktion nicht zugelassen sind. Die Zahl der von der Kontrollbehörde oder Kontrollste</w:t>
      </w:r>
      <w:r w:rsidRPr="00D6146E">
        <w:rPr>
          <w:lang w:val="de-DE"/>
        </w:rPr>
        <w:t>l</w:t>
      </w:r>
      <w:r w:rsidRPr="00D6146E">
        <w:rPr>
          <w:lang w:val="de-DE"/>
        </w:rPr>
        <w:t>le jährlich zu entnehmenden und zu untersuchenden Proben muss mindestens 5 % der Zahl der ihrer Kontrolle unterliegenden Unternehmer entsprechen. Bei welchen Unternehmern Proben zu entnehmen sind, richtet sich nach der allgemeinen Bewertung des Risikos der Nichteinhaltung der Vorschriften für die ökologische/biologische Produktion. Bei dieser allgemeinen Bewertung werden alle Stadien der Produkt</w:t>
      </w:r>
      <w:r w:rsidRPr="00D6146E">
        <w:rPr>
          <w:lang w:val="de-DE"/>
        </w:rPr>
        <w:t>i</w:t>
      </w:r>
      <w:r w:rsidRPr="00D6146E">
        <w:rPr>
          <w:lang w:val="de-DE"/>
        </w:rPr>
        <w:t>on, der Aufbereitung und des Vertriebs berücksichtigt.</w:t>
      </w:r>
    </w:p>
    <w:p w:rsidR="00D6146E" w:rsidRPr="00D6146E" w:rsidRDefault="00D6146E" w:rsidP="00D6146E">
      <w:pPr>
        <w:rPr>
          <w:lang w:val="de-DE"/>
        </w:rPr>
      </w:pPr>
      <w:r w:rsidRPr="00D6146E">
        <w:rPr>
          <w:lang w:val="de-DE"/>
        </w:rPr>
        <w:t>In jedem Fall entnimmt und untersucht die Kontrollbehörde oder Kontrollstelle Proben, wenn Verdacht auf Verwendung nicht für die ökologische/biologische Produktion zugelassener Mittel oder Verfahren besteht. In derartigen Fällen gilt für die zu entnehmenden und zu untersuchenden Proben keine Mindestanzahl.</w:t>
      </w:r>
    </w:p>
    <w:p w:rsidR="00D6146E" w:rsidRPr="00D6146E" w:rsidRDefault="00D6146E" w:rsidP="00D6146E">
      <w:pPr>
        <w:rPr>
          <w:lang w:val="de-DE"/>
        </w:rPr>
      </w:pPr>
      <w:r w:rsidRPr="00D6146E">
        <w:rPr>
          <w:lang w:val="de-DE"/>
        </w:rPr>
        <w:t>Die Kontrollbehörde oder Kontrollstelle kann auch in jedem anderen Fall Proben entnehmen und unters</w:t>
      </w:r>
      <w:r w:rsidRPr="00D6146E">
        <w:rPr>
          <w:lang w:val="de-DE"/>
        </w:rPr>
        <w:t>u</w:t>
      </w:r>
      <w:r w:rsidRPr="00D6146E">
        <w:rPr>
          <w:lang w:val="de-DE"/>
        </w:rPr>
        <w:t>chen, um etwaige in der ökologischen/biologischen Produktion unzulässige Mittel, nicht mit den ökolog</w:t>
      </w:r>
      <w:r w:rsidRPr="00D6146E">
        <w:rPr>
          <w:lang w:val="de-DE"/>
        </w:rPr>
        <w:t>i</w:t>
      </w:r>
      <w:r w:rsidRPr="00D6146E">
        <w:rPr>
          <w:lang w:val="de-DE"/>
        </w:rPr>
        <w:t>schen/biologischen Produktionsvorschriften konforme Produktionsverfahren oder Spuren von Mitteln nac</w:t>
      </w:r>
      <w:r w:rsidRPr="00D6146E">
        <w:rPr>
          <w:lang w:val="de-DE"/>
        </w:rPr>
        <w:t>h</w:t>
      </w:r>
      <w:r w:rsidRPr="00D6146E">
        <w:rPr>
          <w:lang w:val="de-DE"/>
        </w:rPr>
        <w:t>zuweisen, die für die ökologische/biologische Produktion nicht zugelassen sind.</w:t>
      </w:r>
    </w:p>
    <w:p w:rsidR="00D6146E" w:rsidRPr="00D6146E" w:rsidRDefault="00D6146E" w:rsidP="00D6146E">
      <w:pPr>
        <w:rPr>
          <w:lang w:val="de-DE"/>
        </w:rPr>
      </w:pPr>
      <w:r w:rsidRPr="00D6146E">
        <w:rPr>
          <w:lang w:val="de-DE"/>
        </w:rPr>
        <w:t>(3)  Über jeden Kontrollbesuch ist ein Kontrollbericht zu erstellen, der von dem für die Einheit verantwor</w:t>
      </w:r>
      <w:r w:rsidRPr="00D6146E">
        <w:rPr>
          <w:lang w:val="de-DE"/>
        </w:rPr>
        <w:t>t</w:t>
      </w:r>
      <w:r w:rsidRPr="00D6146E">
        <w:rPr>
          <w:lang w:val="de-DE"/>
        </w:rPr>
        <w:t>lichen Unternehmer oder seinem Bevollmächtigten gegenzuzeichnen ist.</w:t>
      </w:r>
    </w:p>
    <w:p w:rsidR="00D6146E" w:rsidRPr="00D6146E" w:rsidRDefault="00D6146E" w:rsidP="00D6146E">
      <w:pPr>
        <w:rPr>
          <w:lang w:val="de-DE"/>
        </w:rPr>
      </w:pPr>
      <w:r w:rsidRPr="00D6146E">
        <w:rPr>
          <w:lang w:val="de-DE"/>
        </w:rPr>
        <w:t>(4)  Darüber hinaus führt die Kontrollbehörde oder Kontrollstelle Stichprobenkontrollbesuche durch, die in der Regel unangekündigt erfolgen und auf einer allgemeinen Bewertung des Risikos der Nichteinhaltung der Vorschriften für die ökologische/biologische Produktion beruhen; sie trägt dabei zumindest den Erge</w:t>
      </w:r>
      <w:r w:rsidRPr="00D6146E">
        <w:rPr>
          <w:lang w:val="de-DE"/>
        </w:rPr>
        <w:t>b</w:t>
      </w:r>
      <w:r w:rsidRPr="00D6146E">
        <w:rPr>
          <w:lang w:val="de-DE"/>
        </w:rPr>
        <w:lastRenderedPageBreak/>
        <w:t>nissen früherer Kontrollen, der Menge der betreffenden Erzeugnisse und dem Risiko des Vertauschens von Erzeugnissen Rechnung.</w:t>
      </w:r>
    </w:p>
    <w:p w:rsidR="00D6146E" w:rsidRPr="00D6146E" w:rsidRDefault="00254B8A" w:rsidP="00D6146E">
      <w:pPr>
        <w:shd w:val="clear" w:color="auto" w:fill="D6E3BC" w:themeFill="accent3" w:themeFillTint="66"/>
        <w:rPr>
          <w:lang w:val="de-DE"/>
        </w:rPr>
      </w:pPr>
      <w:r>
        <w:rPr>
          <w:noProof/>
          <w:lang w:val="de-DE" w:eastAsia="de-DE"/>
        </w:rPr>
        <w:drawing>
          <wp:inline distT="0" distB="0" distL="0" distR="0" wp14:anchorId="74883A8A" wp14:editId="293AB8B2">
            <wp:extent cx="259200" cy="172800"/>
            <wp:effectExtent l="0" t="0" r="7620" b="0"/>
            <wp:docPr id="198" name="Grafi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92388E">
        <w:rPr>
          <w:bCs/>
          <w:iCs/>
          <w:lang w:val="de-DE"/>
        </w:rPr>
        <w:t>E</w:t>
      </w:r>
      <w:r w:rsidR="0092388E" w:rsidRPr="00D6146E">
        <w:rPr>
          <w:bCs/>
          <w:iCs/>
          <w:lang w:val="de-DE"/>
        </w:rPr>
        <w:t xml:space="preserve">inheitlicher </w:t>
      </w:r>
      <w:r w:rsidR="00D6146E" w:rsidRPr="00D6146E">
        <w:rPr>
          <w:bCs/>
          <w:iCs/>
          <w:lang w:val="de-DE"/>
        </w:rPr>
        <w:t>Ansatz allgemein und spezifisch noch offen, bis dahin von Kontrollstelle</w:t>
      </w:r>
    </w:p>
    <w:p w:rsidR="00D6146E" w:rsidRPr="00D6146E" w:rsidRDefault="00D6146E" w:rsidP="00D6146E">
      <w:pPr>
        <w:jc w:val="center"/>
        <w:rPr>
          <w:i/>
          <w:iCs/>
          <w:lang w:val="de-DE"/>
        </w:rPr>
      </w:pPr>
      <w:r w:rsidRPr="00D6146E">
        <w:rPr>
          <w:i/>
          <w:iCs/>
          <w:lang w:val="de-DE"/>
        </w:rPr>
        <w:t>Artikel 66</w:t>
      </w:r>
    </w:p>
    <w:p w:rsidR="00D6146E" w:rsidRPr="00D6146E" w:rsidRDefault="00D6146E" w:rsidP="00D6146E">
      <w:pPr>
        <w:jc w:val="center"/>
        <w:rPr>
          <w:b/>
          <w:bCs/>
          <w:lang w:val="de-DE"/>
        </w:rPr>
      </w:pPr>
      <w:r w:rsidRPr="00D6146E">
        <w:rPr>
          <w:b/>
          <w:bCs/>
          <w:lang w:val="de-DE"/>
        </w:rPr>
        <w:t>Buchführung</w:t>
      </w:r>
    </w:p>
    <w:p w:rsidR="00D6146E" w:rsidRPr="00D6146E" w:rsidRDefault="00D6146E" w:rsidP="00D6146E">
      <w:pPr>
        <w:rPr>
          <w:lang w:val="de-DE"/>
        </w:rPr>
      </w:pPr>
      <w:r w:rsidRPr="00D6146E">
        <w:rPr>
          <w:lang w:val="de-DE"/>
        </w:rPr>
        <w:t>(1)  In der Einheit oder in den Betriebsstätten sind Bestands- und Finanzbücher zu führen; sie dienen dem Unternehmer und der Kontrollbehörde oder Kontrollstelle dazu, Folgendes aufzuzeichnen bzw. zu überpr</w:t>
      </w:r>
      <w:r w:rsidRPr="00D6146E">
        <w:rPr>
          <w:lang w:val="de-DE"/>
        </w:rPr>
        <w:t>ü</w:t>
      </w:r>
      <w:r w:rsidRPr="00D6146E">
        <w:rPr>
          <w:lang w:val="de-DE"/>
        </w:rPr>
        <w:t>fen:</w:t>
      </w:r>
    </w:p>
    <w:p w:rsidR="00D6146E" w:rsidRPr="00D6146E" w:rsidRDefault="00D6146E" w:rsidP="00D6146E">
      <w:pPr>
        <w:rPr>
          <w:lang w:val="de-DE"/>
        </w:rPr>
      </w:pPr>
      <w:r w:rsidRPr="00D6146E">
        <w:rPr>
          <w:lang w:val="de-DE"/>
        </w:rPr>
        <w:t>a) den Lieferanten und, soweit es sich um eine andere Person handelt, des Verkäufers oder Ausführers der Erzeugnisse;</w:t>
      </w:r>
    </w:p>
    <w:p w:rsidR="00D6146E" w:rsidRPr="00D6146E" w:rsidRDefault="00D6146E" w:rsidP="00D6146E">
      <w:pPr>
        <w:rPr>
          <w:lang w:val="de-DE"/>
        </w:rPr>
      </w:pPr>
      <w:r w:rsidRPr="00D6146E">
        <w:rPr>
          <w:lang w:val="de-DE"/>
        </w:rPr>
        <w:t>b) die Art und die Mengen der an die Einheit gelieferten ökologischen/biologischen Erzeugnisse und geg</w:t>
      </w:r>
      <w:r w:rsidRPr="00D6146E">
        <w:rPr>
          <w:lang w:val="de-DE"/>
        </w:rPr>
        <w:t>e</w:t>
      </w:r>
      <w:r w:rsidRPr="00D6146E">
        <w:rPr>
          <w:lang w:val="de-DE"/>
        </w:rPr>
        <w:t>benenfalls aller zugekauften Materialien sowie deren Verwendung und gegebenenfalls die Zusammense</w:t>
      </w:r>
      <w:r w:rsidRPr="00D6146E">
        <w:rPr>
          <w:lang w:val="de-DE"/>
        </w:rPr>
        <w:t>t</w:t>
      </w:r>
      <w:r w:rsidRPr="00D6146E">
        <w:rPr>
          <w:lang w:val="de-DE"/>
        </w:rPr>
        <w:t>zung der Mischfuttermittel;</w:t>
      </w:r>
    </w:p>
    <w:p w:rsidR="00D6146E" w:rsidRPr="00D6146E" w:rsidRDefault="00D6146E" w:rsidP="00D6146E">
      <w:pPr>
        <w:rPr>
          <w:lang w:val="de-DE"/>
        </w:rPr>
      </w:pPr>
      <w:r w:rsidRPr="00D6146E">
        <w:rPr>
          <w:lang w:val="de-DE"/>
        </w:rPr>
        <w:t>c) die Art und die Mengen der in den Betriebsstätten gelagerten ökologischen/biologischen Erzeugnisse;</w:t>
      </w:r>
    </w:p>
    <w:p w:rsidR="00D6146E" w:rsidRPr="00D6146E" w:rsidRDefault="00D6146E" w:rsidP="00D6146E">
      <w:pPr>
        <w:rPr>
          <w:lang w:val="de-DE"/>
        </w:rPr>
      </w:pPr>
      <w:r w:rsidRPr="00D6146E">
        <w:rPr>
          <w:lang w:val="de-DE"/>
        </w:rPr>
        <w:t>d) die Art, die Mengen und die Empfänger sowie, falls es sich um andere Personen handelt, die Käufer, ausgenommen die Endverbraucher, aller Erzeugnisse, die die Einheit verlassen haben oder aus den B</w:t>
      </w:r>
      <w:r w:rsidRPr="00D6146E">
        <w:rPr>
          <w:lang w:val="de-DE"/>
        </w:rPr>
        <w:t>e</w:t>
      </w:r>
      <w:r w:rsidRPr="00D6146E">
        <w:rPr>
          <w:lang w:val="de-DE"/>
        </w:rPr>
        <w:t>triebs- oder Lagerstätten des ersten Empfängers abgegangen sind;</w:t>
      </w:r>
    </w:p>
    <w:p w:rsidR="00D6146E" w:rsidRPr="00D6146E" w:rsidRDefault="00D6146E" w:rsidP="00D6146E">
      <w:pPr>
        <w:rPr>
          <w:lang w:val="de-DE"/>
        </w:rPr>
      </w:pPr>
      <w:r w:rsidRPr="00D6146E">
        <w:rPr>
          <w:lang w:val="de-DE"/>
        </w:rPr>
        <w:t>e) im Falle von Unternehmern, die derartige ökologische/biologische Erzeugnisse weder lagern noch kö</w:t>
      </w:r>
      <w:r w:rsidRPr="00D6146E">
        <w:rPr>
          <w:lang w:val="de-DE"/>
        </w:rPr>
        <w:t>r</w:t>
      </w:r>
      <w:r w:rsidRPr="00D6146E">
        <w:rPr>
          <w:lang w:val="de-DE"/>
        </w:rPr>
        <w:t>perlich mit ihnen umgehen: die Art und die Mengen gekaufter und verkaufter ökologischer/biologischer Erzeugnisse sowie die Lieferanten und, falls es sich um andere Personen handelt, die Verkäufer oder Au</w:t>
      </w:r>
      <w:r w:rsidRPr="00D6146E">
        <w:rPr>
          <w:lang w:val="de-DE"/>
        </w:rPr>
        <w:t>s</w:t>
      </w:r>
      <w:r w:rsidRPr="00D6146E">
        <w:rPr>
          <w:lang w:val="de-DE"/>
        </w:rPr>
        <w:t>führer sowie die Käufer und, soweit es sich um andere Personen handelt, die Empfänger.</w:t>
      </w:r>
    </w:p>
    <w:p w:rsidR="00D6146E" w:rsidRPr="00D6146E" w:rsidRDefault="00D6146E" w:rsidP="00D6146E">
      <w:pPr>
        <w:rPr>
          <w:lang w:val="de-DE"/>
        </w:rPr>
      </w:pPr>
      <w:r w:rsidRPr="00D6146E">
        <w:rPr>
          <w:lang w:val="de-DE"/>
        </w:rPr>
        <w:t>(2)  Die Bücher müssen auch die Ergebnisse der Überprüfung bei der Annahme ökologischer/biologischer Erzeugnisse und alle anderen Informationen umfassen, die die Kontrollbehörde oder Kontrollstelle für eine wirksame Kontrolle benötigt. Die Angaben in den Büchern sind durch entsprechende Belege zu dokume</w:t>
      </w:r>
      <w:r w:rsidRPr="00D6146E">
        <w:rPr>
          <w:lang w:val="de-DE"/>
        </w:rPr>
        <w:t>n</w:t>
      </w:r>
      <w:r w:rsidRPr="00D6146E">
        <w:rPr>
          <w:lang w:val="de-DE"/>
        </w:rPr>
        <w:t>tieren. Aus den Büchern muss das Mengenverhältnis zwischen den eingesetzten Ausgangsstoffen und den erzeugten Produkten hervorgehen.</w:t>
      </w:r>
    </w:p>
    <w:p w:rsidR="00105441" w:rsidRDefault="00254B8A" w:rsidP="00D6146E">
      <w:pPr>
        <w:shd w:val="clear" w:color="auto" w:fill="D6E3BC" w:themeFill="accent3" w:themeFillTint="66"/>
        <w:rPr>
          <w:lang w:val="de-DE"/>
        </w:rPr>
      </w:pPr>
      <w:r>
        <w:rPr>
          <w:noProof/>
          <w:lang w:val="de-DE" w:eastAsia="de-DE"/>
        </w:rPr>
        <w:drawing>
          <wp:inline distT="0" distB="0" distL="0" distR="0" wp14:anchorId="4CCC422E" wp14:editId="5313BD6B">
            <wp:extent cx="259200" cy="172800"/>
            <wp:effectExtent l="0" t="0" r="7620" b="0"/>
            <wp:docPr id="199" name="Grafi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Der Unternehmer muss entweder durch Verfahrensanweisungen im QM-System oder Hinweise in Aufzeichnungsbüchern wie z.B. auf landwirtschaftlichen Betrieben verpflichtet werden, dass er mit der Bestätigung der Übernahme oder der Eintragung die Anforderungen des Artikels 33 hinsichtlich der Übe</w:t>
      </w:r>
      <w:r w:rsidR="00D6146E" w:rsidRPr="00D6146E">
        <w:rPr>
          <w:bCs/>
          <w:iCs/>
          <w:lang w:val="de-DE"/>
        </w:rPr>
        <w:t>r</w:t>
      </w:r>
      <w:r w:rsidR="00D6146E" w:rsidRPr="00D6146E">
        <w:rPr>
          <w:bCs/>
          <w:iCs/>
          <w:lang w:val="de-DE"/>
        </w:rPr>
        <w:t>nahme überprüft hat und damit auch dafür verantwortlich ist.</w:t>
      </w:r>
    </w:p>
    <w:p w:rsidR="00D6146E" w:rsidRPr="00D6146E" w:rsidRDefault="00D6146E" w:rsidP="00D6146E">
      <w:pPr>
        <w:rPr>
          <w:lang w:val="de-DE"/>
        </w:rPr>
      </w:pPr>
      <w:r w:rsidRPr="00D6146E">
        <w:rPr>
          <w:lang w:val="de-DE"/>
        </w:rPr>
        <w:t>(3)  Betreibt ein Unternehmer mehrere Produktionseinheiten in ein und demselben Gebiet, so unterliegen auch die Einheiten für nichtökologische/nichtbiologische Erzeugnisse, einschließlich der Lagerstätten für Betriebsmittel, den Mindestkontrollvorschriften.</w:t>
      </w:r>
    </w:p>
    <w:p w:rsidR="00D6146E" w:rsidRDefault="00254B8A" w:rsidP="00D6146E">
      <w:pPr>
        <w:shd w:val="clear" w:color="auto" w:fill="D6E3BC" w:themeFill="accent3" w:themeFillTint="66"/>
        <w:rPr>
          <w:lang w:val="de-DE"/>
        </w:rPr>
      </w:pPr>
      <w:r>
        <w:rPr>
          <w:noProof/>
          <w:lang w:val="de-DE" w:eastAsia="de-DE"/>
        </w:rPr>
        <w:drawing>
          <wp:inline distT="0" distB="0" distL="0" distR="0" wp14:anchorId="3756A27D" wp14:editId="11A46F7A">
            <wp:extent cx="259200" cy="172800"/>
            <wp:effectExtent l="0" t="0" r="7620" b="0"/>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Produktionseinheiten sind in der Erstbeschreibung jedenfalls zu erfassen. Die Anwendung der Mindestkontrollvorschriften danach unterliegt dem Risiko, das von den einzelnen Produktionseinheiten ausgeht.</w:t>
      </w:r>
    </w:p>
    <w:p w:rsidR="00D6146E" w:rsidRPr="00D6146E" w:rsidRDefault="00D6146E" w:rsidP="00D6146E">
      <w:pPr>
        <w:jc w:val="center"/>
        <w:rPr>
          <w:i/>
          <w:iCs/>
          <w:lang w:val="de-DE"/>
        </w:rPr>
      </w:pPr>
      <w:r w:rsidRPr="00D6146E">
        <w:rPr>
          <w:i/>
          <w:iCs/>
          <w:lang w:val="de-DE"/>
        </w:rPr>
        <w:t>Artikel 67</w:t>
      </w:r>
    </w:p>
    <w:p w:rsidR="00D6146E" w:rsidRPr="00D6146E" w:rsidRDefault="00D6146E" w:rsidP="00D6146E">
      <w:pPr>
        <w:jc w:val="center"/>
        <w:rPr>
          <w:b/>
          <w:bCs/>
          <w:lang w:val="de-DE"/>
        </w:rPr>
      </w:pPr>
      <w:r w:rsidRPr="00D6146E">
        <w:rPr>
          <w:b/>
          <w:bCs/>
          <w:lang w:val="de-DE"/>
        </w:rPr>
        <w:t>Zugang zu Anlagen</w:t>
      </w:r>
    </w:p>
    <w:p w:rsidR="00D6146E" w:rsidRPr="00D6146E" w:rsidRDefault="00D6146E" w:rsidP="00D6146E">
      <w:pPr>
        <w:rPr>
          <w:lang w:val="de-DE"/>
        </w:rPr>
      </w:pPr>
      <w:r w:rsidRPr="00D6146E">
        <w:rPr>
          <w:lang w:val="de-DE"/>
        </w:rPr>
        <w:t>(1)  Der Unternehmer</w:t>
      </w:r>
    </w:p>
    <w:p w:rsidR="00D6146E" w:rsidRPr="00D6146E" w:rsidRDefault="00D6146E" w:rsidP="00D6146E">
      <w:pPr>
        <w:rPr>
          <w:lang w:val="de-DE"/>
        </w:rPr>
      </w:pPr>
      <w:r w:rsidRPr="00D6146E">
        <w:rPr>
          <w:lang w:val="de-DE"/>
        </w:rPr>
        <w:t>a) gewährt der Kontrollbehörde oder Kontrollstelle zu Kontrollzwecken Zugang zu allen Teilen der Einheit und zu allen Betriebsstätten sowie zu den Büchern und allen einschlägigen Belegen;</w:t>
      </w:r>
    </w:p>
    <w:p w:rsidR="00D6146E" w:rsidRPr="00D6146E" w:rsidRDefault="00D6146E" w:rsidP="00D6146E">
      <w:pPr>
        <w:rPr>
          <w:lang w:val="de-DE"/>
        </w:rPr>
      </w:pPr>
      <w:r w:rsidRPr="00D6146E">
        <w:rPr>
          <w:lang w:val="de-DE"/>
        </w:rPr>
        <w:t>b) erteilt der Kontrollbehörde oder Kontrollstelle alle für die Kontrollen zweckdienlichen Auskünfte;</w:t>
      </w:r>
    </w:p>
    <w:p w:rsidR="00D6146E" w:rsidRPr="00D6146E" w:rsidRDefault="00D6146E" w:rsidP="00D6146E">
      <w:pPr>
        <w:rPr>
          <w:lang w:val="de-DE"/>
        </w:rPr>
      </w:pPr>
      <w:r w:rsidRPr="00D6146E">
        <w:rPr>
          <w:lang w:val="de-DE"/>
        </w:rPr>
        <w:t>c) legt auf Verlangen der Kontrollbehörde oder der Kontrollstelle die Ergebnisse seiner eigenen Qualität</w:t>
      </w:r>
      <w:r w:rsidRPr="00D6146E">
        <w:rPr>
          <w:lang w:val="de-DE"/>
        </w:rPr>
        <w:t>s</w:t>
      </w:r>
      <w:r w:rsidRPr="00D6146E">
        <w:rPr>
          <w:lang w:val="de-DE"/>
        </w:rPr>
        <w:t>sicherungsprogramme vor.</w:t>
      </w:r>
    </w:p>
    <w:p w:rsidR="00D6146E" w:rsidRPr="00D6146E" w:rsidRDefault="00D6146E" w:rsidP="00D6146E">
      <w:pPr>
        <w:rPr>
          <w:lang w:val="de-DE"/>
        </w:rPr>
      </w:pPr>
      <w:r w:rsidRPr="00D6146E">
        <w:rPr>
          <w:lang w:val="de-DE"/>
        </w:rPr>
        <w:lastRenderedPageBreak/>
        <w:t>(2)  Zusätzlich zu den Verpflichtungen gemäß Absatz 1 legen Einführer und Erster Empfänger die Angaben über Einfuhrsendungen gemäß Artikel 84 vor.</w:t>
      </w:r>
    </w:p>
    <w:p w:rsidR="00D6146E" w:rsidRPr="00D6146E" w:rsidRDefault="00D6146E" w:rsidP="00D6146E">
      <w:pPr>
        <w:jc w:val="center"/>
        <w:rPr>
          <w:i/>
          <w:iCs/>
          <w:lang w:val="de-DE"/>
        </w:rPr>
      </w:pPr>
      <w:r w:rsidRPr="00D6146E">
        <w:rPr>
          <w:i/>
          <w:iCs/>
          <w:lang w:val="de-DE"/>
        </w:rPr>
        <w:t>Artikel 68</w:t>
      </w:r>
    </w:p>
    <w:p w:rsidR="00D6146E" w:rsidRPr="00D6146E" w:rsidRDefault="00D6146E" w:rsidP="00D6146E">
      <w:pPr>
        <w:jc w:val="center"/>
        <w:rPr>
          <w:b/>
          <w:bCs/>
          <w:lang w:val="de-DE"/>
        </w:rPr>
      </w:pPr>
      <w:r w:rsidRPr="00D6146E">
        <w:rPr>
          <w:b/>
          <w:bCs/>
          <w:lang w:val="de-DE"/>
        </w:rPr>
        <w:t>Bescheinigungen</w:t>
      </w:r>
    </w:p>
    <w:p w:rsidR="00D6146E" w:rsidRPr="00D6146E" w:rsidRDefault="00D6146E" w:rsidP="00D6146E">
      <w:pPr>
        <w:rPr>
          <w:lang w:val="de-DE"/>
        </w:rPr>
      </w:pPr>
      <w:r w:rsidRPr="00D6146E">
        <w:rPr>
          <w:lang w:val="de-DE"/>
        </w:rPr>
        <w:t>(1)  Zum Zweck der Anwendung von Artikel 29 Absatz 1 der Verordnung (EG) Nr. 834/2007 verwenden die Kontrollbehörden und Kontrollstellen das Bescheinigungsmuster gemäß Anhang XII der vorliegenden Verordnung.</w:t>
      </w:r>
    </w:p>
    <w:p w:rsidR="00D6146E" w:rsidRPr="00D6146E" w:rsidRDefault="00D6146E" w:rsidP="00D6146E">
      <w:pPr>
        <w:rPr>
          <w:lang w:val="de-DE"/>
        </w:rPr>
      </w:pPr>
      <w:r w:rsidRPr="00D6146E">
        <w:rPr>
          <w:lang w:val="de-DE"/>
        </w:rPr>
        <w:t>Im Falle elektronischer Bescheinigungen gemäß Artikel 29 Absatz 3 der Verordnung (EG) Nr. 834/2007 ist die in Feld 8 der Bescheinigung vorgesehene Unterschrift nicht erforderlich, wenn die Authentizität der Bescheinigung auf andere Weise durch eine fälschungssichere elektronische Methode gewährleistet ist.</w:t>
      </w:r>
    </w:p>
    <w:p w:rsidR="00D6146E" w:rsidRPr="00D6146E" w:rsidRDefault="00D6146E" w:rsidP="00D6146E">
      <w:pPr>
        <w:rPr>
          <w:lang w:val="de-DE"/>
        </w:rPr>
      </w:pPr>
      <w:r w:rsidRPr="00D6146E">
        <w:rPr>
          <w:lang w:val="de-DE"/>
        </w:rPr>
        <w:t>(2)  Auf Antrag eines Unternehmers, der den Kontrollen der Kontrollbehörden und Kontrollstellen gemäß Absatz 1 unterliegt, bescheinigen die Kontrollbehörden und Kontrollstellen besondere Merkmale der a</w:t>
      </w:r>
      <w:r w:rsidRPr="00D6146E">
        <w:rPr>
          <w:lang w:val="de-DE"/>
        </w:rPr>
        <w:t>n</w:t>
      </w:r>
      <w:r w:rsidRPr="00D6146E">
        <w:rPr>
          <w:lang w:val="de-DE"/>
        </w:rPr>
        <w:t>gewendeten Produktionsmethode anhand des Bescheinigungsmusters gemäß Anhang XIIa.</w:t>
      </w:r>
    </w:p>
    <w:p w:rsidR="00555CBB" w:rsidRPr="00555CBB" w:rsidRDefault="00D6146E" w:rsidP="00555CBB">
      <w:pPr>
        <w:rPr>
          <w:lang w:val="de-DE"/>
        </w:rPr>
      </w:pPr>
      <w:r w:rsidRPr="00D6146E">
        <w:rPr>
          <w:lang w:val="de-DE"/>
        </w:rPr>
        <w:t>Die Anträge auf ergänzende Bescheinigungen müssen in Feld 2 des Musters gemäß Anhang XIIa den j</w:t>
      </w:r>
      <w:r w:rsidRPr="00D6146E">
        <w:rPr>
          <w:lang w:val="de-DE"/>
        </w:rPr>
        <w:t>e</w:t>
      </w:r>
      <w:r w:rsidRPr="00D6146E">
        <w:rPr>
          <w:lang w:val="de-DE"/>
        </w:rPr>
        <w:t>weiligen Eintrag gemäß Anhang XIIb enthalten.</w:t>
      </w:r>
    </w:p>
    <w:p w:rsidR="00555CBB" w:rsidRPr="00D6146E" w:rsidRDefault="00555CBB" w:rsidP="00555CBB">
      <w:pPr>
        <w:shd w:val="clear" w:color="auto" w:fill="D6E3BC" w:themeFill="accent3" w:themeFillTint="66"/>
        <w:rPr>
          <w:lang w:val="de-DE"/>
        </w:rPr>
      </w:pPr>
      <w:r w:rsidRPr="00555CBB">
        <w:rPr>
          <w:noProof/>
          <w:lang w:val="de-DE" w:eastAsia="de-DE"/>
        </w:rPr>
        <w:drawing>
          <wp:inline distT="0" distB="0" distL="0" distR="0" wp14:anchorId="6C555B88" wp14:editId="21A563CC">
            <wp:extent cx="259200" cy="1728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555CBB">
        <w:rPr>
          <w:lang w:val="de-DE"/>
        </w:rPr>
        <w:t xml:space="preserve"> </w:t>
      </w:r>
      <w:r w:rsidRPr="00555CBB">
        <w:rPr>
          <w:bCs/>
          <w:iCs/>
          <w:lang w:val="de-DE"/>
        </w:rPr>
        <w:t>Die Muster zu Artikel 68 und 69 sind nicht bindend in der Form, Inhalt und Info müssen jedenfalls als Mindestanforderung beibehalten werden.</w:t>
      </w:r>
    </w:p>
    <w:p w:rsidR="00D6146E" w:rsidRPr="00D6146E" w:rsidRDefault="00D6146E" w:rsidP="00D6146E">
      <w:pPr>
        <w:jc w:val="center"/>
        <w:rPr>
          <w:i/>
          <w:iCs/>
          <w:lang w:val="de-DE"/>
        </w:rPr>
      </w:pPr>
      <w:r w:rsidRPr="00D6146E">
        <w:rPr>
          <w:i/>
          <w:iCs/>
          <w:lang w:val="de-DE"/>
        </w:rPr>
        <w:t>Artikel 69</w:t>
      </w:r>
    </w:p>
    <w:p w:rsidR="00D6146E" w:rsidRPr="00D6146E" w:rsidRDefault="00D6146E" w:rsidP="00D6146E">
      <w:pPr>
        <w:jc w:val="center"/>
        <w:rPr>
          <w:b/>
          <w:bCs/>
          <w:lang w:val="de-DE"/>
        </w:rPr>
      </w:pPr>
      <w:r w:rsidRPr="00D6146E">
        <w:rPr>
          <w:b/>
          <w:bCs/>
          <w:lang w:val="de-DE"/>
        </w:rPr>
        <w:t>Bestätigung des Verkäufers</w:t>
      </w:r>
    </w:p>
    <w:p w:rsidR="00D6146E" w:rsidRPr="00D6146E" w:rsidRDefault="00D6146E" w:rsidP="00D6146E">
      <w:pPr>
        <w:rPr>
          <w:lang w:val="de-DE"/>
        </w:rPr>
      </w:pPr>
      <w:r w:rsidRPr="00D6146E">
        <w:rPr>
          <w:lang w:val="de-DE"/>
        </w:rPr>
        <w:t>Zum Zwecke der Anwendung von Artikel 9 Absatz 3 der Verordnung (EG) Nr. 834/2007 kann der Verkä</w:t>
      </w:r>
      <w:r w:rsidRPr="00D6146E">
        <w:rPr>
          <w:lang w:val="de-DE"/>
        </w:rPr>
        <w:t>u</w:t>
      </w:r>
      <w:r w:rsidRPr="00D6146E">
        <w:rPr>
          <w:lang w:val="de-DE"/>
        </w:rPr>
        <w:t>fer zur Bestätigung, dass die gelieferten Erzeugnisse nicht aus oder durch GVO hergestellt wurden, das Muster gemäß Anhang XIII der vorliegenden Verordnung verwenden.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60F25875" wp14:editId="4C38680E">
            <wp:extent cx="259200" cy="172800"/>
            <wp:effectExtent l="0" t="0" r="7620" b="0"/>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Muster zu Artikel 68 und 69 sind nicht bindend in der Form, Inhalt und Info müssen jedenfalls als Mindestanforderung beibehalten werden.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2AFCBBFA" wp14:editId="3CC425F6">
            <wp:extent cx="259200" cy="172800"/>
            <wp:effectExtent l="0" t="0" r="762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Produktgruppe der biologischen Erzeugnisse umfasst alle von der Verordnung im Sinne von Art</w:t>
      </w:r>
      <w:r w:rsidR="00D6146E" w:rsidRPr="00D6146E">
        <w:rPr>
          <w:bCs/>
          <w:iCs/>
          <w:lang w:val="de-DE"/>
        </w:rPr>
        <w:t>i</w:t>
      </w:r>
      <w:r w:rsidR="00D6146E" w:rsidRPr="00D6146E">
        <w:rPr>
          <w:bCs/>
          <w:iCs/>
          <w:lang w:val="de-DE"/>
        </w:rPr>
        <w:t xml:space="preserve">kel 23 Absatz 4 </w:t>
      </w:r>
      <w:r w:rsidR="00555CBB">
        <w:rPr>
          <w:bCs/>
          <w:iCs/>
          <w:lang w:val="de-DE"/>
        </w:rPr>
        <w:t xml:space="preserve">der Verordnung (EG) Nr. 834/2007 </w:t>
      </w:r>
      <w:r w:rsidR="00D6146E" w:rsidRPr="00D6146E">
        <w:rPr>
          <w:bCs/>
          <w:iCs/>
          <w:lang w:val="de-DE"/>
        </w:rPr>
        <w:t xml:space="preserve">zu kennzeichnenden Erzeugnisse. Sie werden in der Bescheinigung unter den beiden Gruppierungen </w:t>
      </w:r>
    </w:p>
    <w:p w:rsidR="00D6146E" w:rsidRPr="00D6146E" w:rsidRDefault="00D6146E" w:rsidP="00B23DAB">
      <w:pPr>
        <w:numPr>
          <w:ilvl w:val="0"/>
          <w:numId w:val="8"/>
        </w:numPr>
        <w:shd w:val="clear" w:color="auto" w:fill="D6E3BC" w:themeFill="accent3" w:themeFillTint="66"/>
        <w:rPr>
          <w:bCs/>
          <w:iCs/>
          <w:lang w:val="de-DE"/>
        </w:rPr>
      </w:pPr>
      <w:r w:rsidRPr="00D6146E">
        <w:rPr>
          <w:bCs/>
          <w:iCs/>
          <w:lang w:val="de-DE"/>
        </w:rPr>
        <w:t>Bio-Erzeugnisse und</w:t>
      </w:r>
    </w:p>
    <w:p w:rsidR="00F33EA3" w:rsidRPr="00F33EA3" w:rsidRDefault="00D6146E" w:rsidP="00B23DAB">
      <w:pPr>
        <w:pStyle w:val="Listenabsatz"/>
        <w:numPr>
          <w:ilvl w:val="0"/>
          <w:numId w:val="8"/>
        </w:numPr>
        <w:shd w:val="clear" w:color="auto" w:fill="D6E3BC" w:themeFill="accent3" w:themeFillTint="66"/>
        <w:rPr>
          <w:lang w:val="de-DE"/>
        </w:rPr>
      </w:pPr>
      <w:r w:rsidRPr="00D6146E">
        <w:rPr>
          <w:bCs/>
          <w:iCs/>
          <w:lang w:val="de-DE"/>
        </w:rPr>
        <w:t>Erzeugnisse mit einem Anteil</w:t>
      </w:r>
      <w:r w:rsidR="00F33EA3">
        <w:rPr>
          <w:bCs/>
          <w:iCs/>
          <w:lang w:val="de-DE"/>
        </w:rPr>
        <w:t xml:space="preserve"> von weniger als 95% Biozutaten</w:t>
      </w:r>
    </w:p>
    <w:p w:rsidR="00D6146E" w:rsidRPr="00F33EA3" w:rsidRDefault="00D6146E" w:rsidP="00F33EA3">
      <w:pPr>
        <w:shd w:val="clear" w:color="auto" w:fill="D6E3BC" w:themeFill="accent3" w:themeFillTint="66"/>
        <w:rPr>
          <w:lang w:val="de-DE"/>
        </w:rPr>
      </w:pPr>
      <w:r w:rsidRPr="00F33EA3">
        <w:rPr>
          <w:bCs/>
          <w:iCs/>
          <w:lang w:val="de-DE"/>
        </w:rPr>
        <w:t>angeführt.</w:t>
      </w:r>
    </w:p>
    <w:p w:rsidR="00A1513D" w:rsidRDefault="00A1513D" w:rsidP="00A1513D">
      <w:pPr>
        <w:pStyle w:val="berschrift2"/>
        <w:numPr>
          <w:ilvl w:val="0"/>
          <w:numId w:val="0"/>
        </w:numPr>
        <w:jc w:val="center"/>
      </w:pPr>
      <w:bookmarkStart w:id="34" w:name="_Toc506445188"/>
      <w:r w:rsidRPr="002E1F25">
        <w:rPr>
          <w:b w:val="0"/>
        </w:rPr>
        <w:t xml:space="preserve">KAPITEL </w:t>
      </w:r>
      <w:r>
        <w:rPr>
          <w:b w:val="0"/>
        </w:rPr>
        <w:t>2</w:t>
      </w:r>
      <w:r>
        <w:rPr>
          <w:b w:val="0"/>
        </w:rPr>
        <w:br/>
      </w:r>
      <w:r w:rsidRPr="00A1513D">
        <w:rPr>
          <w:i/>
          <w:lang w:val="de-DE"/>
        </w:rPr>
        <w:t>Spezifische Kontrollvorschriften für Pflanzen und pflanzliche Erzeugnisse aus der landwir</w:t>
      </w:r>
      <w:r w:rsidRPr="00A1513D">
        <w:rPr>
          <w:i/>
          <w:lang w:val="de-DE"/>
        </w:rPr>
        <w:t>t</w:t>
      </w:r>
      <w:r w:rsidRPr="00A1513D">
        <w:rPr>
          <w:i/>
          <w:lang w:val="de-DE"/>
        </w:rPr>
        <w:t>schaftlichen Produktion oder aus der Sammlung von Wildpflanzen</w:t>
      </w:r>
      <w:bookmarkEnd w:id="34"/>
    </w:p>
    <w:p w:rsidR="00A1513D" w:rsidRPr="00A1513D" w:rsidRDefault="00A1513D" w:rsidP="00A1513D">
      <w:pPr>
        <w:jc w:val="center"/>
        <w:rPr>
          <w:i/>
          <w:iCs/>
          <w:lang w:val="de-DE"/>
        </w:rPr>
      </w:pPr>
      <w:r w:rsidRPr="00A1513D">
        <w:rPr>
          <w:i/>
          <w:iCs/>
          <w:lang w:val="de-DE"/>
        </w:rPr>
        <w:t>Artikel 70</w:t>
      </w:r>
    </w:p>
    <w:p w:rsidR="00A1513D" w:rsidRPr="00A1513D" w:rsidRDefault="00A1513D" w:rsidP="00A1513D">
      <w:pPr>
        <w:jc w:val="center"/>
        <w:rPr>
          <w:b/>
          <w:bCs/>
          <w:lang w:val="de-DE"/>
        </w:rPr>
      </w:pPr>
      <w:r w:rsidRPr="00A1513D">
        <w:rPr>
          <w:b/>
          <w:bCs/>
          <w:lang w:val="de-DE"/>
        </w:rPr>
        <w:t>Kontrollvorkehrungen</w:t>
      </w:r>
    </w:p>
    <w:p w:rsidR="00A1513D" w:rsidRPr="00A1513D" w:rsidRDefault="00A1513D" w:rsidP="00A1513D">
      <w:pPr>
        <w:rPr>
          <w:lang w:val="de-DE"/>
        </w:rPr>
      </w:pPr>
      <w:r w:rsidRPr="00A1513D">
        <w:rPr>
          <w:lang w:val="de-DE"/>
        </w:rPr>
        <w:t>(1)  Die vollständige Beschreibung der Einheit gemäß Artikel 63 Absatz 1 Buchstabe a muss</w:t>
      </w:r>
    </w:p>
    <w:p w:rsidR="00A1513D" w:rsidRPr="00A1513D" w:rsidRDefault="00A1513D" w:rsidP="00A1513D">
      <w:pPr>
        <w:rPr>
          <w:lang w:val="de-DE"/>
        </w:rPr>
      </w:pPr>
      <w:r w:rsidRPr="00A1513D">
        <w:rPr>
          <w:lang w:val="de-DE"/>
        </w:rPr>
        <w:t>a) auch in Fällen erstellt werden, in denen der Unternehmer seine Tätigkeit auf die Sammlung von Wil</w:t>
      </w:r>
      <w:r w:rsidRPr="00A1513D">
        <w:rPr>
          <w:lang w:val="de-DE"/>
        </w:rPr>
        <w:t>d</w:t>
      </w:r>
      <w:r w:rsidRPr="00A1513D">
        <w:rPr>
          <w:lang w:val="de-DE"/>
        </w:rPr>
        <w:t>pflanzen beschränkt;</w:t>
      </w:r>
    </w:p>
    <w:p w:rsidR="00A1513D" w:rsidRPr="00A1513D" w:rsidRDefault="00A1513D" w:rsidP="00A1513D">
      <w:pPr>
        <w:rPr>
          <w:lang w:val="de-DE"/>
        </w:rPr>
      </w:pPr>
      <w:r w:rsidRPr="00A1513D">
        <w:rPr>
          <w:lang w:val="de-DE"/>
        </w:rPr>
        <w:t>b) Aufschluss geben über die Lager- und Produktionsstätten, die Parzellen und/oder Sammelgebiete und gegebenenfalls die Betriebsstätten, an denen bestimmte Arbeitsgänge der Verarbeitung und/oder Verp</w:t>
      </w:r>
      <w:r w:rsidRPr="00A1513D">
        <w:rPr>
          <w:lang w:val="de-DE"/>
        </w:rPr>
        <w:t>a</w:t>
      </w:r>
      <w:r w:rsidRPr="00A1513D">
        <w:rPr>
          <w:lang w:val="de-DE"/>
        </w:rPr>
        <w:t>ckung stattfinden und</w:t>
      </w:r>
    </w:p>
    <w:p w:rsidR="00A1513D" w:rsidRPr="00A1513D" w:rsidRDefault="00A1513D" w:rsidP="00A1513D">
      <w:pPr>
        <w:rPr>
          <w:lang w:val="de-DE"/>
        </w:rPr>
      </w:pPr>
      <w:r w:rsidRPr="00A1513D">
        <w:rPr>
          <w:lang w:val="de-DE"/>
        </w:rPr>
        <w:t>c) das Datum enthalten, an dem auf den betreffenden Parzellen und/oder in den betreffenden Sammelg</w:t>
      </w:r>
      <w:r w:rsidRPr="00A1513D">
        <w:rPr>
          <w:lang w:val="de-DE"/>
        </w:rPr>
        <w:t>e</w:t>
      </w:r>
      <w:r w:rsidRPr="00A1513D">
        <w:rPr>
          <w:lang w:val="de-DE"/>
        </w:rPr>
        <w:t>bieten letztmals Mittel ausgebracht wurden, deren Verwendung nicht mit den Vorschriften für die ökolog</w:t>
      </w:r>
      <w:r w:rsidRPr="00A1513D">
        <w:rPr>
          <w:lang w:val="de-DE"/>
        </w:rPr>
        <w:t>i</w:t>
      </w:r>
      <w:r w:rsidRPr="00A1513D">
        <w:rPr>
          <w:lang w:val="de-DE"/>
        </w:rPr>
        <w:t>sche/biologische Produktion vereinbar ist.</w:t>
      </w:r>
    </w:p>
    <w:p w:rsidR="00A1513D" w:rsidRPr="00A1513D" w:rsidRDefault="00A1513D" w:rsidP="00A1513D">
      <w:pPr>
        <w:rPr>
          <w:lang w:val="de-DE"/>
        </w:rPr>
      </w:pPr>
      <w:r w:rsidRPr="00A1513D">
        <w:rPr>
          <w:lang w:val="de-DE"/>
        </w:rPr>
        <w:lastRenderedPageBreak/>
        <w:t>(2)  Im Falle der Sammlung von Wildpflanzen müssen die konkreten Maßnahmen gemäß Artikel 63 Absatz 1 Buchstabe b auch jegliche Garantien von Dritten umfassen, die der Unternehmer beibringen kann, um zu gewährleisten, dass die Anforderungen von Artikel 12 Absatz 2 der Verordnung (EG) Nr. 834/2007 erfüllt sind.</w:t>
      </w:r>
    </w:p>
    <w:p w:rsidR="00A1513D" w:rsidRPr="00A1513D" w:rsidRDefault="00A1513D" w:rsidP="00A1513D">
      <w:pPr>
        <w:jc w:val="center"/>
        <w:rPr>
          <w:i/>
          <w:iCs/>
          <w:lang w:val="de-DE"/>
        </w:rPr>
      </w:pPr>
      <w:r w:rsidRPr="00A1513D">
        <w:rPr>
          <w:i/>
          <w:iCs/>
          <w:lang w:val="de-DE"/>
        </w:rPr>
        <w:t>Artikel 71</w:t>
      </w:r>
    </w:p>
    <w:p w:rsidR="00A1513D" w:rsidRPr="00A1513D" w:rsidRDefault="00A1513D" w:rsidP="00A1513D">
      <w:pPr>
        <w:jc w:val="center"/>
        <w:rPr>
          <w:b/>
          <w:bCs/>
          <w:lang w:val="de-DE"/>
        </w:rPr>
      </w:pPr>
      <w:r w:rsidRPr="00A1513D">
        <w:rPr>
          <w:b/>
          <w:bCs/>
          <w:lang w:val="de-DE"/>
        </w:rPr>
        <w:t>Mitteilungen</w:t>
      </w:r>
    </w:p>
    <w:p w:rsidR="00A1513D" w:rsidRPr="00A1513D" w:rsidRDefault="00A1513D" w:rsidP="00A1513D">
      <w:pPr>
        <w:rPr>
          <w:lang w:val="de-DE"/>
        </w:rPr>
      </w:pPr>
      <w:r w:rsidRPr="00A1513D">
        <w:rPr>
          <w:lang w:val="de-DE"/>
        </w:rPr>
        <w:t>Der Unternehmer legt der Kontrollbehörde oder Kontrollstelle jedes Jahr vor dem von dieser Behörde oder Stelle angegebenen Zeitpunkt seine nach Parzellen aufgeschlüsselte Anbauplanung vor.</w:t>
      </w:r>
    </w:p>
    <w:p w:rsidR="00D6146E" w:rsidRDefault="00F2275B" w:rsidP="00A1513D">
      <w:pPr>
        <w:shd w:val="clear" w:color="auto" w:fill="D6E3BC" w:themeFill="accent3" w:themeFillTint="66"/>
        <w:rPr>
          <w:lang w:val="de-DE"/>
        </w:rPr>
      </w:pPr>
      <w:r>
        <w:rPr>
          <w:noProof/>
          <w:lang w:val="de-DE" w:eastAsia="de-DE"/>
        </w:rPr>
        <w:drawing>
          <wp:inline distT="0" distB="0" distL="0" distR="0" wp14:anchorId="4BF1146D" wp14:editId="7AA96D11">
            <wp:extent cx="259200" cy="172800"/>
            <wp:effectExtent l="0" t="0" r="7620" b="0"/>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1513D">
        <w:rPr>
          <w:lang w:val="de-DE"/>
        </w:rPr>
        <w:t xml:space="preserve"> </w:t>
      </w:r>
      <w:r w:rsidR="00A1513D" w:rsidRPr="00A1513D">
        <w:rPr>
          <w:bCs/>
          <w:iCs/>
          <w:lang w:val="de-DE"/>
        </w:rPr>
        <w:t>Mehrfachanträge für Förderungsprogramme werden als entsprechend angesehen. Werden keine solchen Unterlagen vorgelegt sind äquivalente Anforderungen für die Unternehmer von den Kontrollstellen vorzuschreiben.</w:t>
      </w:r>
    </w:p>
    <w:p w:rsidR="00A1513D" w:rsidRPr="00A1513D" w:rsidRDefault="00A1513D" w:rsidP="00A1513D">
      <w:pPr>
        <w:jc w:val="center"/>
        <w:rPr>
          <w:i/>
          <w:iCs/>
          <w:lang w:val="de-DE"/>
        </w:rPr>
      </w:pPr>
      <w:r w:rsidRPr="00A1513D">
        <w:rPr>
          <w:i/>
          <w:iCs/>
          <w:lang w:val="de-DE"/>
        </w:rPr>
        <w:t>Artikel 72</w:t>
      </w:r>
    </w:p>
    <w:p w:rsidR="00A1513D" w:rsidRPr="00A1513D" w:rsidRDefault="00A1513D" w:rsidP="00A1513D">
      <w:pPr>
        <w:jc w:val="center"/>
        <w:rPr>
          <w:b/>
          <w:bCs/>
          <w:lang w:val="de-DE"/>
        </w:rPr>
      </w:pPr>
      <w:r w:rsidRPr="00A1513D">
        <w:rPr>
          <w:b/>
          <w:bCs/>
          <w:lang w:val="de-DE"/>
        </w:rPr>
        <w:t>Buchführung über die pflanzliche Erzeugung</w:t>
      </w:r>
    </w:p>
    <w:p w:rsidR="00A1513D" w:rsidRPr="00A1513D" w:rsidRDefault="00A1513D" w:rsidP="00A1513D">
      <w:pPr>
        <w:rPr>
          <w:lang w:val="de-DE"/>
        </w:rPr>
      </w:pPr>
      <w:r w:rsidRPr="00A1513D">
        <w:rPr>
          <w:lang w:val="de-DE"/>
        </w:rPr>
        <w:t>Es werden Bücher über die pflanzliche Erzeugung in Form eines Registers geführt, das den zuständigen Kontrollbehörden oder Kontrollstellen am Standort des Betriebs zur Verfügung gehalten wird. Zusätzlich zu der Bestimmung gemäß Artikel 71 müssen diese Bucheintragungen mindestens folgende Angaben umfa</w:t>
      </w:r>
      <w:r w:rsidRPr="00A1513D">
        <w:rPr>
          <w:lang w:val="de-DE"/>
        </w:rPr>
        <w:t>s</w:t>
      </w:r>
      <w:r w:rsidRPr="00A1513D">
        <w:rPr>
          <w:lang w:val="de-DE"/>
        </w:rPr>
        <w:t>sen:</w:t>
      </w:r>
    </w:p>
    <w:p w:rsidR="00A1513D" w:rsidRPr="00A1513D" w:rsidRDefault="00A1513D" w:rsidP="00A1513D">
      <w:pPr>
        <w:rPr>
          <w:lang w:val="de-DE"/>
        </w:rPr>
      </w:pPr>
      <w:r w:rsidRPr="00A1513D">
        <w:rPr>
          <w:lang w:val="de-DE"/>
        </w:rPr>
        <w:t>a) zur Verwendung von Düngemitteln: das Datum der Ausbringung, die Art und Menge des verwendeten Mittels, die betroffenen Parzellen;</w:t>
      </w:r>
    </w:p>
    <w:p w:rsidR="00A1513D" w:rsidRPr="00A1513D" w:rsidRDefault="00A1513D" w:rsidP="00A1513D">
      <w:pPr>
        <w:rPr>
          <w:lang w:val="de-DE"/>
        </w:rPr>
      </w:pPr>
      <w:r w:rsidRPr="00A1513D">
        <w:rPr>
          <w:lang w:val="de-DE"/>
        </w:rPr>
        <w:t>b) zur Verwendung von Pflanzenschutzmitteln: den Grund und das Datum der Ausbringung, die Art des Mittels, die Ausbringungsmethode;</w:t>
      </w:r>
    </w:p>
    <w:p w:rsidR="00A1513D" w:rsidRPr="00A1513D" w:rsidRDefault="00A1513D" w:rsidP="00A1513D">
      <w:pPr>
        <w:rPr>
          <w:lang w:val="de-DE"/>
        </w:rPr>
      </w:pPr>
      <w:r w:rsidRPr="00A1513D">
        <w:rPr>
          <w:lang w:val="de-DE"/>
        </w:rPr>
        <w:t>c) zum Zukauf von Betriebsmitteln: das Datum, die Art und die Menge des zugekauften Erzeugnisses;</w:t>
      </w:r>
    </w:p>
    <w:p w:rsidR="00A1513D" w:rsidRDefault="00A1513D" w:rsidP="00A1513D">
      <w:pPr>
        <w:rPr>
          <w:lang w:val="de-DE"/>
        </w:rPr>
      </w:pPr>
      <w:r w:rsidRPr="00A1513D">
        <w:rPr>
          <w:lang w:val="de-DE"/>
        </w:rPr>
        <w:t>d) zur Ernte: Datum, Art und Menge der ökologischen/biologischen Produkte oder der Umstellungsprodu</w:t>
      </w:r>
      <w:r w:rsidRPr="00A1513D">
        <w:rPr>
          <w:lang w:val="de-DE"/>
        </w:rPr>
        <w:t>k</w:t>
      </w:r>
      <w:r w:rsidRPr="00A1513D">
        <w:rPr>
          <w:lang w:val="de-DE"/>
        </w:rPr>
        <w:t>te.</w:t>
      </w:r>
    </w:p>
    <w:p w:rsidR="00A1513D" w:rsidRPr="00A1513D" w:rsidRDefault="00A1513D" w:rsidP="00A1513D">
      <w:pPr>
        <w:jc w:val="center"/>
        <w:rPr>
          <w:i/>
          <w:iCs/>
          <w:lang w:val="de-DE"/>
        </w:rPr>
      </w:pPr>
      <w:r w:rsidRPr="00A1513D">
        <w:rPr>
          <w:i/>
          <w:iCs/>
          <w:lang w:val="de-DE"/>
        </w:rPr>
        <w:t>Artikel 73</w:t>
      </w:r>
    </w:p>
    <w:p w:rsidR="00A1513D" w:rsidRPr="00A1513D" w:rsidRDefault="00A1513D" w:rsidP="00A1513D">
      <w:pPr>
        <w:jc w:val="center"/>
        <w:rPr>
          <w:b/>
          <w:bCs/>
          <w:lang w:val="de-DE"/>
        </w:rPr>
      </w:pPr>
      <w:r w:rsidRPr="00A1513D">
        <w:rPr>
          <w:b/>
          <w:bCs/>
          <w:lang w:val="de-DE"/>
        </w:rPr>
        <w:t>Bewirtschaftung mehrerer Produktionseinheiten durch ein und denselben Unternehmer</w:t>
      </w:r>
    </w:p>
    <w:p w:rsidR="00A1513D" w:rsidRPr="00A1513D" w:rsidRDefault="00A1513D" w:rsidP="00A1513D">
      <w:pPr>
        <w:rPr>
          <w:lang w:val="de-DE"/>
        </w:rPr>
      </w:pPr>
      <w:r w:rsidRPr="00A1513D">
        <w:rPr>
          <w:lang w:val="de-DE"/>
        </w:rPr>
        <w:t>Betreibt ein Unternehmer in ein und demselben Gebiet mehrere Produktionseinheiten, so unterliegen die nichtökologische/nichtbiologische Kulturen produzierenden Einheiten und die Lagerstätten für Betriebsmi</w:t>
      </w:r>
      <w:r w:rsidRPr="00A1513D">
        <w:rPr>
          <w:lang w:val="de-DE"/>
        </w:rPr>
        <w:t>t</w:t>
      </w:r>
      <w:r w:rsidRPr="00A1513D">
        <w:rPr>
          <w:lang w:val="de-DE"/>
        </w:rPr>
        <w:t>tel ebenfalls den allgemeinen und den spezifischen Kontrollvorschriften von Kapitel 1 und dem vorliege</w:t>
      </w:r>
      <w:r w:rsidRPr="00A1513D">
        <w:rPr>
          <w:lang w:val="de-DE"/>
        </w:rPr>
        <w:t>n</w:t>
      </w:r>
      <w:r w:rsidRPr="00A1513D">
        <w:rPr>
          <w:lang w:val="de-DE"/>
        </w:rPr>
        <w:t>den Kapitel.</w:t>
      </w:r>
    </w:p>
    <w:p w:rsidR="00A1513D" w:rsidRPr="00A1513D" w:rsidRDefault="00A1513D" w:rsidP="00A1513D">
      <w:pPr>
        <w:pStyle w:val="berschrift2"/>
        <w:numPr>
          <w:ilvl w:val="0"/>
          <w:numId w:val="0"/>
        </w:numPr>
        <w:jc w:val="center"/>
        <w:rPr>
          <w:i/>
        </w:rPr>
      </w:pPr>
      <w:bookmarkStart w:id="35" w:name="_Toc506445189"/>
      <w:r w:rsidRPr="002E1F25">
        <w:rPr>
          <w:b w:val="0"/>
        </w:rPr>
        <w:t xml:space="preserve">KAPITEL </w:t>
      </w:r>
      <w:r>
        <w:rPr>
          <w:b w:val="0"/>
        </w:rPr>
        <w:t>2a</w:t>
      </w:r>
      <w:r>
        <w:rPr>
          <w:b w:val="0"/>
        </w:rPr>
        <w:br/>
      </w:r>
      <w:r>
        <w:rPr>
          <w:i/>
        </w:rPr>
        <w:t>Spezifische Kontrollvorschriften für Meeresalgen</w:t>
      </w:r>
      <w:bookmarkEnd w:id="35"/>
    </w:p>
    <w:p w:rsidR="00A1513D" w:rsidRPr="00A1513D" w:rsidRDefault="00A1513D" w:rsidP="00A1513D">
      <w:pPr>
        <w:jc w:val="center"/>
        <w:rPr>
          <w:i/>
          <w:iCs/>
          <w:lang w:val="de-DE"/>
        </w:rPr>
      </w:pPr>
      <w:r w:rsidRPr="00A1513D">
        <w:rPr>
          <w:i/>
          <w:iCs/>
          <w:lang w:val="de-DE"/>
        </w:rPr>
        <w:t>Artikel 73a</w:t>
      </w:r>
    </w:p>
    <w:p w:rsidR="00A1513D" w:rsidRPr="00A1513D" w:rsidRDefault="00A1513D" w:rsidP="00A1513D">
      <w:pPr>
        <w:jc w:val="center"/>
        <w:rPr>
          <w:b/>
          <w:bCs/>
          <w:lang w:val="de-DE"/>
        </w:rPr>
      </w:pPr>
      <w:r w:rsidRPr="00A1513D">
        <w:rPr>
          <w:b/>
          <w:bCs/>
          <w:lang w:val="de-DE"/>
        </w:rPr>
        <w:t>Kontrollvorkehrungen für Meeresalgen</w:t>
      </w:r>
    </w:p>
    <w:p w:rsidR="00A1513D" w:rsidRPr="00A1513D" w:rsidRDefault="00A1513D" w:rsidP="00A1513D">
      <w:pPr>
        <w:rPr>
          <w:lang w:val="de-DE"/>
        </w:rPr>
      </w:pPr>
      <w:r w:rsidRPr="00A1513D">
        <w:rPr>
          <w:lang w:val="de-DE"/>
        </w:rPr>
        <w:t>Bei Aufnahme des speziell für Meeresalgen geltenden Kontrollverfahrens muss die vollständige Beschre</w:t>
      </w:r>
      <w:r w:rsidRPr="00A1513D">
        <w:rPr>
          <w:lang w:val="de-DE"/>
        </w:rPr>
        <w:t>i</w:t>
      </w:r>
      <w:r w:rsidRPr="00A1513D">
        <w:rPr>
          <w:lang w:val="de-DE"/>
        </w:rPr>
        <w:t>bung der Einheit gemäß Artikel 63 Absatz 1 Buchstabe a folgende Angaben umfassen:</w:t>
      </w:r>
    </w:p>
    <w:p w:rsidR="00A1513D" w:rsidRPr="00A1513D" w:rsidRDefault="00A1513D" w:rsidP="00A1513D">
      <w:pPr>
        <w:rPr>
          <w:lang w:val="de-DE"/>
        </w:rPr>
      </w:pPr>
      <w:r w:rsidRPr="00A1513D">
        <w:rPr>
          <w:lang w:val="de-DE"/>
        </w:rPr>
        <w:t>a) eine vollständige Beschreibung der Anlagen an Land und im Meer;</w:t>
      </w:r>
    </w:p>
    <w:p w:rsidR="00A1513D" w:rsidRPr="00A1513D" w:rsidRDefault="00A1513D" w:rsidP="00A1513D">
      <w:pPr>
        <w:rPr>
          <w:lang w:val="de-DE"/>
        </w:rPr>
      </w:pPr>
      <w:r w:rsidRPr="00A1513D">
        <w:rPr>
          <w:lang w:val="de-DE"/>
        </w:rPr>
        <w:t>b) gegebenenfalls die Ergebnisse der umweltbezogenen Prüfung gemäß Artikel 6b Absatz 3;</w:t>
      </w:r>
    </w:p>
    <w:p w:rsidR="00A1513D" w:rsidRPr="00A1513D" w:rsidRDefault="00A1513D" w:rsidP="00A1513D">
      <w:pPr>
        <w:rPr>
          <w:lang w:val="de-DE"/>
        </w:rPr>
      </w:pPr>
      <w:r w:rsidRPr="00A1513D">
        <w:rPr>
          <w:lang w:val="de-DE"/>
        </w:rPr>
        <w:t>c) gegebenenfalls den Nachhaltigkeitsplan gemäß Artikel 6b Absatz 4;</w:t>
      </w:r>
    </w:p>
    <w:p w:rsidR="00A1513D" w:rsidRDefault="00A1513D" w:rsidP="00A1513D">
      <w:pPr>
        <w:rPr>
          <w:lang w:val="de-DE"/>
        </w:rPr>
      </w:pPr>
      <w:r w:rsidRPr="00A1513D">
        <w:rPr>
          <w:lang w:val="de-DE"/>
        </w:rPr>
        <w:t>d) für wilde Meeresalgenbestände eine vollständige Beschreibung einschließlich Übersichtskarten der Sammelflächen an der Küste und im Meer sowie der Landflächen, an denen nach der Sammlung weitere Arbeitsgänge stattfinden.</w:t>
      </w:r>
    </w:p>
    <w:p w:rsidR="00A1513D" w:rsidRPr="00A1513D" w:rsidRDefault="00A1513D" w:rsidP="00A1513D">
      <w:pPr>
        <w:jc w:val="center"/>
        <w:rPr>
          <w:i/>
          <w:iCs/>
          <w:lang w:val="de-DE"/>
        </w:rPr>
      </w:pPr>
      <w:r w:rsidRPr="00A1513D">
        <w:rPr>
          <w:i/>
          <w:iCs/>
          <w:lang w:val="de-DE"/>
        </w:rPr>
        <w:t>Artikel 73b</w:t>
      </w:r>
    </w:p>
    <w:p w:rsidR="00A1513D" w:rsidRPr="00A1513D" w:rsidRDefault="00A1513D" w:rsidP="00A1513D">
      <w:pPr>
        <w:jc w:val="center"/>
        <w:rPr>
          <w:b/>
          <w:bCs/>
          <w:lang w:val="de-DE"/>
        </w:rPr>
      </w:pPr>
      <w:r w:rsidRPr="00A1513D">
        <w:rPr>
          <w:b/>
          <w:bCs/>
          <w:lang w:val="de-DE"/>
        </w:rPr>
        <w:t>Buchführung über die Meeresalgenproduktion</w:t>
      </w:r>
    </w:p>
    <w:p w:rsidR="00A1513D" w:rsidRPr="00A1513D" w:rsidRDefault="00A1513D" w:rsidP="00A1513D">
      <w:pPr>
        <w:rPr>
          <w:lang w:val="de-DE"/>
        </w:rPr>
      </w:pPr>
      <w:r w:rsidRPr="00A1513D">
        <w:rPr>
          <w:lang w:val="de-DE"/>
        </w:rPr>
        <w:lastRenderedPageBreak/>
        <w:t>(1)  Unternehmer führen Buch über die Meeresalgenproduktion in Form eines Registers, das für Kontrol</w:t>
      </w:r>
      <w:r w:rsidRPr="00A1513D">
        <w:rPr>
          <w:lang w:val="de-DE"/>
        </w:rPr>
        <w:t>l</w:t>
      </w:r>
      <w:r w:rsidRPr="00A1513D">
        <w:rPr>
          <w:lang w:val="de-DE"/>
        </w:rPr>
        <w:t>behörden oder Kontrollstellen jederzeit an den Betriebsstätten zur Verfügung gehalten wird. Die Aufzeic</w:t>
      </w:r>
      <w:r w:rsidRPr="00A1513D">
        <w:rPr>
          <w:lang w:val="de-DE"/>
        </w:rPr>
        <w:t>h</w:t>
      </w:r>
      <w:r w:rsidRPr="00A1513D">
        <w:rPr>
          <w:lang w:val="de-DE"/>
        </w:rPr>
        <w:t>nungen umfassen mindestens folgende Angaben:</w:t>
      </w:r>
    </w:p>
    <w:p w:rsidR="00A1513D" w:rsidRPr="00A1513D" w:rsidRDefault="00A1513D" w:rsidP="00A1513D">
      <w:pPr>
        <w:rPr>
          <w:lang w:val="de-DE"/>
        </w:rPr>
      </w:pPr>
      <w:r w:rsidRPr="00A1513D">
        <w:rPr>
          <w:lang w:val="de-DE"/>
        </w:rPr>
        <w:t>a) Artenliste, Erntedatum und Erntemenge;</w:t>
      </w:r>
    </w:p>
    <w:p w:rsidR="00A1513D" w:rsidRPr="00A1513D" w:rsidRDefault="00A1513D" w:rsidP="00A1513D">
      <w:pPr>
        <w:rPr>
          <w:lang w:val="de-DE"/>
        </w:rPr>
      </w:pPr>
      <w:r w:rsidRPr="00A1513D">
        <w:rPr>
          <w:lang w:val="de-DE"/>
        </w:rPr>
        <w:t>b) Datum der Ausbringungen, Art und Menge verwendeter Düngemittel.</w:t>
      </w:r>
    </w:p>
    <w:p w:rsidR="00A1513D" w:rsidRPr="00A1513D" w:rsidRDefault="00A1513D" w:rsidP="00A1513D">
      <w:pPr>
        <w:rPr>
          <w:lang w:val="de-DE"/>
        </w:rPr>
      </w:pPr>
      <w:r w:rsidRPr="00A1513D">
        <w:rPr>
          <w:lang w:val="de-DE"/>
        </w:rPr>
        <w:t>(2)  Für gesammelte Meeresalgen aus Wildbeständen enthält das Register außerdem:</w:t>
      </w:r>
    </w:p>
    <w:p w:rsidR="00A1513D" w:rsidRPr="00A1513D" w:rsidRDefault="00A1513D" w:rsidP="00A1513D">
      <w:pPr>
        <w:rPr>
          <w:lang w:val="de-DE"/>
        </w:rPr>
      </w:pPr>
      <w:r w:rsidRPr="00A1513D">
        <w:rPr>
          <w:lang w:val="de-DE"/>
        </w:rPr>
        <w:t>a) eine chronologische Aufzeichnung der Erntetätigkeit für jede Art auf namentlich bezeichneten Alge</w:t>
      </w:r>
      <w:r w:rsidRPr="00A1513D">
        <w:rPr>
          <w:lang w:val="de-DE"/>
        </w:rPr>
        <w:t>n</w:t>
      </w:r>
      <w:r w:rsidRPr="00A1513D">
        <w:rPr>
          <w:lang w:val="de-DE"/>
        </w:rPr>
        <w:t>bänken;</w:t>
      </w:r>
    </w:p>
    <w:p w:rsidR="00A1513D" w:rsidRPr="00A1513D" w:rsidRDefault="00A1513D" w:rsidP="00A1513D">
      <w:pPr>
        <w:rPr>
          <w:lang w:val="de-DE"/>
        </w:rPr>
      </w:pPr>
      <w:r w:rsidRPr="00A1513D">
        <w:rPr>
          <w:lang w:val="de-DE"/>
        </w:rPr>
        <w:t>b) geschätzte Erntemengen pro Saison;</w:t>
      </w:r>
    </w:p>
    <w:p w:rsidR="00A1513D" w:rsidRPr="00A1513D" w:rsidRDefault="00A1513D" w:rsidP="00A1513D">
      <w:pPr>
        <w:rPr>
          <w:lang w:val="de-DE"/>
        </w:rPr>
      </w:pPr>
      <w:r w:rsidRPr="00A1513D">
        <w:rPr>
          <w:lang w:val="de-DE"/>
        </w:rPr>
        <w:t>c) Quellen möglicher Verschmutzung der beernteten Algenbänke;</w:t>
      </w:r>
    </w:p>
    <w:p w:rsidR="00A1513D" w:rsidRPr="00A1513D" w:rsidRDefault="00A1513D" w:rsidP="00A1513D">
      <w:pPr>
        <w:rPr>
          <w:lang w:val="de-DE"/>
        </w:rPr>
      </w:pPr>
      <w:r w:rsidRPr="00A1513D">
        <w:rPr>
          <w:lang w:val="de-DE"/>
        </w:rPr>
        <w:t>d) den im Hinblick auf eine nachhaltige Nutzung höchstmöglichen Dauerertrag für jede Algenbank.</w:t>
      </w:r>
    </w:p>
    <w:p w:rsidR="009C4F3E" w:rsidRDefault="009C4F3E" w:rsidP="009C4F3E">
      <w:pPr>
        <w:pStyle w:val="berschrift2"/>
        <w:numPr>
          <w:ilvl w:val="0"/>
          <w:numId w:val="0"/>
        </w:numPr>
        <w:jc w:val="center"/>
      </w:pPr>
      <w:bookmarkStart w:id="36" w:name="_Toc506445190"/>
      <w:r w:rsidRPr="002E1F25">
        <w:rPr>
          <w:b w:val="0"/>
        </w:rPr>
        <w:t xml:space="preserve">KAPITEL </w:t>
      </w:r>
      <w:r>
        <w:rPr>
          <w:b w:val="0"/>
        </w:rPr>
        <w:t>3</w:t>
      </w:r>
      <w:r>
        <w:rPr>
          <w:b w:val="0"/>
        </w:rPr>
        <w:br/>
      </w:r>
      <w:r w:rsidRPr="009C4F3E">
        <w:rPr>
          <w:i/>
          <w:lang w:val="de-DE"/>
        </w:rPr>
        <w:t>Kontrollvorschriften für Tiere und tierische Erzeugnisse aus der Tierproduktion</w:t>
      </w:r>
      <w:bookmarkEnd w:id="36"/>
    </w:p>
    <w:p w:rsidR="009C4F3E" w:rsidRPr="009C4F3E" w:rsidRDefault="009C4F3E" w:rsidP="009C4F3E">
      <w:pPr>
        <w:jc w:val="center"/>
        <w:rPr>
          <w:i/>
          <w:iCs/>
          <w:lang w:val="de-DE"/>
        </w:rPr>
      </w:pPr>
      <w:r w:rsidRPr="009C4F3E">
        <w:rPr>
          <w:i/>
          <w:iCs/>
          <w:lang w:val="de-DE"/>
        </w:rPr>
        <w:t>Artikel 74</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Bei Aufnahme des speziell für die tierische Erzeugung geltenden Kontrollverfahrens muss die vollstä</w:t>
      </w:r>
      <w:r w:rsidRPr="009C4F3E">
        <w:rPr>
          <w:lang w:val="de-DE"/>
        </w:rPr>
        <w:t>n</w:t>
      </w:r>
      <w:r w:rsidRPr="009C4F3E">
        <w:rPr>
          <w:lang w:val="de-DE"/>
        </w:rPr>
        <w:t>dige Beschreibung der Einheit gemäß Artikel 63 Absatz 1 Buchstabe a folgende Angaben umfassen:</w:t>
      </w:r>
    </w:p>
    <w:p w:rsidR="009C4F3E" w:rsidRPr="009C4F3E" w:rsidRDefault="009C4F3E" w:rsidP="009C4F3E">
      <w:pPr>
        <w:rPr>
          <w:lang w:val="de-DE"/>
        </w:rPr>
      </w:pPr>
      <w:r w:rsidRPr="009C4F3E">
        <w:rPr>
          <w:lang w:val="de-DE"/>
        </w:rPr>
        <w:t>a) eine vollständige Beschreibung der Haltungsgebäude, Weiden, Auslaufflächen usw. und gegebenenfalls der Stätten für die Lagerung, Verpackung und Verarbeitung der Tiere, tierischen Erzeugnisse, Rohstoffe und Betriebsmittel;</w:t>
      </w:r>
    </w:p>
    <w:p w:rsidR="009C4F3E" w:rsidRPr="009C4F3E" w:rsidRDefault="009C4F3E" w:rsidP="009C4F3E">
      <w:pPr>
        <w:rPr>
          <w:lang w:val="de-DE"/>
        </w:rPr>
      </w:pPr>
      <w:r w:rsidRPr="009C4F3E">
        <w:rPr>
          <w:lang w:val="de-DE"/>
        </w:rPr>
        <w:t>b) eine vollständige Beschreibung der Lagerstätten für die Wirtschaftsdünger tierischer Herkunft.</w:t>
      </w:r>
    </w:p>
    <w:p w:rsidR="009C4F3E" w:rsidRPr="009C4F3E" w:rsidRDefault="009C4F3E" w:rsidP="009C4F3E">
      <w:pPr>
        <w:rPr>
          <w:lang w:val="de-DE"/>
        </w:rPr>
      </w:pPr>
      <w:r w:rsidRPr="009C4F3E">
        <w:rPr>
          <w:lang w:val="de-DE"/>
        </w:rPr>
        <w:t>(2)  Die in Artikel 63 Absatz 1 Buchstabe b vorgesehenen konkreten Maßnahmen müssen Folgendes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einen mit der Kontrollstelle oder Kontrollbehörde vereinbarten Plan für die Ausbringung der Wir</w:t>
      </w:r>
      <w:r w:rsidRPr="009C4F3E">
        <w:rPr>
          <w:lang w:val="de-DE"/>
        </w:rPr>
        <w:t>t</w:t>
      </w:r>
      <w:r w:rsidRPr="009C4F3E">
        <w:rPr>
          <w:lang w:val="de-DE"/>
        </w:rPr>
        <w:t>schaftsdünger tierischer Herkunft, zusammen mit einer vollständigen Beschreibung der der pflanzlichen Erzeugung gewidmeten Anbauflächen,</w:t>
      </w:r>
    </w:p>
    <w:p w:rsidR="009C4F3E" w:rsidRPr="009C4F3E" w:rsidRDefault="009C4F3E" w:rsidP="009C4F3E">
      <w:pPr>
        <w:rPr>
          <w:lang w:val="de-DE"/>
        </w:rPr>
      </w:pPr>
      <w:r w:rsidRPr="009C4F3E">
        <w:rPr>
          <w:lang w:val="de-DE"/>
        </w:rPr>
        <w:t>b) in Bezug auf die Ausbringung der Wirtschaftsdünger tierischer Herkunft, soweit zutreffend, die schriftl</w:t>
      </w:r>
      <w:r w:rsidRPr="009C4F3E">
        <w:rPr>
          <w:lang w:val="de-DE"/>
        </w:rPr>
        <w:t>i</w:t>
      </w:r>
      <w:r w:rsidRPr="009C4F3E">
        <w:rPr>
          <w:lang w:val="de-DE"/>
        </w:rPr>
        <w:t>chen Vereinbarungen mit anderen Betrieben gemäß Artikel 3 Absatz 3, die den ökologischen/biologischen Produktionsvorschriften genügen;</w:t>
      </w:r>
    </w:p>
    <w:p w:rsidR="009C4F3E" w:rsidRDefault="009C4F3E" w:rsidP="009C4F3E">
      <w:pPr>
        <w:rPr>
          <w:lang w:val="de-DE"/>
        </w:rPr>
      </w:pPr>
      <w:r w:rsidRPr="009C4F3E">
        <w:rPr>
          <w:lang w:val="de-DE"/>
        </w:rPr>
        <w:t>c) einen Bewirtschaftungsplan für die ökologische/biologische Tierproduktionseinheit.</w:t>
      </w:r>
    </w:p>
    <w:p w:rsidR="009C4F3E" w:rsidRPr="009C4F3E" w:rsidRDefault="009C4F3E" w:rsidP="009C4F3E">
      <w:pPr>
        <w:jc w:val="center"/>
        <w:rPr>
          <w:i/>
          <w:iCs/>
          <w:lang w:val="de-DE"/>
        </w:rPr>
      </w:pPr>
      <w:r w:rsidRPr="009C4F3E">
        <w:rPr>
          <w:i/>
          <w:iCs/>
          <w:lang w:val="de-DE"/>
        </w:rPr>
        <w:t>Artikel 75</w:t>
      </w:r>
    </w:p>
    <w:p w:rsidR="009C4F3E" w:rsidRPr="009C4F3E" w:rsidRDefault="009C4F3E" w:rsidP="009C4F3E">
      <w:pPr>
        <w:jc w:val="center"/>
        <w:rPr>
          <w:b/>
          <w:bCs/>
          <w:lang w:val="de-DE"/>
        </w:rPr>
      </w:pPr>
      <w:r w:rsidRPr="009C4F3E">
        <w:rPr>
          <w:b/>
          <w:bCs/>
          <w:lang w:val="de-DE"/>
        </w:rPr>
        <w:t>Tierkennzeichnung</w:t>
      </w:r>
    </w:p>
    <w:p w:rsidR="009C4F3E" w:rsidRDefault="009C4F3E" w:rsidP="009C4F3E">
      <w:pPr>
        <w:rPr>
          <w:lang w:val="de-DE"/>
        </w:rPr>
      </w:pPr>
      <w:r w:rsidRPr="009C4F3E">
        <w:rPr>
          <w:lang w:val="de-DE"/>
        </w:rPr>
        <w:t>Die Tiere müssen dauerhaft mit einer artgerechten Kennzeichnung versehen sein, einzeln bei großen Sä</w:t>
      </w:r>
      <w:r w:rsidRPr="009C4F3E">
        <w:rPr>
          <w:lang w:val="de-DE"/>
        </w:rPr>
        <w:t>u</w:t>
      </w:r>
      <w:r w:rsidRPr="009C4F3E">
        <w:rPr>
          <w:lang w:val="de-DE"/>
        </w:rPr>
        <w:t>getieren und einzeln oder partienweise bei Geflügel und kleinen Säugetieren.</w:t>
      </w:r>
    </w:p>
    <w:p w:rsidR="009C4F3E" w:rsidRPr="009C4F3E" w:rsidRDefault="009C4F3E" w:rsidP="009C4F3E">
      <w:pPr>
        <w:jc w:val="center"/>
        <w:rPr>
          <w:i/>
          <w:iCs/>
          <w:lang w:val="de-DE"/>
        </w:rPr>
      </w:pPr>
      <w:r w:rsidRPr="009C4F3E">
        <w:rPr>
          <w:i/>
          <w:iCs/>
          <w:lang w:val="de-DE"/>
        </w:rPr>
        <w:t>Artikel 76</w:t>
      </w:r>
    </w:p>
    <w:p w:rsidR="009C4F3E" w:rsidRPr="009C4F3E" w:rsidRDefault="009C4F3E" w:rsidP="009C4F3E">
      <w:pPr>
        <w:jc w:val="center"/>
        <w:rPr>
          <w:b/>
          <w:bCs/>
          <w:lang w:val="de-DE"/>
        </w:rPr>
      </w:pPr>
      <w:r w:rsidRPr="009C4F3E">
        <w:rPr>
          <w:b/>
          <w:bCs/>
          <w:lang w:val="de-DE"/>
        </w:rPr>
        <w:t>Haltungsbücher</w:t>
      </w:r>
    </w:p>
    <w:p w:rsidR="009C4F3E" w:rsidRPr="009C4F3E" w:rsidRDefault="009C4F3E" w:rsidP="009C4F3E">
      <w:pPr>
        <w:rPr>
          <w:lang w:val="de-DE"/>
        </w:rPr>
      </w:pPr>
      <w:r w:rsidRPr="009C4F3E">
        <w:rPr>
          <w:lang w:val="de-DE"/>
        </w:rPr>
        <w:t>Es sind Haltungsbücher in Form eines Registers zu führen, die der Kontrollbehörde oder Kontrollstelle an den Betriebsstätten jederzeit zur Verfügung gehalten werden. Diese Bücher, die lückenlos Aufschluss über die Bestands- oder Herdenführung geben sollen, müssen zumindest die folgenden Angaben umfassen:</w:t>
      </w:r>
    </w:p>
    <w:p w:rsidR="009C4F3E" w:rsidRPr="009C4F3E" w:rsidRDefault="009C4F3E" w:rsidP="009C4F3E">
      <w:pPr>
        <w:rPr>
          <w:lang w:val="de-DE"/>
        </w:rPr>
      </w:pPr>
      <w:r w:rsidRPr="009C4F3E">
        <w:rPr>
          <w:lang w:val="de-DE"/>
        </w:rPr>
        <w:t>a) Tierzugänge: Herkunft und Zeitpunkt des Zugangs, Umstellungszeitraum, Kennzeichen, tierärztliche Vorgeschichte;</w:t>
      </w:r>
    </w:p>
    <w:p w:rsidR="009C4F3E" w:rsidRPr="009C4F3E" w:rsidRDefault="009C4F3E" w:rsidP="009C4F3E">
      <w:pPr>
        <w:rPr>
          <w:lang w:val="de-DE"/>
        </w:rPr>
      </w:pPr>
      <w:r w:rsidRPr="009C4F3E">
        <w:rPr>
          <w:lang w:val="de-DE"/>
        </w:rPr>
        <w:t>b) Tierabgänge: Alter, Anzahl der Tiere, Gewicht im Fall der Schlachtung, Kennzeichen und Empfänger;</w:t>
      </w:r>
    </w:p>
    <w:p w:rsidR="009C4F3E" w:rsidRPr="009C4F3E" w:rsidRDefault="009C4F3E" w:rsidP="009C4F3E">
      <w:pPr>
        <w:rPr>
          <w:lang w:val="de-DE"/>
        </w:rPr>
      </w:pPr>
      <w:r w:rsidRPr="009C4F3E">
        <w:rPr>
          <w:lang w:val="de-DE"/>
        </w:rPr>
        <w:t>c) Einzelheiten über Tierverluste und deren Gründe;</w:t>
      </w:r>
    </w:p>
    <w:p w:rsidR="009C4F3E" w:rsidRPr="009C4F3E" w:rsidRDefault="009C4F3E" w:rsidP="009C4F3E">
      <w:pPr>
        <w:rPr>
          <w:lang w:val="de-DE"/>
        </w:rPr>
      </w:pPr>
      <w:r w:rsidRPr="009C4F3E">
        <w:rPr>
          <w:lang w:val="de-DE"/>
        </w:rPr>
        <w:lastRenderedPageBreak/>
        <w:t>d) Futter: Art des Futtermittels, einschließlich der Futterzusätze, Anteil der verschiedenen Bestandteile der Futterrationen, Auslaufperioden, Zeiten der Wandertierhaltung für den Fall von Beschränkungen;</w:t>
      </w:r>
    </w:p>
    <w:p w:rsidR="009C4F3E" w:rsidRPr="009C4F3E" w:rsidRDefault="009C4F3E" w:rsidP="009C4F3E">
      <w:pPr>
        <w:rPr>
          <w:lang w:val="de-DE"/>
        </w:rPr>
      </w:pPr>
      <w:r w:rsidRPr="009C4F3E">
        <w:rPr>
          <w:lang w:val="de-DE"/>
        </w:rPr>
        <w:t>e) Krankheitsvorsorge, therapeutische Behandlung und tierärztliche Betreuung: Datum der Behandlung, Einzelheiten der Diagnose, Dosierung; Art des Behandlungsmittels, Angabe des pharmakologischen Wir</w:t>
      </w:r>
      <w:r w:rsidRPr="009C4F3E">
        <w:rPr>
          <w:lang w:val="de-DE"/>
        </w:rPr>
        <w:t>k</w:t>
      </w:r>
      <w:r w:rsidRPr="009C4F3E">
        <w:rPr>
          <w:lang w:val="de-DE"/>
        </w:rPr>
        <w:t>stoffes, Behandlungsmethode und tierärztliche Verschreibung für veterinärmedizinische Behandlungen unter Angabe von Gründen und der Wartefristen, die eingehalten werden müssen, bevor Tiererzeugnisse als mit einem Bezug auf die ökologische/biologische Produktion gekennzeichnet vermarktet werden kö</w:t>
      </w:r>
      <w:r w:rsidRPr="009C4F3E">
        <w:rPr>
          <w:lang w:val="de-DE"/>
        </w:rPr>
        <w:t>n</w:t>
      </w:r>
      <w:r w:rsidRPr="009C4F3E">
        <w:rPr>
          <w:lang w:val="de-DE"/>
        </w:rPr>
        <w:t>nen.</w:t>
      </w:r>
    </w:p>
    <w:p w:rsidR="009C4F3E" w:rsidRPr="009C4F3E" w:rsidRDefault="009C4F3E" w:rsidP="009C4F3E">
      <w:pPr>
        <w:jc w:val="center"/>
        <w:rPr>
          <w:i/>
          <w:iCs/>
          <w:lang w:val="de-DE"/>
        </w:rPr>
      </w:pPr>
      <w:r w:rsidRPr="009C4F3E">
        <w:rPr>
          <w:i/>
          <w:iCs/>
          <w:lang w:val="de-DE"/>
        </w:rPr>
        <w:t>Artikel 77</w:t>
      </w:r>
    </w:p>
    <w:p w:rsidR="009C4F3E" w:rsidRPr="009C4F3E" w:rsidRDefault="009C4F3E" w:rsidP="009C4F3E">
      <w:pPr>
        <w:jc w:val="center"/>
        <w:rPr>
          <w:b/>
          <w:bCs/>
          <w:lang w:val="de-DE"/>
        </w:rPr>
      </w:pPr>
      <w:r w:rsidRPr="009C4F3E">
        <w:rPr>
          <w:b/>
          <w:bCs/>
          <w:lang w:val="de-DE"/>
        </w:rPr>
        <w:t>Kontrollvorschriften für Tierarzneimittel</w:t>
      </w:r>
    </w:p>
    <w:p w:rsidR="009C4F3E" w:rsidRDefault="009C4F3E" w:rsidP="009C4F3E">
      <w:pPr>
        <w:rPr>
          <w:lang w:val="de-DE"/>
        </w:rPr>
      </w:pPr>
      <w:r w:rsidRPr="009C4F3E">
        <w:rPr>
          <w:lang w:val="de-DE"/>
        </w:rPr>
        <w:t>Wann immer Tierarzneimittel eingesetzt werden, sind der Kontrollbehörde oder Kontrollstelle die Angaben gemäß Artikel 76 Buchstabe e mitzuteilen, bevor die Tiere oder tierischen Erzeugnisse mit einem Bezug auf die ökologische/biologische Produktion gekennzeichnet vermarktet werden können. Behandelte Tiere sind deutlich zu kennzeichnen, d. h. einzeln im Falle großer Tiere sowie einzeln, partienweise oder stoc</w:t>
      </w:r>
      <w:r w:rsidRPr="009C4F3E">
        <w:rPr>
          <w:lang w:val="de-DE"/>
        </w:rPr>
        <w:t>k</w:t>
      </w:r>
      <w:r w:rsidRPr="009C4F3E">
        <w:rPr>
          <w:lang w:val="de-DE"/>
        </w:rPr>
        <w:t>weise im Falle von Geflügel, kleinen Tieren bzw. Bienen.</w:t>
      </w:r>
    </w:p>
    <w:p w:rsidR="009C4F3E" w:rsidRPr="009C4F3E" w:rsidRDefault="009C4F3E" w:rsidP="009C4F3E">
      <w:pPr>
        <w:jc w:val="center"/>
        <w:rPr>
          <w:i/>
          <w:iCs/>
          <w:lang w:val="de-DE"/>
        </w:rPr>
      </w:pPr>
      <w:r w:rsidRPr="009C4F3E">
        <w:rPr>
          <w:i/>
          <w:iCs/>
          <w:lang w:val="de-DE"/>
        </w:rPr>
        <w:t>Artikel 78</w:t>
      </w:r>
    </w:p>
    <w:p w:rsidR="009C4F3E" w:rsidRPr="009C4F3E" w:rsidRDefault="009C4F3E" w:rsidP="009C4F3E">
      <w:pPr>
        <w:jc w:val="center"/>
        <w:rPr>
          <w:b/>
          <w:bCs/>
          <w:lang w:val="de-DE"/>
        </w:rPr>
      </w:pPr>
      <w:r w:rsidRPr="009C4F3E">
        <w:rPr>
          <w:b/>
          <w:bCs/>
          <w:lang w:val="de-DE"/>
        </w:rPr>
        <w:t>Spezifische Kontrollvorschriften für die Bienenhaltung</w:t>
      </w:r>
    </w:p>
    <w:p w:rsidR="009C4F3E" w:rsidRPr="009C4F3E" w:rsidRDefault="009C4F3E" w:rsidP="009C4F3E">
      <w:pPr>
        <w:rPr>
          <w:lang w:val="de-DE"/>
        </w:rPr>
      </w:pPr>
      <w:r w:rsidRPr="009C4F3E">
        <w:rPr>
          <w:lang w:val="de-DE"/>
        </w:rPr>
        <w:t>(1)  Der Kontrollbehörde oder Kontrollstelle ist vom Bienenhalter eine Karte in einem geeigneten Maßstab vorzulegen, auf der der Standort der Bienenstöcke eingezeichnet ist. Lassen sich keine Gebiete gemäß Artikel 13 Absatz 2 ausweisen, so muss der Bienenhalter der Kontrollbehörde oder Kontrollstelle geeignete Unterlagen und Nachweise, gegebenenfalls mit geeigneten Analysen, vorlegen, aus denen hervorgeht, dass die seinen Bienenvölkern zugänglichen Gebiete den Anforderungen dieser Verordnung genügen.</w:t>
      </w:r>
    </w:p>
    <w:p w:rsidR="009C4F3E" w:rsidRPr="009C4F3E" w:rsidRDefault="009C4F3E" w:rsidP="009C4F3E">
      <w:pPr>
        <w:rPr>
          <w:lang w:val="de-DE"/>
        </w:rPr>
      </w:pPr>
      <w:r w:rsidRPr="009C4F3E">
        <w:rPr>
          <w:lang w:val="de-DE"/>
        </w:rPr>
        <w:t>(2)  In Bezug auf die Fütterung sind die folgenden Angaben in das Bienenstockverzeichnis einzutragen: Art des Erzeugnisses, Fütterungsdaten, Mengen und betroffene Bienenstöcke.</w:t>
      </w:r>
    </w:p>
    <w:p w:rsidR="009C4F3E" w:rsidRPr="009C4F3E" w:rsidRDefault="009C4F3E" w:rsidP="009C4F3E">
      <w:pPr>
        <w:rPr>
          <w:lang w:val="de-DE"/>
        </w:rPr>
      </w:pPr>
      <w:r w:rsidRPr="009C4F3E">
        <w:rPr>
          <w:lang w:val="de-DE"/>
        </w:rPr>
        <w:t>(3)  Müssen Tierarzneimittel verwendet werden, so sind die Art des Mittels (einschließlich des pharmak</w:t>
      </w:r>
      <w:r w:rsidRPr="009C4F3E">
        <w:rPr>
          <w:lang w:val="de-DE"/>
        </w:rPr>
        <w:t>o</w:t>
      </w:r>
      <w:r w:rsidRPr="009C4F3E">
        <w:rPr>
          <w:lang w:val="de-DE"/>
        </w:rPr>
        <w:t>logischen Wirkstoffs) sowie die Einzelheiten der Diagnose, die Dosierung, die Art der Verabreichung, die Dauer der Behandlung und die gesetzliche Wartezeit genau anzugeben und der Kontrollbehörde oder Kontrollstelle mitzuteilen, bevor die Erzeugnisse als mit einem Bezug auf die ökologische/biologische Pr</w:t>
      </w:r>
      <w:r w:rsidRPr="009C4F3E">
        <w:rPr>
          <w:lang w:val="de-DE"/>
        </w:rPr>
        <w:t>o</w:t>
      </w:r>
      <w:r w:rsidRPr="009C4F3E">
        <w:rPr>
          <w:lang w:val="de-DE"/>
        </w:rPr>
        <w:t>duktion gekennzeichnet vermarktet werden dürfen.</w:t>
      </w:r>
    </w:p>
    <w:p w:rsidR="009C4F3E" w:rsidRPr="009C4F3E" w:rsidRDefault="009C4F3E" w:rsidP="009C4F3E">
      <w:pPr>
        <w:rPr>
          <w:lang w:val="de-DE"/>
        </w:rPr>
      </w:pPr>
      <w:r w:rsidRPr="009C4F3E">
        <w:rPr>
          <w:lang w:val="de-DE"/>
        </w:rPr>
        <w:t>(4)  Das Gebiet, in dem sich die Bienenstöcke befinden, ist zusammen mit Angaben zu ihrer Identifizi</w:t>
      </w:r>
      <w:r w:rsidRPr="009C4F3E">
        <w:rPr>
          <w:lang w:val="de-DE"/>
        </w:rPr>
        <w:t>e</w:t>
      </w:r>
      <w:r w:rsidRPr="009C4F3E">
        <w:rPr>
          <w:lang w:val="de-DE"/>
        </w:rPr>
        <w:t>rung in einem Register festzuhalten. Die Kontrollbehörde oder Kontrollstelle muss binnen einer mit ihr vereinbarten Frist über die Versetzung von Bienenstöcken unterrichtet werden.</w:t>
      </w:r>
    </w:p>
    <w:p w:rsidR="009C4F3E" w:rsidRPr="009C4F3E" w:rsidRDefault="009C4F3E" w:rsidP="009C4F3E">
      <w:pPr>
        <w:rPr>
          <w:lang w:val="de-DE"/>
        </w:rPr>
      </w:pPr>
      <w:r w:rsidRPr="009C4F3E">
        <w:rPr>
          <w:lang w:val="de-DE"/>
        </w:rPr>
        <w:t>(5)  Es ist mit besonderer Sorgfalt darauf zu achten, dass eine sachgerechte Gewinnung, Verarbeitung und Lagerung von Imkereierzeugnissen gewährleistet ist. Alle Maßnahmen zur Erfüllung dieser Anford</w:t>
      </w:r>
      <w:r w:rsidRPr="009C4F3E">
        <w:rPr>
          <w:lang w:val="de-DE"/>
        </w:rPr>
        <w:t>e</w:t>
      </w:r>
      <w:r w:rsidRPr="009C4F3E">
        <w:rPr>
          <w:lang w:val="de-DE"/>
        </w:rPr>
        <w:t>rung sind aufzuzeichnen.</w:t>
      </w:r>
    </w:p>
    <w:p w:rsidR="009C4F3E" w:rsidRDefault="009C4F3E" w:rsidP="009C4F3E">
      <w:pPr>
        <w:rPr>
          <w:lang w:val="de-DE"/>
        </w:rPr>
      </w:pPr>
      <w:r w:rsidRPr="009C4F3E">
        <w:rPr>
          <w:lang w:val="de-DE"/>
        </w:rPr>
        <w:t>(6)  Die Entnahme der Honigwaben sowie die Vorgänge der Honiggewinnung sind in dem Bienenstockve</w:t>
      </w:r>
      <w:r w:rsidRPr="009C4F3E">
        <w:rPr>
          <w:lang w:val="de-DE"/>
        </w:rPr>
        <w:t>r</w:t>
      </w:r>
      <w:r w:rsidRPr="009C4F3E">
        <w:rPr>
          <w:lang w:val="de-DE"/>
        </w:rPr>
        <w:t>zeichnis zu vermerken.</w:t>
      </w:r>
    </w:p>
    <w:p w:rsidR="009C4F3E" w:rsidRPr="009C4F3E" w:rsidRDefault="009C4F3E" w:rsidP="009C4F3E">
      <w:pPr>
        <w:jc w:val="center"/>
        <w:rPr>
          <w:i/>
          <w:iCs/>
          <w:lang w:val="de-DE"/>
        </w:rPr>
      </w:pPr>
      <w:r w:rsidRPr="009C4F3E">
        <w:rPr>
          <w:i/>
          <w:iCs/>
          <w:lang w:val="de-DE"/>
        </w:rPr>
        <w:t>Artikel 79</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t>Bewirtschaftet ein Unternehmer mehrere Produktionseinheiten gemäß Artikel 17 Absatz 1 und Artikel 41, so unterliegen die Einheiten, die nichtökologische/nichtbiologische Tiere oder nichtökolog</w:t>
      </w:r>
      <w:r w:rsidRPr="009C4F3E">
        <w:rPr>
          <w:lang w:val="de-DE"/>
        </w:rPr>
        <w:t>i</w:t>
      </w:r>
      <w:r w:rsidRPr="009C4F3E">
        <w:rPr>
          <w:lang w:val="de-DE"/>
        </w:rPr>
        <w:t>sche/nichtbiologische tierische Erzeugnisse produzieren, ebenfalls der Kontrollregelung gemäß Kapitel I und dem vorliegenden Kapitel dieses Titels.</w:t>
      </w:r>
    </w:p>
    <w:p w:rsidR="009C4F3E" w:rsidRDefault="009C4F3E" w:rsidP="009C4F3E">
      <w:pPr>
        <w:pStyle w:val="berschrift2"/>
        <w:numPr>
          <w:ilvl w:val="0"/>
          <w:numId w:val="0"/>
        </w:numPr>
        <w:jc w:val="center"/>
      </w:pPr>
      <w:bookmarkStart w:id="37" w:name="_Toc506445191"/>
      <w:r w:rsidRPr="002E1F25">
        <w:rPr>
          <w:b w:val="0"/>
        </w:rPr>
        <w:t xml:space="preserve">KAPITEL </w:t>
      </w:r>
      <w:r>
        <w:rPr>
          <w:b w:val="0"/>
        </w:rPr>
        <w:t>3a</w:t>
      </w:r>
      <w:r>
        <w:rPr>
          <w:b w:val="0"/>
        </w:rPr>
        <w:br/>
      </w:r>
      <w:r w:rsidRPr="009C4F3E">
        <w:rPr>
          <w:i/>
          <w:iCs/>
          <w:lang w:val="de-DE"/>
        </w:rPr>
        <w:t>Spezifische Kontrollvorschriften für die Produktion von Tieren in Aquakultur</w:t>
      </w:r>
      <w:bookmarkEnd w:id="37"/>
    </w:p>
    <w:p w:rsidR="009C4F3E" w:rsidRPr="009C4F3E" w:rsidRDefault="009C4F3E" w:rsidP="009C4F3E">
      <w:pPr>
        <w:jc w:val="center"/>
        <w:rPr>
          <w:i/>
          <w:iCs/>
          <w:lang w:val="de-DE"/>
        </w:rPr>
      </w:pPr>
      <w:r w:rsidRPr="009C4F3E">
        <w:rPr>
          <w:i/>
          <w:iCs/>
          <w:lang w:val="de-DE"/>
        </w:rPr>
        <w:t>Artikel 79a</w:t>
      </w:r>
    </w:p>
    <w:p w:rsidR="009C4F3E" w:rsidRPr="009C4F3E" w:rsidRDefault="009C4F3E" w:rsidP="009C4F3E">
      <w:pPr>
        <w:jc w:val="center"/>
        <w:rPr>
          <w:b/>
          <w:bCs/>
          <w:lang w:val="de-DE"/>
        </w:rPr>
      </w:pPr>
      <w:r w:rsidRPr="009C4F3E">
        <w:rPr>
          <w:b/>
          <w:bCs/>
          <w:lang w:val="de-DE"/>
        </w:rPr>
        <w:lastRenderedPageBreak/>
        <w:t>Kontrollvorkehrungen für die Produktion von Tieren in Aquakultur</w:t>
      </w:r>
    </w:p>
    <w:p w:rsidR="009C4F3E" w:rsidRPr="009C4F3E" w:rsidRDefault="009C4F3E" w:rsidP="009C4F3E">
      <w:pPr>
        <w:rPr>
          <w:lang w:val="de-DE"/>
        </w:rPr>
      </w:pPr>
      <w:r w:rsidRPr="009C4F3E">
        <w:rPr>
          <w:lang w:val="de-DE"/>
        </w:rPr>
        <w:t>Bei Aufnahme des speziell für die Produktion von Tieren in Aquakultur geltenden Kontrollverfahrens muss die vollständige Beschreibung der Einheit gemäß Artikel 63 Absatz 1 Buchstabe a folgende Angaben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 vollständige Beschreibung der Anlagen an Land und im Meer;</w:t>
      </w:r>
    </w:p>
    <w:p w:rsidR="009C4F3E" w:rsidRPr="009C4F3E" w:rsidRDefault="009C4F3E" w:rsidP="009C4F3E">
      <w:pPr>
        <w:rPr>
          <w:lang w:val="de-DE"/>
        </w:rPr>
      </w:pPr>
      <w:r w:rsidRPr="009C4F3E">
        <w:rPr>
          <w:lang w:val="de-DE"/>
        </w:rPr>
        <w:t>b) gegebenenfalls die Ergebnisse der umweltbezogenen Prüfung gemäß Artikel 6b Absatz 3;</w:t>
      </w:r>
    </w:p>
    <w:p w:rsidR="009C4F3E" w:rsidRPr="009C4F3E" w:rsidRDefault="009C4F3E" w:rsidP="009C4F3E">
      <w:pPr>
        <w:rPr>
          <w:lang w:val="de-DE"/>
        </w:rPr>
      </w:pPr>
      <w:r w:rsidRPr="009C4F3E">
        <w:rPr>
          <w:lang w:val="de-DE"/>
        </w:rPr>
        <w:t>c) gegebenenfalls den Nachhaltigkeitsplan gemäß Artikel 6b Absatz 4;</w:t>
      </w:r>
    </w:p>
    <w:p w:rsidR="009C4F3E" w:rsidRDefault="009C4F3E" w:rsidP="009C4F3E">
      <w:pPr>
        <w:rPr>
          <w:lang w:val="de-DE"/>
        </w:rPr>
      </w:pPr>
      <w:r w:rsidRPr="009C4F3E">
        <w:rPr>
          <w:lang w:val="de-DE"/>
        </w:rPr>
        <w:t>d) im Fall der Weichtierproduktion eine Zusammenfassung des betreffenden Kapitels im Nachhaltigkeit</w:t>
      </w:r>
      <w:r w:rsidRPr="009C4F3E">
        <w:rPr>
          <w:lang w:val="de-DE"/>
        </w:rPr>
        <w:t>s</w:t>
      </w:r>
      <w:r w:rsidRPr="009C4F3E">
        <w:rPr>
          <w:lang w:val="de-DE"/>
        </w:rPr>
        <w:t>plan gemäß Artikel 25q Absatz 2.</w:t>
      </w:r>
    </w:p>
    <w:p w:rsidR="009C4F3E" w:rsidRPr="009C4F3E" w:rsidRDefault="009C4F3E" w:rsidP="009C4F3E">
      <w:pPr>
        <w:jc w:val="center"/>
        <w:rPr>
          <w:i/>
          <w:iCs/>
          <w:lang w:val="de-DE"/>
        </w:rPr>
      </w:pPr>
      <w:r w:rsidRPr="009C4F3E">
        <w:rPr>
          <w:i/>
          <w:iCs/>
          <w:lang w:val="de-DE"/>
        </w:rPr>
        <w:t>Artikel 79b</w:t>
      </w:r>
    </w:p>
    <w:p w:rsidR="009C4F3E" w:rsidRPr="009C4F3E" w:rsidRDefault="009C4F3E" w:rsidP="009C4F3E">
      <w:pPr>
        <w:jc w:val="center"/>
        <w:rPr>
          <w:b/>
          <w:bCs/>
          <w:lang w:val="de-DE"/>
        </w:rPr>
      </w:pPr>
      <w:r w:rsidRPr="009C4F3E">
        <w:rPr>
          <w:b/>
          <w:bCs/>
          <w:lang w:val="de-DE"/>
        </w:rPr>
        <w:t>Buchführung über die Produktion von Tieren in Aquakultur</w:t>
      </w:r>
    </w:p>
    <w:p w:rsidR="009C4F3E" w:rsidRPr="009C4F3E" w:rsidRDefault="009C4F3E" w:rsidP="009C4F3E">
      <w:pPr>
        <w:rPr>
          <w:lang w:val="de-DE"/>
        </w:rPr>
      </w:pPr>
      <w:r w:rsidRPr="009C4F3E">
        <w:rPr>
          <w:lang w:val="de-DE"/>
        </w:rPr>
        <w:t>Die Unternehmer machen die nachstehenden Aufzeichnungen in Form eines Registers, halten sie rege</w:t>
      </w:r>
      <w:r w:rsidRPr="009C4F3E">
        <w:rPr>
          <w:lang w:val="de-DE"/>
        </w:rPr>
        <w:t>l</w:t>
      </w:r>
      <w:r w:rsidRPr="009C4F3E">
        <w:rPr>
          <w:lang w:val="de-DE"/>
        </w:rPr>
        <w:t>mäßig auf dem neuesten Stand und stellen sie den Kontrollbehörden oder Kontrollstellen jederzeit in den Betriebsstätten zur Verfügung:</w:t>
      </w:r>
    </w:p>
    <w:p w:rsidR="009C4F3E" w:rsidRPr="009C4F3E" w:rsidRDefault="009C4F3E" w:rsidP="009C4F3E">
      <w:pPr>
        <w:rPr>
          <w:lang w:val="de-DE"/>
        </w:rPr>
      </w:pPr>
      <w:r w:rsidRPr="009C4F3E">
        <w:rPr>
          <w:lang w:val="de-DE"/>
        </w:rPr>
        <w:t>a) Ursprung, Ankunftsdatum und Umstellungszeitraum der in den Betrieb eingebrachten Tiere;</w:t>
      </w:r>
    </w:p>
    <w:p w:rsidR="009C4F3E" w:rsidRPr="009C4F3E" w:rsidRDefault="009C4F3E" w:rsidP="009C4F3E">
      <w:pPr>
        <w:rPr>
          <w:lang w:val="de-DE"/>
        </w:rPr>
      </w:pPr>
      <w:r w:rsidRPr="009C4F3E">
        <w:rPr>
          <w:lang w:val="de-DE"/>
        </w:rPr>
        <w:t>b) Nummer der Lose, Alter, Gewicht und Empfänger der den Betrieb verlassenden Tiere;</w:t>
      </w:r>
    </w:p>
    <w:p w:rsidR="009C4F3E" w:rsidRPr="009C4F3E" w:rsidRDefault="009C4F3E" w:rsidP="009C4F3E">
      <w:pPr>
        <w:rPr>
          <w:lang w:val="de-DE"/>
        </w:rPr>
      </w:pPr>
      <w:r w:rsidRPr="009C4F3E">
        <w:rPr>
          <w:lang w:val="de-DE"/>
        </w:rPr>
        <w:t>c) Angaben zu entwichenen Fischen;</w:t>
      </w:r>
    </w:p>
    <w:p w:rsidR="009C4F3E" w:rsidRPr="009C4F3E" w:rsidRDefault="009C4F3E" w:rsidP="009C4F3E">
      <w:pPr>
        <w:rPr>
          <w:lang w:val="de-DE"/>
        </w:rPr>
      </w:pPr>
      <w:r w:rsidRPr="009C4F3E">
        <w:rPr>
          <w:lang w:val="de-DE"/>
        </w:rPr>
        <w:t>d) Art und Menge der für Fische eingesetzten Futtermittel und im Falle von Karpfen und verwandten Arten Aufzeichnungen über die im Rahmen der Zufütterung verabreichten Futtermittel;</w:t>
      </w:r>
    </w:p>
    <w:p w:rsidR="009C4F3E" w:rsidRPr="009C4F3E" w:rsidRDefault="009C4F3E" w:rsidP="009C4F3E">
      <w:pPr>
        <w:rPr>
          <w:lang w:val="de-DE"/>
        </w:rPr>
      </w:pPr>
      <w:r w:rsidRPr="009C4F3E">
        <w:rPr>
          <w:lang w:val="de-DE"/>
        </w:rPr>
        <w:t>e) tierärztliche Behandlungen mit Angabe des Behandlungszwecks sowie Datum der Verabreichung, Ve</w:t>
      </w:r>
      <w:r w:rsidRPr="009C4F3E">
        <w:rPr>
          <w:lang w:val="de-DE"/>
        </w:rPr>
        <w:t>r</w:t>
      </w:r>
      <w:r w:rsidRPr="009C4F3E">
        <w:rPr>
          <w:lang w:val="de-DE"/>
        </w:rPr>
        <w:t>abreichungsmethode, Art des verabreichten Mittels und Wartezeit;</w:t>
      </w:r>
    </w:p>
    <w:p w:rsidR="009C4F3E" w:rsidRDefault="009C4F3E" w:rsidP="009C4F3E">
      <w:pPr>
        <w:rPr>
          <w:lang w:val="de-DE"/>
        </w:rPr>
      </w:pPr>
      <w:r w:rsidRPr="009C4F3E">
        <w:rPr>
          <w:lang w:val="de-DE"/>
        </w:rPr>
        <w:t>f) Maßnahmen zur Krankheitsvorsorge mit Angaben zu Ruhezeiten, Reinigung und Wasserbehandlung.</w:t>
      </w:r>
    </w:p>
    <w:p w:rsidR="009C4F3E" w:rsidRPr="009C4F3E" w:rsidRDefault="009C4F3E" w:rsidP="009C4F3E">
      <w:pPr>
        <w:jc w:val="center"/>
        <w:rPr>
          <w:i/>
          <w:iCs/>
          <w:lang w:val="de-DE"/>
        </w:rPr>
      </w:pPr>
      <w:r w:rsidRPr="009C4F3E">
        <w:rPr>
          <w:i/>
          <w:iCs/>
          <w:lang w:val="de-DE"/>
        </w:rPr>
        <w:t>Artikel 79c</w:t>
      </w:r>
    </w:p>
    <w:p w:rsidR="009C4F3E" w:rsidRPr="009C4F3E" w:rsidRDefault="009C4F3E" w:rsidP="009C4F3E">
      <w:pPr>
        <w:jc w:val="center"/>
        <w:rPr>
          <w:b/>
          <w:bCs/>
          <w:lang w:val="de-DE"/>
        </w:rPr>
      </w:pPr>
      <w:r w:rsidRPr="009C4F3E">
        <w:rPr>
          <w:b/>
          <w:bCs/>
          <w:lang w:val="de-DE"/>
        </w:rPr>
        <w:t>Spezifische Kontrollbesuche bei Muschelkulturen</w:t>
      </w:r>
    </w:p>
    <w:p w:rsidR="009C4F3E" w:rsidRDefault="009C4F3E" w:rsidP="009C4F3E">
      <w:pPr>
        <w:rPr>
          <w:lang w:val="de-DE"/>
        </w:rPr>
      </w:pPr>
      <w:r w:rsidRPr="009C4F3E">
        <w:rPr>
          <w:lang w:val="de-DE"/>
        </w:rPr>
        <w:t>Kontrollbesuche bei Muschelkulturen finden vor und während der maximalen Bestandsgröße (maximale Biomasseerzeugung) statt.</w:t>
      </w:r>
    </w:p>
    <w:p w:rsidR="009C4F3E" w:rsidRPr="009C4F3E" w:rsidRDefault="009C4F3E" w:rsidP="009C4F3E">
      <w:pPr>
        <w:jc w:val="center"/>
        <w:rPr>
          <w:i/>
          <w:iCs/>
          <w:lang w:val="de-DE"/>
        </w:rPr>
      </w:pPr>
      <w:r w:rsidRPr="009C4F3E">
        <w:rPr>
          <w:i/>
          <w:iCs/>
          <w:lang w:val="de-DE"/>
        </w:rPr>
        <w:t>Artikel 79d</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t>Bewirtschaftet ein Unternehmer mehrere Produktionseinheiten gemäß Artikel 25c, so unterliegen die Ei</w:t>
      </w:r>
      <w:r w:rsidRPr="009C4F3E">
        <w:rPr>
          <w:lang w:val="de-DE"/>
        </w:rPr>
        <w:t>n</w:t>
      </w:r>
      <w:r w:rsidRPr="009C4F3E">
        <w:rPr>
          <w:lang w:val="de-DE"/>
        </w:rPr>
        <w:t>heiten, in denen Tiere in Aquakultur nichtökologisch/nichtbiologisch produziert werden, ebenfalls der Ko</w:t>
      </w:r>
      <w:r w:rsidRPr="009C4F3E">
        <w:rPr>
          <w:lang w:val="de-DE"/>
        </w:rPr>
        <w:t>n</w:t>
      </w:r>
      <w:r w:rsidRPr="009C4F3E">
        <w:rPr>
          <w:lang w:val="de-DE"/>
        </w:rPr>
        <w:t>trollregelung gemäß Kapitel 1 und dem vorliegenden Kapitel.</w:t>
      </w:r>
    </w:p>
    <w:p w:rsidR="009C4F3E" w:rsidRDefault="009C4F3E" w:rsidP="009C4F3E">
      <w:pPr>
        <w:pStyle w:val="berschrift2"/>
        <w:numPr>
          <w:ilvl w:val="0"/>
          <w:numId w:val="0"/>
        </w:numPr>
        <w:jc w:val="center"/>
      </w:pPr>
      <w:bookmarkStart w:id="38" w:name="_Toc506445192"/>
      <w:r w:rsidRPr="002E1F25">
        <w:rPr>
          <w:b w:val="0"/>
        </w:rPr>
        <w:t xml:space="preserve">KAPITEL </w:t>
      </w:r>
      <w:r>
        <w:rPr>
          <w:b w:val="0"/>
        </w:rPr>
        <w:t>4</w:t>
      </w:r>
      <w:r>
        <w:rPr>
          <w:b w:val="0"/>
        </w:rPr>
        <w:br/>
      </w:r>
      <w:r w:rsidRPr="009C4F3E">
        <w:rPr>
          <w:i/>
          <w:lang w:val="de-DE"/>
        </w:rPr>
        <w:t>Kontrollvorschriften für Einheiten zur Aufbereitung von Pflanzen-, Meeresalgen- und Tiere</w:t>
      </w:r>
      <w:r w:rsidRPr="009C4F3E">
        <w:rPr>
          <w:i/>
          <w:lang w:val="de-DE"/>
        </w:rPr>
        <w:t>r</w:t>
      </w:r>
      <w:r w:rsidRPr="009C4F3E">
        <w:rPr>
          <w:i/>
          <w:lang w:val="de-DE"/>
        </w:rPr>
        <w:t>zeugnissen sowie tierischen Aquakulturerzeugnissen und Lebensmitteln aus solchen Erzeu</w:t>
      </w:r>
      <w:r w:rsidRPr="009C4F3E">
        <w:rPr>
          <w:i/>
          <w:lang w:val="de-DE"/>
        </w:rPr>
        <w:t>g</w:t>
      </w:r>
      <w:r w:rsidRPr="009C4F3E">
        <w:rPr>
          <w:i/>
          <w:lang w:val="de-DE"/>
        </w:rPr>
        <w:t>nissen</w:t>
      </w:r>
      <w:bookmarkEnd w:id="38"/>
    </w:p>
    <w:p w:rsidR="009C4F3E" w:rsidRPr="009C4F3E" w:rsidRDefault="009C4F3E" w:rsidP="009C4F3E">
      <w:pPr>
        <w:jc w:val="center"/>
        <w:rPr>
          <w:i/>
          <w:iCs/>
          <w:lang w:val="de-DE"/>
        </w:rPr>
      </w:pPr>
      <w:r w:rsidRPr="009C4F3E">
        <w:rPr>
          <w:i/>
          <w:iCs/>
          <w:lang w:val="de-DE"/>
        </w:rPr>
        <w:t>Artikel 80</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Im Falle von Einheiten, die auf eigene oder fremde Rechnung Erzeugnisse aufbereiten, einschließlich und insbesondere Einheiten, die Erzeugnisse verpacken und/oder umverpacken, oder Einheiten, die Erzeugni</w:t>
      </w:r>
      <w:r w:rsidRPr="009C4F3E">
        <w:rPr>
          <w:lang w:val="de-DE"/>
        </w:rPr>
        <w:t>s</w:t>
      </w:r>
      <w:r w:rsidRPr="009C4F3E">
        <w:rPr>
          <w:lang w:val="de-DE"/>
        </w:rPr>
        <w:t>se etikettieren und/oder neu etikettieren, muss die vollständige Beschreibung der Einheit gemäß Artikel 63 Absatz 1 Buchstabe a Angaben zu den Anlagen, die für die Annahme, Verarbeitung, Verpackung, Ken</w:t>
      </w:r>
      <w:r w:rsidRPr="009C4F3E">
        <w:rPr>
          <w:lang w:val="de-DE"/>
        </w:rPr>
        <w:t>n</w:t>
      </w:r>
      <w:r w:rsidRPr="009C4F3E">
        <w:rPr>
          <w:lang w:val="de-DE"/>
        </w:rPr>
        <w:t>zeichnung und Lagerung landwirtschaftlicher Erzeugnisse vor und nach den sie betreffenden Arbeitsgä</w:t>
      </w:r>
      <w:r w:rsidRPr="009C4F3E">
        <w:rPr>
          <w:lang w:val="de-DE"/>
        </w:rPr>
        <w:t>n</w:t>
      </w:r>
      <w:r w:rsidRPr="009C4F3E">
        <w:rPr>
          <w:lang w:val="de-DE"/>
        </w:rPr>
        <w:t>gen verwendet werden, sowie über die Verfahren für den Transport der Erzeugnisse umfassen.</w:t>
      </w:r>
    </w:p>
    <w:p w:rsidR="009C4F3E" w:rsidRDefault="009C4F3E" w:rsidP="009C4F3E">
      <w:pPr>
        <w:pStyle w:val="berschrift2"/>
        <w:numPr>
          <w:ilvl w:val="0"/>
          <w:numId w:val="0"/>
        </w:numPr>
        <w:jc w:val="center"/>
      </w:pPr>
      <w:bookmarkStart w:id="39" w:name="_Toc506445193"/>
      <w:r w:rsidRPr="002E1F25">
        <w:rPr>
          <w:b w:val="0"/>
        </w:rPr>
        <w:lastRenderedPageBreak/>
        <w:t xml:space="preserve">KAPITEL </w:t>
      </w:r>
      <w:r>
        <w:rPr>
          <w:b w:val="0"/>
        </w:rPr>
        <w:t>5</w:t>
      </w:r>
      <w:r>
        <w:rPr>
          <w:b w:val="0"/>
        </w:rPr>
        <w:br/>
      </w:r>
      <w:r w:rsidRPr="009C4F3E">
        <w:rPr>
          <w:i/>
          <w:lang w:val="de-DE"/>
        </w:rPr>
        <w:t>Kontrollvorschriften für die Einfuhr von ökologischen/biologischen Erzeugnissen aus Drit</w:t>
      </w:r>
      <w:r w:rsidRPr="009C4F3E">
        <w:rPr>
          <w:i/>
          <w:lang w:val="de-DE"/>
        </w:rPr>
        <w:t>t</w:t>
      </w:r>
      <w:r w:rsidRPr="009C4F3E">
        <w:rPr>
          <w:i/>
          <w:lang w:val="de-DE"/>
        </w:rPr>
        <w:t>ländern</w:t>
      </w:r>
      <w:bookmarkEnd w:id="39"/>
    </w:p>
    <w:p w:rsidR="009C4F3E" w:rsidRPr="009C4F3E" w:rsidRDefault="009C4F3E" w:rsidP="009C4F3E">
      <w:pPr>
        <w:jc w:val="center"/>
        <w:rPr>
          <w:i/>
          <w:iCs/>
          <w:lang w:val="de-DE"/>
        </w:rPr>
      </w:pPr>
      <w:r w:rsidRPr="009C4F3E">
        <w:rPr>
          <w:i/>
          <w:iCs/>
          <w:lang w:val="de-DE"/>
        </w:rPr>
        <w:t>Artikel 81</w:t>
      </w:r>
    </w:p>
    <w:p w:rsidR="009C4F3E" w:rsidRPr="009C4F3E" w:rsidRDefault="009C4F3E" w:rsidP="009C4F3E">
      <w:pPr>
        <w:jc w:val="center"/>
        <w:rPr>
          <w:b/>
          <w:bCs/>
          <w:lang w:val="de-DE"/>
        </w:rPr>
      </w:pPr>
      <w:r w:rsidRPr="009C4F3E">
        <w:rPr>
          <w:b/>
          <w:bCs/>
          <w:lang w:val="de-DE"/>
        </w:rPr>
        <w:t>Geltungsbereich</w:t>
      </w:r>
    </w:p>
    <w:p w:rsidR="009C4F3E" w:rsidRPr="009C4F3E" w:rsidRDefault="009C4F3E" w:rsidP="009C4F3E">
      <w:pPr>
        <w:rPr>
          <w:lang w:val="de-DE"/>
        </w:rPr>
      </w:pPr>
      <w:r w:rsidRPr="009C4F3E">
        <w:rPr>
          <w:lang w:val="de-DE"/>
        </w:rPr>
        <w:t>Dieses Kapitel betrifft jeden Unternehmer, der als Einführer und/oder erster Empfänger auf eigene oder fremde Rechnung an der Einfuhr und/oder Annahme von ökologischen/biologischen Erzeugnissen beteiligt ist.</w:t>
      </w:r>
    </w:p>
    <w:p w:rsidR="009C4F3E" w:rsidRPr="009C4F3E" w:rsidRDefault="009C4F3E" w:rsidP="009C4F3E">
      <w:pPr>
        <w:jc w:val="center"/>
        <w:rPr>
          <w:i/>
          <w:iCs/>
          <w:lang w:val="de-DE"/>
        </w:rPr>
      </w:pPr>
      <w:r w:rsidRPr="009C4F3E">
        <w:rPr>
          <w:i/>
          <w:iCs/>
          <w:lang w:val="de-DE"/>
        </w:rPr>
        <w:t>Artikel 82</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Im Falle des Einführers muss die vollständige Beschreibung der Einheit gemäß Artikel 63 Absatz 1 Buchstabe a Aufschluss geben über den Betrieb des Einführers und seine Einfuhrtätigkeiten sowie Ang</w:t>
      </w:r>
      <w:r w:rsidRPr="009C4F3E">
        <w:rPr>
          <w:lang w:val="de-DE"/>
        </w:rPr>
        <w:t>a</w:t>
      </w:r>
      <w:r w:rsidRPr="009C4F3E">
        <w:rPr>
          <w:lang w:val="de-DE"/>
        </w:rPr>
        <w:t>ben zu den Orten des Eingangs der Erzeugnisse in das Gebiet der Gemeinschaft und etwaigen anderen Einrichtungen enthalten, die der Einführer zur Lagerung der Einfuhrerzeugnisse bis zu ihrer Lieferung an den ersten Empfänger zu beanspruchen beabsichtigt.</w:t>
      </w:r>
    </w:p>
    <w:p w:rsidR="009C4F3E" w:rsidRPr="009C4F3E" w:rsidRDefault="009C4F3E" w:rsidP="009C4F3E">
      <w:pPr>
        <w:rPr>
          <w:lang w:val="de-DE"/>
        </w:rPr>
      </w:pPr>
      <w:r w:rsidRPr="009C4F3E">
        <w:rPr>
          <w:lang w:val="de-DE"/>
        </w:rPr>
        <w:t>Darüber hinaus muss sich der Einführer in der Erklärung gemäß Artikel 63 Absatz 2 verpflichten, dass von ihm zur Lagerung von Erzeugnissen verwendete Einrichtung entweder von der Kontrollbehörde oder Ko</w:t>
      </w:r>
      <w:r w:rsidRPr="009C4F3E">
        <w:rPr>
          <w:lang w:val="de-DE"/>
        </w:rPr>
        <w:t>n</w:t>
      </w:r>
      <w:r w:rsidRPr="009C4F3E">
        <w:rPr>
          <w:lang w:val="de-DE"/>
        </w:rPr>
        <w:t>trollstelle oder, wenn diese Lagerstätten in einem anderen Mitgliedstaat oder einer anderen Region liegen, von einer von dem betreffenden Mitgliedstaat oder der betreffenden Region für derartige Kontrollen zug</w:t>
      </w:r>
      <w:r w:rsidRPr="009C4F3E">
        <w:rPr>
          <w:lang w:val="de-DE"/>
        </w:rPr>
        <w:t>e</w:t>
      </w:r>
      <w:r w:rsidRPr="009C4F3E">
        <w:rPr>
          <w:lang w:val="de-DE"/>
        </w:rPr>
        <w:t>lassenen oder befugten Kontrollbehörde oder Kontrollstelle kontrolliert wird.</w:t>
      </w:r>
    </w:p>
    <w:p w:rsidR="009C4F3E" w:rsidRPr="009C4F3E" w:rsidRDefault="009C4F3E" w:rsidP="009C4F3E">
      <w:pPr>
        <w:rPr>
          <w:lang w:val="de-DE"/>
        </w:rPr>
      </w:pPr>
      <w:r w:rsidRPr="009C4F3E">
        <w:rPr>
          <w:lang w:val="de-DE"/>
        </w:rPr>
        <w:t>(2)  Im Falle des ersten Empfängers sind in der vollständigen Beschreibung der Einheit gemäß Artikel 63 Absatz 1 Buchstabe a die Einrichtungen anzugeben, die für die Annahme und Lagerung verwendet we</w:t>
      </w:r>
      <w:r w:rsidRPr="009C4F3E">
        <w:rPr>
          <w:lang w:val="de-DE"/>
        </w:rPr>
        <w:t>r</w:t>
      </w:r>
      <w:r w:rsidRPr="009C4F3E">
        <w:rPr>
          <w:lang w:val="de-DE"/>
        </w:rPr>
        <w:t>den.</w:t>
      </w:r>
    </w:p>
    <w:p w:rsidR="009C4F3E" w:rsidRPr="009C4F3E" w:rsidRDefault="009C4F3E" w:rsidP="009C4F3E">
      <w:pPr>
        <w:rPr>
          <w:lang w:val="de-DE"/>
        </w:rPr>
      </w:pPr>
      <w:r w:rsidRPr="009C4F3E">
        <w:rPr>
          <w:lang w:val="de-DE"/>
        </w:rPr>
        <w:t>(3)  Handelt es sich bei Einführer und erstem Empfänger um ein und dieselbe juristische Person, die in einer Einheit tätig sind, so können die in Artikel 63 Absatz 2 Unterabsatz 2 vorgesehenen Berichte in e</w:t>
      </w:r>
      <w:r w:rsidRPr="009C4F3E">
        <w:rPr>
          <w:lang w:val="de-DE"/>
        </w:rPr>
        <w:t>i</w:t>
      </w:r>
      <w:r w:rsidRPr="009C4F3E">
        <w:rPr>
          <w:lang w:val="de-DE"/>
        </w:rPr>
        <w:t>nem einzigen Bericht zusammengefasst werden.</w:t>
      </w:r>
    </w:p>
    <w:p w:rsidR="009C4F3E" w:rsidRPr="009C4F3E" w:rsidRDefault="009C4F3E" w:rsidP="009C4F3E">
      <w:pPr>
        <w:jc w:val="center"/>
        <w:rPr>
          <w:i/>
          <w:iCs/>
          <w:lang w:val="de-DE"/>
        </w:rPr>
      </w:pPr>
      <w:r w:rsidRPr="009C4F3E">
        <w:rPr>
          <w:i/>
          <w:iCs/>
          <w:lang w:val="de-DE"/>
        </w:rPr>
        <w:t>Artikel 83</w:t>
      </w:r>
    </w:p>
    <w:p w:rsidR="009C4F3E" w:rsidRPr="009C4F3E" w:rsidRDefault="009C4F3E" w:rsidP="009C4F3E">
      <w:pPr>
        <w:jc w:val="center"/>
        <w:rPr>
          <w:b/>
          <w:bCs/>
          <w:lang w:val="de-DE"/>
        </w:rPr>
      </w:pPr>
      <w:r w:rsidRPr="009C4F3E">
        <w:rPr>
          <w:b/>
          <w:bCs/>
          <w:lang w:val="de-DE"/>
        </w:rPr>
        <w:t>Buchführung</w:t>
      </w:r>
    </w:p>
    <w:p w:rsidR="009C4F3E" w:rsidRPr="009C4F3E" w:rsidRDefault="009C4F3E" w:rsidP="009C4F3E">
      <w:pPr>
        <w:rPr>
          <w:lang w:val="de-DE"/>
        </w:rPr>
      </w:pPr>
      <w:r w:rsidRPr="009C4F3E">
        <w:rPr>
          <w:lang w:val="de-DE"/>
        </w:rPr>
        <w:t>Einführer und erster Empfänger führen separate Bestands- und Finanzbücher, es sei denn, sie sind in ein und dieselben Einheit tätig.</w:t>
      </w:r>
    </w:p>
    <w:p w:rsidR="009C4F3E" w:rsidRDefault="009C4F3E" w:rsidP="009C4F3E">
      <w:pPr>
        <w:rPr>
          <w:lang w:val="de-DE"/>
        </w:rPr>
      </w:pPr>
      <w:r w:rsidRPr="009C4F3E">
        <w:rPr>
          <w:lang w:val="de-DE"/>
        </w:rPr>
        <w:t>Auf Anfrage der Kontrollstelle oder Kontrollbehörde sind alle Angaben über die Beförderung vom Ausfuh</w:t>
      </w:r>
      <w:r w:rsidRPr="009C4F3E">
        <w:rPr>
          <w:lang w:val="de-DE"/>
        </w:rPr>
        <w:t>r</w:t>
      </w:r>
      <w:r w:rsidRPr="009C4F3E">
        <w:rPr>
          <w:lang w:val="de-DE"/>
        </w:rPr>
        <w:t>betrieb im Drittland zum ersten Empfänger und von den Betriebs- oder Lagerstätten des ersten Empfä</w:t>
      </w:r>
      <w:r w:rsidRPr="009C4F3E">
        <w:rPr>
          <w:lang w:val="de-DE"/>
        </w:rPr>
        <w:t>n</w:t>
      </w:r>
      <w:r w:rsidRPr="009C4F3E">
        <w:rPr>
          <w:lang w:val="de-DE"/>
        </w:rPr>
        <w:t>gers zu den Empfängern innerhalb der Europäischen Gemeinschaft mitzuteilen.</w:t>
      </w:r>
    </w:p>
    <w:p w:rsidR="009C4F3E" w:rsidRPr="009C4F3E" w:rsidRDefault="009C4F3E" w:rsidP="009C4F3E">
      <w:pPr>
        <w:jc w:val="center"/>
        <w:rPr>
          <w:i/>
          <w:iCs/>
          <w:lang w:val="de-DE"/>
        </w:rPr>
      </w:pPr>
      <w:r w:rsidRPr="009C4F3E">
        <w:rPr>
          <w:i/>
          <w:iCs/>
          <w:lang w:val="de-DE"/>
        </w:rPr>
        <w:t>Artikel 84</w:t>
      </w:r>
    </w:p>
    <w:p w:rsidR="009C4F3E" w:rsidRPr="009C4F3E" w:rsidRDefault="009C4F3E" w:rsidP="009C4F3E">
      <w:pPr>
        <w:jc w:val="center"/>
        <w:rPr>
          <w:b/>
          <w:bCs/>
          <w:lang w:val="de-DE"/>
        </w:rPr>
      </w:pPr>
      <w:r w:rsidRPr="009C4F3E">
        <w:rPr>
          <w:b/>
          <w:bCs/>
          <w:lang w:val="de-DE"/>
        </w:rPr>
        <w:t>Angaben über Einfuhrsendungen</w:t>
      </w:r>
    </w:p>
    <w:p w:rsidR="009C4F3E" w:rsidRPr="009C4F3E" w:rsidRDefault="009C4F3E" w:rsidP="009C4F3E">
      <w:pPr>
        <w:rPr>
          <w:lang w:val="de-DE"/>
        </w:rPr>
      </w:pPr>
      <w:r w:rsidRPr="009C4F3E">
        <w:rPr>
          <w:lang w:val="de-DE"/>
        </w:rPr>
        <w:t>Der Einführer informiert die Kontrollstelle oder die Kontrollbehörde rechtzeitig über jede Sendung, die in die Gemeinschaft eingeführt werden soll, und übermittelt insbesondere folgende Angaben</w:t>
      </w:r>
    </w:p>
    <w:p w:rsidR="009C4F3E" w:rsidRPr="009C4F3E" w:rsidRDefault="009C4F3E" w:rsidP="009C4F3E">
      <w:pPr>
        <w:rPr>
          <w:lang w:val="de-DE"/>
        </w:rPr>
      </w:pPr>
      <w:r w:rsidRPr="009C4F3E">
        <w:rPr>
          <w:lang w:val="de-DE"/>
        </w:rPr>
        <w:t>a) Namen und Anschrift des ersten Empfängers;</w:t>
      </w:r>
    </w:p>
    <w:p w:rsidR="009C4F3E" w:rsidRPr="009C4F3E" w:rsidRDefault="009C4F3E" w:rsidP="009C4F3E">
      <w:pPr>
        <w:rPr>
          <w:lang w:val="de-DE"/>
        </w:rPr>
      </w:pPr>
      <w:r w:rsidRPr="009C4F3E">
        <w:rPr>
          <w:lang w:val="de-DE"/>
        </w:rPr>
        <w:t>b) alle von der Kontrollstelle oder der Kontrollbehörde verlangten Angaben, bei denen es plausibel ist, dass sie für eine ordnungsgemäße Kontrolle benötigt werden,</w:t>
      </w:r>
    </w:p>
    <w:p w:rsidR="009C4F3E" w:rsidRPr="009C4F3E" w:rsidRDefault="009C4F3E" w:rsidP="005C7A1D">
      <w:pPr>
        <w:ind w:left="426" w:hanging="142"/>
        <w:rPr>
          <w:lang w:val="de-DE"/>
        </w:rPr>
      </w:pPr>
      <w:r w:rsidRPr="009C4F3E">
        <w:rPr>
          <w:lang w:val="de-DE"/>
        </w:rPr>
        <w:t>i) d. h. im Falle von Erzeugnissen, die gemäß Artikel 32 der Verordnung (EG) Nr. 834/2007 eingeführt werden: die in dem genannten Artikel vorgesehene Bescheinigung;</w:t>
      </w:r>
    </w:p>
    <w:p w:rsidR="009C4F3E" w:rsidRPr="009C4F3E" w:rsidRDefault="009C4F3E" w:rsidP="005C7A1D">
      <w:pPr>
        <w:ind w:left="426" w:hanging="142"/>
        <w:rPr>
          <w:lang w:val="de-DE"/>
        </w:rPr>
      </w:pPr>
      <w:r w:rsidRPr="009C4F3E">
        <w:rPr>
          <w:lang w:val="de-DE"/>
        </w:rPr>
        <w:t>ii) im Falle von Erzeugnissen, die gemäß Artikel 33 der Verordnung (EG) Nr. 834/2007 eingeführt we</w:t>
      </w:r>
      <w:r w:rsidRPr="009C4F3E">
        <w:rPr>
          <w:lang w:val="de-DE"/>
        </w:rPr>
        <w:t>r</w:t>
      </w:r>
      <w:r w:rsidRPr="009C4F3E">
        <w:rPr>
          <w:lang w:val="de-DE"/>
        </w:rPr>
        <w:t>den: eine Kopie der in dem genannten Artikel vorgesehenen Kontrollbescheinigung.</w:t>
      </w:r>
    </w:p>
    <w:p w:rsidR="009C4F3E" w:rsidRPr="009C4F3E" w:rsidRDefault="009C4F3E" w:rsidP="009C4F3E">
      <w:pPr>
        <w:rPr>
          <w:lang w:val="de-DE"/>
        </w:rPr>
      </w:pPr>
      <w:r w:rsidRPr="009C4F3E">
        <w:rPr>
          <w:lang w:val="de-DE"/>
        </w:rPr>
        <w:lastRenderedPageBreak/>
        <w:t>Auf Verlangen der Kontrollstelle oder Kontrollbehörde des Einführers leitet letzterer die Angaben gemäß Absatz 1 an die Kontrollstelle oder Kontrollbehörde des ersten Empfängers weiter.</w:t>
      </w:r>
    </w:p>
    <w:p w:rsidR="009C4F3E" w:rsidRDefault="009C4F3E" w:rsidP="009C4F3E">
      <w:pPr>
        <w:rPr>
          <w:lang w:val="de-DE"/>
        </w:rPr>
      </w:pPr>
      <w:r w:rsidRPr="009C4F3E">
        <w:rPr>
          <w:lang w:val="de-DE"/>
        </w:rPr>
        <w:t>Der Einführer übermittelt die Informationen gemäß den Absätzen 1 und 2 unter Verwendung des EDV-Systems für das Veterinärwesen (Trade Control and Expert System — TRACES), das mit der Entscheidung 2003/24/EG der Kommission</w:t>
      </w:r>
      <w:r w:rsidRPr="009C4F3E">
        <w:rPr>
          <w:vertAlign w:val="superscript"/>
          <w:lang w:val="de-DE"/>
        </w:rPr>
        <w:footnoteReference w:id="2"/>
      </w:r>
      <w:r w:rsidRPr="009C4F3E">
        <w:rPr>
          <w:lang w:val="de-DE"/>
        </w:rPr>
        <w:t xml:space="preserve"> eingerichtet wurde.</w:t>
      </w:r>
    </w:p>
    <w:p w:rsidR="009C4F3E" w:rsidRPr="009C4F3E" w:rsidRDefault="009C4F3E" w:rsidP="009C4F3E">
      <w:pPr>
        <w:jc w:val="center"/>
        <w:rPr>
          <w:i/>
          <w:iCs/>
          <w:lang w:val="de-DE"/>
        </w:rPr>
      </w:pPr>
      <w:r w:rsidRPr="009C4F3E">
        <w:rPr>
          <w:i/>
          <w:iCs/>
          <w:lang w:val="de-DE"/>
        </w:rPr>
        <w:t>Artikel 85</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t>Die Kontrollbehörde oder Kontrollstelle prüft die Bücher gemäß Artikel 83 der vorliegenden Verordnung und die Bescheinigung gemäß Artikel 33 Absatz 1 Buchstabe d der Verordnung (EG) Nr. 834/2007 oder die Bescheinigung gemäß Artikel 32 Absatz 1 Buchstabe c der genannten Verordnung.</w:t>
      </w:r>
    </w:p>
    <w:p w:rsidR="009C4F3E" w:rsidRPr="009C4F3E" w:rsidRDefault="009C4F3E" w:rsidP="009C4F3E">
      <w:pPr>
        <w:rPr>
          <w:lang w:val="de-DE"/>
        </w:rPr>
      </w:pPr>
      <w:r w:rsidRPr="009C4F3E">
        <w:rPr>
          <w:lang w:val="de-DE"/>
        </w:rPr>
        <w:t>Soweit der Einführer seine Einfuhrvorgänge über mehrere Einheiten oder Betriebsstätten abwickelt, muss er auf Verlangen für jede dieser Einrichtungen die Berichte gemäß Artikel 63 Absatz 2 Unterabsatz 2 der vorliegenden Verordnung vorlegen.</w:t>
      </w:r>
    </w:p>
    <w:p w:rsidR="009C4F3E" w:rsidRDefault="009C4F3E" w:rsidP="009C4F3E">
      <w:pPr>
        <w:pStyle w:val="berschrift2"/>
        <w:numPr>
          <w:ilvl w:val="0"/>
          <w:numId w:val="0"/>
        </w:numPr>
        <w:jc w:val="center"/>
      </w:pPr>
      <w:bookmarkStart w:id="40" w:name="_Toc506445194"/>
      <w:r w:rsidRPr="002E1F25">
        <w:rPr>
          <w:b w:val="0"/>
        </w:rPr>
        <w:t xml:space="preserve">KAPITEL </w:t>
      </w:r>
      <w:r>
        <w:rPr>
          <w:b w:val="0"/>
        </w:rPr>
        <w:t>6</w:t>
      </w:r>
      <w:r>
        <w:rPr>
          <w:b w:val="0"/>
        </w:rPr>
        <w:br/>
      </w:r>
      <w:r w:rsidRPr="009C4F3E">
        <w:rPr>
          <w:i/>
          <w:lang w:val="de-DE"/>
        </w:rPr>
        <w:t>Kontrollvorschriften für Einheiten, die ökologische/biologische Erzeugnisse produzieren, au</w:t>
      </w:r>
      <w:r w:rsidRPr="009C4F3E">
        <w:rPr>
          <w:i/>
          <w:lang w:val="de-DE"/>
        </w:rPr>
        <w:t>f</w:t>
      </w:r>
      <w:r w:rsidRPr="009C4F3E">
        <w:rPr>
          <w:i/>
          <w:lang w:val="de-DE"/>
        </w:rPr>
        <w:t>bereiten oder einführen und einen Teil oder alle damit verbundenen Arbeitsgänge an Dritte vergeben haben</w:t>
      </w:r>
      <w:bookmarkEnd w:id="40"/>
    </w:p>
    <w:p w:rsidR="009C4F3E" w:rsidRPr="009C4F3E" w:rsidRDefault="009C4F3E" w:rsidP="009C4F3E">
      <w:pPr>
        <w:jc w:val="center"/>
        <w:rPr>
          <w:i/>
          <w:iCs/>
          <w:lang w:val="de-DE"/>
        </w:rPr>
      </w:pPr>
      <w:r w:rsidRPr="009C4F3E">
        <w:rPr>
          <w:i/>
          <w:iCs/>
          <w:lang w:val="de-DE"/>
        </w:rPr>
        <w:t>Artikel 86</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Hinsichtlich der Arbeitsgänge, die an Dritte vergeben werden, muss die vollständige Beschreibung der Einheit gemäß Artikel 63 Absatz 1 Buchstabe a Folgendes umfassen:</w:t>
      </w:r>
    </w:p>
    <w:p w:rsidR="009C4F3E" w:rsidRPr="009C4F3E" w:rsidRDefault="009C4F3E" w:rsidP="009C4F3E">
      <w:pPr>
        <w:rPr>
          <w:lang w:val="de-DE"/>
        </w:rPr>
      </w:pPr>
      <w:r w:rsidRPr="009C4F3E">
        <w:rPr>
          <w:lang w:val="de-DE"/>
        </w:rPr>
        <w:t>a) eine Liste der Subunternehmer mit einer Beschreibung ihrer Tätigkeiten und Angaben zu den Kontrol</w:t>
      </w:r>
      <w:r w:rsidRPr="009C4F3E">
        <w:rPr>
          <w:lang w:val="de-DE"/>
        </w:rPr>
        <w:t>l</w:t>
      </w:r>
      <w:r w:rsidRPr="009C4F3E">
        <w:rPr>
          <w:lang w:val="de-DE"/>
        </w:rPr>
        <w:t>stellen oder Kontrollbehörden, denen sie unterstehen;</w:t>
      </w:r>
    </w:p>
    <w:p w:rsidR="009C4F3E" w:rsidRPr="009C4F3E" w:rsidRDefault="009C4F3E" w:rsidP="009C4F3E">
      <w:pPr>
        <w:rPr>
          <w:lang w:val="de-DE"/>
        </w:rPr>
      </w:pPr>
      <w:r w:rsidRPr="009C4F3E">
        <w:rPr>
          <w:lang w:val="de-DE"/>
        </w:rPr>
        <w:t>b) eine schriftliche Zustimmung der Subunternehmer, dass ihr Betrieb dem Kontrollverfahren gemäß Titel V der Verordnung (EG) Nr. 834/2007 unterstellt wird;</w:t>
      </w:r>
    </w:p>
    <w:p w:rsidR="009C4F3E" w:rsidRPr="009C4F3E" w:rsidRDefault="009C4F3E" w:rsidP="009C4F3E">
      <w:pPr>
        <w:rPr>
          <w:lang w:val="de-DE"/>
        </w:rPr>
      </w:pPr>
      <w:r w:rsidRPr="009C4F3E">
        <w:rPr>
          <w:lang w:val="de-DE"/>
        </w:rPr>
        <w:t>c) alle konkreten Maßnahmen, die unter anderem ein angemessenes Buchführungssystem umfassen, die auf Ebene der Einheit zu treffen sind, um sicherzustellen, dass für die vom Unternehmer in den Verkehr gebrachten Erzeugnisse soweit erforderlich die Lieferanten, Verkäufer, Empfänger und Käufer festgestellt werden können.</w:t>
      </w:r>
    </w:p>
    <w:p w:rsidR="00512520" w:rsidRPr="00512520" w:rsidRDefault="00F2275B" w:rsidP="00512520">
      <w:pPr>
        <w:shd w:val="clear" w:color="auto" w:fill="D6E3BC" w:themeFill="accent3" w:themeFillTint="66"/>
        <w:rPr>
          <w:bCs/>
          <w:iCs/>
          <w:lang w:val="de-DE"/>
        </w:rPr>
      </w:pPr>
      <w:r>
        <w:rPr>
          <w:noProof/>
          <w:lang w:val="de-DE" w:eastAsia="de-DE"/>
        </w:rPr>
        <w:drawing>
          <wp:inline distT="0" distB="0" distL="0" distR="0" wp14:anchorId="50CA0C5A" wp14:editId="7248B72D">
            <wp:extent cx="259200" cy="172800"/>
            <wp:effectExtent l="0" t="0" r="762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bCs/>
          <w:iCs/>
          <w:lang w:val="de-DE"/>
        </w:rPr>
        <w:t xml:space="preserve">Subunternehmer, Lohnverarbeitung </w:t>
      </w:r>
      <w:r w:rsidR="00555CBB">
        <w:rPr>
          <w:bCs/>
          <w:iCs/>
          <w:lang w:val="de-DE"/>
        </w:rPr>
        <w:t>g</w:t>
      </w:r>
      <w:r w:rsidR="00555CBB" w:rsidRPr="009C4F3E">
        <w:rPr>
          <w:bCs/>
          <w:iCs/>
          <w:lang w:val="de-DE"/>
        </w:rPr>
        <w:t xml:space="preserve">emäß </w:t>
      </w:r>
      <w:r w:rsidR="009C4F3E" w:rsidRPr="009C4F3E">
        <w:rPr>
          <w:bCs/>
          <w:iCs/>
          <w:lang w:val="de-DE"/>
        </w:rPr>
        <w:t>Artikel 28 Abs.1 letzter Absatz</w:t>
      </w:r>
      <w:r w:rsidR="00512520" w:rsidRPr="00512520">
        <w:rPr>
          <w:bCs/>
          <w:iCs/>
          <w:lang w:val="de-DE"/>
        </w:rPr>
        <w:t xml:space="preserve"> </w:t>
      </w:r>
      <w:r w:rsidR="00512520">
        <w:rPr>
          <w:bCs/>
          <w:iCs/>
          <w:lang w:val="de-DE"/>
        </w:rPr>
        <w:t xml:space="preserve">der Verordnung (EG) Nr. 834/2007: </w:t>
      </w:r>
      <w:r w:rsidR="00512520" w:rsidRPr="00512520">
        <w:rPr>
          <w:bCs/>
          <w:iCs/>
          <w:lang w:val="de-DE"/>
        </w:rPr>
        <w:t>Lässt ein Unternehmer eine seiner Tätigkeiten von einem Dritten ausüben, so unterliegt dieser Unternehmer dennoch den unter den Buchstaben a und b genannten Pflichten und die in Auftrag gegeb</w:t>
      </w:r>
      <w:r w:rsidR="00512520" w:rsidRPr="00512520">
        <w:rPr>
          <w:bCs/>
          <w:iCs/>
          <w:lang w:val="de-DE"/>
        </w:rPr>
        <w:t>e</w:t>
      </w:r>
      <w:r w:rsidR="00512520" w:rsidRPr="00512520">
        <w:rPr>
          <w:bCs/>
          <w:iCs/>
          <w:lang w:val="de-DE"/>
        </w:rPr>
        <w:t>nen Tätigkeiten unterliegen dem Kontrollsystem.</w:t>
      </w:r>
    </w:p>
    <w:p w:rsidR="009C4F3E" w:rsidRPr="009C4F3E" w:rsidRDefault="009C4F3E" w:rsidP="009C4F3E">
      <w:pPr>
        <w:shd w:val="clear" w:color="auto" w:fill="D6E3BC" w:themeFill="accent3" w:themeFillTint="66"/>
        <w:rPr>
          <w:lang w:val="de-DE"/>
        </w:rPr>
      </w:pPr>
      <w:r w:rsidRPr="009C4F3E">
        <w:rPr>
          <w:bCs/>
          <w:iCs/>
          <w:lang w:val="de-DE"/>
        </w:rPr>
        <w:t>Dies bedeutet, dass der Unternehmer seine Tätigkeit den zuständigen Behörden zu melden hat und sein Unternehmen dem Kontrollsystem nach Artikel 27 der Verordnung (EG) Nr. 834/2007 zu unterstell</w:t>
      </w:r>
      <w:r w:rsidR="00830CF7">
        <w:rPr>
          <w:bCs/>
          <w:iCs/>
          <w:lang w:val="de-DE"/>
        </w:rPr>
        <w:t xml:space="preserve">en hat, unabhängig ob er einen </w:t>
      </w:r>
      <w:r w:rsidRPr="009C4F3E">
        <w:rPr>
          <w:bCs/>
          <w:iCs/>
          <w:lang w:val="de-DE"/>
        </w:rPr>
        <w:t xml:space="preserve">Teil oder alle seine Tätigkeiten an Dritte vergeben hat. </w:t>
      </w:r>
    </w:p>
    <w:p w:rsidR="009C4F3E" w:rsidRPr="009C4F3E" w:rsidRDefault="009C4F3E" w:rsidP="009C4F3E">
      <w:pPr>
        <w:shd w:val="clear" w:color="auto" w:fill="D6E3BC" w:themeFill="accent3" w:themeFillTint="66"/>
        <w:rPr>
          <w:bCs/>
          <w:iCs/>
          <w:lang w:val="de-DE"/>
        </w:rPr>
      </w:pPr>
      <w:r w:rsidRPr="009C4F3E">
        <w:rPr>
          <w:bCs/>
          <w:iCs/>
          <w:lang w:val="de-DE"/>
        </w:rPr>
        <w:t>Gemäß Kapitel 6, Artikel 86 der Verordnung (EG) Nr. 889/2008, ‚Kontrollvorschriften für Einheiten, die ökologische/biologische Erzeugnisse produzieren, aufbereiten oder einführen und einen Teil oder alle d</w:t>
      </w:r>
      <w:r w:rsidRPr="009C4F3E">
        <w:rPr>
          <w:bCs/>
          <w:iCs/>
          <w:lang w:val="de-DE"/>
        </w:rPr>
        <w:t>a</w:t>
      </w:r>
      <w:r w:rsidRPr="009C4F3E">
        <w:rPr>
          <w:bCs/>
          <w:iCs/>
          <w:lang w:val="de-DE"/>
        </w:rPr>
        <w:t xml:space="preserve">mit verbundenen Arbeitsgänge an Dritte vergeben haben‘, sind jedoch Kontrollvorkehrungen hinsichtlich der Arbeitsgänge, die an Dritte vergeben werden, zu treffen. </w:t>
      </w:r>
    </w:p>
    <w:p w:rsidR="009C4F3E" w:rsidRPr="009C4F3E" w:rsidRDefault="009C4F3E" w:rsidP="009C4F3E">
      <w:pPr>
        <w:shd w:val="clear" w:color="auto" w:fill="D6E3BC" w:themeFill="accent3" w:themeFillTint="66"/>
        <w:rPr>
          <w:lang w:val="de-DE"/>
        </w:rPr>
      </w:pPr>
      <w:r w:rsidRPr="009C4F3E">
        <w:rPr>
          <w:bCs/>
          <w:iCs/>
          <w:lang w:val="de-DE"/>
        </w:rPr>
        <w:t xml:space="preserve">Die vollständige Beschreibung gemäß Artikel 63 enthält insbesondere eine Liste der Subunternehmer mit einer Beschreibung ihrer Tätigkeiten und Angaben zu den Kontrollstellen oder Kontrollbehörden, denen sie </w:t>
      </w:r>
      <w:r w:rsidRPr="009C4F3E">
        <w:rPr>
          <w:bCs/>
          <w:iCs/>
          <w:lang w:val="de-DE"/>
        </w:rPr>
        <w:lastRenderedPageBreak/>
        <w:t>unterstehen, sowie eine schriftliche Zustimmung der Subunternehmer, dass ihr Betrieb dem Kontrollve</w:t>
      </w:r>
      <w:r w:rsidRPr="009C4F3E">
        <w:rPr>
          <w:bCs/>
          <w:iCs/>
          <w:lang w:val="de-DE"/>
        </w:rPr>
        <w:t>r</w:t>
      </w:r>
      <w:r w:rsidRPr="009C4F3E">
        <w:rPr>
          <w:bCs/>
          <w:iCs/>
          <w:lang w:val="de-DE"/>
        </w:rPr>
        <w:t xml:space="preserve">fahren unterstellt wird. </w:t>
      </w:r>
    </w:p>
    <w:p w:rsidR="009C4F3E" w:rsidRPr="009C4F3E" w:rsidRDefault="009C4F3E" w:rsidP="009C4F3E">
      <w:pPr>
        <w:shd w:val="clear" w:color="auto" w:fill="D6E3BC" w:themeFill="accent3" w:themeFillTint="66"/>
        <w:rPr>
          <w:bCs/>
          <w:iCs/>
          <w:lang w:val="de-DE"/>
        </w:rPr>
      </w:pPr>
      <w:r w:rsidRPr="009C4F3E">
        <w:rPr>
          <w:bCs/>
          <w:iCs/>
          <w:lang w:val="de-DE"/>
        </w:rPr>
        <w:t>Bei einem Subunternehmer mit eigenem Kontrollvertrag ersetzt der Nachweis dieses Vertrages die schrif</w:t>
      </w:r>
      <w:r w:rsidRPr="009C4F3E">
        <w:rPr>
          <w:bCs/>
          <w:iCs/>
          <w:lang w:val="de-DE"/>
        </w:rPr>
        <w:t>t</w:t>
      </w:r>
      <w:r w:rsidRPr="009C4F3E">
        <w:rPr>
          <w:bCs/>
          <w:iCs/>
          <w:lang w:val="de-DE"/>
        </w:rPr>
        <w:t xml:space="preserve">liche Zustimmung. Ihre vollständige Beschreibung gemäß Artikel 63 enthält insbesondere auch Angaben über ihre Auftraggeber, die übernommenen Tätigkeiten, die Kontrollbehörden oder Kontrollstellen der Auftraggeber. </w:t>
      </w:r>
    </w:p>
    <w:p w:rsidR="009C4F3E" w:rsidRPr="009C4F3E" w:rsidRDefault="009C4F3E" w:rsidP="009C4F3E">
      <w:pPr>
        <w:shd w:val="clear" w:color="auto" w:fill="D6E3BC" w:themeFill="accent3" w:themeFillTint="66"/>
        <w:rPr>
          <w:lang w:val="de-DE"/>
        </w:rPr>
      </w:pPr>
      <w:r w:rsidRPr="009C4F3E">
        <w:rPr>
          <w:bCs/>
          <w:iCs/>
          <w:lang w:val="de-DE"/>
        </w:rPr>
        <w:t xml:space="preserve">Ein Informationsaustausch gemäß Artikel 92 Absatz 1 ist sicherzustellen </w:t>
      </w:r>
    </w:p>
    <w:p w:rsidR="009C4F3E" w:rsidRPr="009C4F3E" w:rsidRDefault="009C4F3E" w:rsidP="009C4F3E">
      <w:pPr>
        <w:shd w:val="clear" w:color="auto" w:fill="D6E3BC" w:themeFill="accent3" w:themeFillTint="66"/>
        <w:rPr>
          <w:lang w:val="de-DE"/>
        </w:rPr>
      </w:pPr>
      <w:r w:rsidRPr="009C4F3E">
        <w:rPr>
          <w:bCs/>
          <w:iCs/>
          <w:lang w:val="de-DE"/>
        </w:rPr>
        <w:t xml:space="preserve">Unternehmer, die ausschließlich als Subunternehmer tätig werden, können ohne eigenen Kontrollvertrag tätig werden, wenn ein eigener Kontrollvertrag des Subunternehmers für diesen zu unverhältnismäßigen Belastungen in Verbindung mit seiner geringfügigen Tätigkeit im Bio-Bereich </w:t>
      </w:r>
    </w:p>
    <w:p w:rsidR="009C4F3E" w:rsidRPr="009C4F3E" w:rsidRDefault="009C4F3E" w:rsidP="009C4F3E">
      <w:pPr>
        <w:shd w:val="clear" w:color="auto" w:fill="D6E3BC" w:themeFill="accent3" w:themeFillTint="66"/>
        <w:rPr>
          <w:lang w:val="de-DE"/>
        </w:rPr>
      </w:pPr>
      <w:r w:rsidRPr="009C4F3E">
        <w:rPr>
          <w:bCs/>
          <w:iCs/>
          <w:lang w:val="de-DE"/>
        </w:rPr>
        <w:t>führt. Als geringfügig kann eine Tätigkeit für bis zu 10 Biounternehmer bei jeweils auch wertmäßig und oder auftragsvolumsmäßig geringen Umsatz angesehen werden. Subunternehmer ohne eigenen Kontrol</w:t>
      </w:r>
      <w:r w:rsidRPr="009C4F3E">
        <w:rPr>
          <w:bCs/>
          <w:iCs/>
          <w:lang w:val="de-DE"/>
        </w:rPr>
        <w:t>l</w:t>
      </w:r>
      <w:r w:rsidRPr="009C4F3E">
        <w:rPr>
          <w:bCs/>
          <w:iCs/>
          <w:lang w:val="de-DE"/>
        </w:rPr>
        <w:t xml:space="preserve">vertrag erfüllen Artikel 28 Absatz 1 lit a der Verordnung (EG) Nr. 834/2007 und werden in der Liste der Unternehmer angeführt. </w:t>
      </w:r>
    </w:p>
    <w:p w:rsidR="009C4F3E" w:rsidRPr="009C4F3E" w:rsidRDefault="009C4F3E" w:rsidP="009C4F3E">
      <w:pPr>
        <w:shd w:val="clear" w:color="auto" w:fill="D6E3BC" w:themeFill="accent3" w:themeFillTint="66"/>
        <w:rPr>
          <w:bCs/>
          <w:iCs/>
          <w:lang w:val="de-DE"/>
        </w:rPr>
      </w:pPr>
      <w:r w:rsidRPr="009C4F3E">
        <w:rPr>
          <w:bCs/>
          <w:iCs/>
          <w:lang w:val="de-DE"/>
        </w:rPr>
        <w:t xml:space="preserve">Bei einem Subunternehmer ohne eigenen Kontrollvertrag hat jedenfalls eine schriftliche Zustimmung der Subunternehmer vorzuliegen, dass ihr Betrieb dem Kontrollverfahren unterstellt wird. </w:t>
      </w:r>
    </w:p>
    <w:p w:rsidR="009C4F3E" w:rsidRPr="009C4F3E" w:rsidRDefault="009C4F3E" w:rsidP="009C4F3E">
      <w:pPr>
        <w:shd w:val="clear" w:color="auto" w:fill="D6E3BC" w:themeFill="accent3" w:themeFillTint="66"/>
        <w:rPr>
          <w:bCs/>
          <w:iCs/>
          <w:lang w:val="de-DE"/>
        </w:rPr>
      </w:pPr>
      <w:r w:rsidRPr="009C4F3E">
        <w:rPr>
          <w:bCs/>
          <w:iCs/>
          <w:lang w:val="de-DE"/>
        </w:rPr>
        <w:t>Bei Vergabe von Tätigkeiten an Subunternehmer ohne eigenen Kontrollvertrag stehen diese Tätigkeiten unter der Verantwortung des die Tätigkeit vergebenden Unternehmens und dessen Kontrollstelle und sind entsprechend zu kontrollieren (Umfang, Frequenz, Art der Kontrolle gemäß Bioverordnung, risikoorientie</w:t>
      </w:r>
      <w:r w:rsidRPr="009C4F3E">
        <w:rPr>
          <w:bCs/>
          <w:iCs/>
          <w:lang w:val="de-DE"/>
        </w:rPr>
        <w:t>r</w:t>
      </w:r>
      <w:r w:rsidRPr="009C4F3E">
        <w:rPr>
          <w:bCs/>
          <w:iCs/>
          <w:lang w:val="de-DE"/>
        </w:rPr>
        <w:t xml:space="preserve">ter Ansatz). Der Unternehmer informiert die Kontrollstellen entsprechend Artikel 26 Absatz 5 lit c. </w:t>
      </w:r>
    </w:p>
    <w:p w:rsidR="009C4F3E" w:rsidRPr="009C4F3E" w:rsidRDefault="009C4F3E" w:rsidP="009C4F3E">
      <w:pPr>
        <w:shd w:val="clear" w:color="auto" w:fill="D6E3BC" w:themeFill="accent3" w:themeFillTint="66"/>
        <w:rPr>
          <w:lang w:val="de-DE"/>
        </w:rPr>
      </w:pPr>
      <w:r w:rsidRPr="009C4F3E">
        <w:rPr>
          <w:bCs/>
          <w:iCs/>
          <w:lang w:val="de-DE"/>
        </w:rPr>
        <w:t>Tätigkeiten mit höherem Risiko den Biostatus einzuhalten sind jedenfalls entsprechend dem Risiko in eine Vorortkontrolle einzubeziehen, wenn diese Tätigkeit durchgeführt wird (z.B. Wurstverarbeitung in konve</w:t>
      </w:r>
      <w:r w:rsidRPr="009C4F3E">
        <w:rPr>
          <w:bCs/>
          <w:iCs/>
          <w:lang w:val="de-DE"/>
        </w:rPr>
        <w:t>n</w:t>
      </w:r>
      <w:r w:rsidRPr="009C4F3E">
        <w:rPr>
          <w:bCs/>
          <w:iCs/>
          <w:lang w:val="de-DE"/>
        </w:rPr>
        <w:t xml:space="preserve">tionellem Verarbeitungsbetrieb). </w:t>
      </w:r>
    </w:p>
    <w:p w:rsidR="009C4F3E" w:rsidRDefault="009C4F3E" w:rsidP="009C4F3E">
      <w:pPr>
        <w:shd w:val="clear" w:color="auto" w:fill="D6E3BC" w:themeFill="accent3" w:themeFillTint="66"/>
        <w:rPr>
          <w:lang w:val="de-DE"/>
        </w:rPr>
      </w:pPr>
      <w:r w:rsidRPr="009C4F3E">
        <w:rPr>
          <w:bCs/>
          <w:iCs/>
          <w:lang w:val="de-DE"/>
        </w:rPr>
        <w:t>Kurzfristiges Anmieten oder Nutzung im Rahmen von gemeinsamen Einrichtungen (z. B. Schlachteinric</w:t>
      </w:r>
      <w:r w:rsidRPr="009C4F3E">
        <w:rPr>
          <w:bCs/>
          <w:iCs/>
          <w:lang w:val="de-DE"/>
        </w:rPr>
        <w:t>h</w:t>
      </w:r>
      <w:r w:rsidRPr="009C4F3E">
        <w:rPr>
          <w:bCs/>
          <w:iCs/>
          <w:lang w:val="de-DE"/>
        </w:rPr>
        <w:t>tungen von Genossenschaften) von Betriebsstätten und deren Geräten und/oder Personal stellt keine Lohnverarbeitung dar, unterliegt jedoch vollständig dem Kontrollverfahren im Rahmen der Kontrolle des anmietenden/nutzenden Unternehmers. Der Unternehmer informiert die Kontrollstellen entsprechend Artikel 26 Absatz 5 lit c.</w:t>
      </w:r>
    </w:p>
    <w:p w:rsidR="009C4F3E" w:rsidRDefault="009C4F3E" w:rsidP="009C4F3E">
      <w:pPr>
        <w:pStyle w:val="berschrift2"/>
        <w:numPr>
          <w:ilvl w:val="0"/>
          <w:numId w:val="0"/>
        </w:numPr>
        <w:jc w:val="center"/>
      </w:pPr>
      <w:bookmarkStart w:id="41" w:name="_Toc506445195"/>
      <w:r w:rsidRPr="002E1F25">
        <w:rPr>
          <w:b w:val="0"/>
        </w:rPr>
        <w:t xml:space="preserve">KAPITEL </w:t>
      </w:r>
      <w:r>
        <w:rPr>
          <w:b w:val="0"/>
        </w:rPr>
        <w:t>7</w:t>
      </w:r>
      <w:r>
        <w:rPr>
          <w:b w:val="0"/>
        </w:rPr>
        <w:br/>
      </w:r>
      <w:r w:rsidRPr="009C4F3E">
        <w:rPr>
          <w:i/>
          <w:lang w:val="de-DE"/>
        </w:rPr>
        <w:t>Kontrollvorschriften für Futtermittel aufbereitende Einheiten</w:t>
      </w:r>
      <w:bookmarkEnd w:id="41"/>
    </w:p>
    <w:p w:rsidR="009C4F3E" w:rsidRPr="009C4F3E" w:rsidRDefault="009C4F3E" w:rsidP="009C4F3E">
      <w:pPr>
        <w:jc w:val="center"/>
        <w:rPr>
          <w:i/>
          <w:iCs/>
          <w:lang w:val="de-DE"/>
        </w:rPr>
      </w:pPr>
      <w:r w:rsidRPr="009C4F3E">
        <w:rPr>
          <w:i/>
          <w:iCs/>
          <w:lang w:val="de-DE"/>
        </w:rPr>
        <w:t>Artikel 87</w:t>
      </w:r>
    </w:p>
    <w:p w:rsidR="009C4F3E" w:rsidRPr="009C4F3E" w:rsidRDefault="009C4F3E" w:rsidP="009C4F3E">
      <w:pPr>
        <w:jc w:val="center"/>
        <w:rPr>
          <w:b/>
          <w:bCs/>
          <w:lang w:val="de-DE"/>
        </w:rPr>
      </w:pPr>
      <w:r w:rsidRPr="009C4F3E">
        <w:rPr>
          <w:b/>
          <w:bCs/>
          <w:lang w:val="de-DE"/>
        </w:rPr>
        <w:t>Geltungsbereich</w:t>
      </w:r>
    </w:p>
    <w:p w:rsidR="009C4F3E" w:rsidRDefault="009C4F3E" w:rsidP="009C4F3E">
      <w:pPr>
        <w:rPr>
          <w:lang w:val="de-DE"/>
        </w:rPr>
      </w:pPr>
      <w:r w:rsidRPr="009C4F3E">
        <w:rPr>
          <w:lang w:val="de-DE"/>
        </w:rPr>
        <w:t>Dieses Kapitel gilt für Einheiten, die auf eigene oder fremde Rechnung Erzeugnisse im Sinne von Artikel 1 Absatz 2 Buchstabe c der Verordnung (EG) Nr. 834/2007 aufbereiten.</w:t>
      </w:r>
    </w:p>
    <w:p w:rsidR="009C4F3E" w:rsidRPr="009C4F3E" w:rsidRDefault="009C4F3E" w:rsidP="009C4F3E">
      <w:pPr>
        <w:jc w:val="center"/>
        <w:rPr>
          <w:i/>
          <w:iCs/>
          <w:lang w:val="de-DE"/>
        </w:rPr>
      </w:pPr>
      <w:r w:rsidRPr="009C4F3E">
        <w:rPr>
          <w:i/>
          <w:iCs/>
          <w:lang w:val="de-DE"/>
        </w:rPr>
        <w:t>Artikel 88</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Die vollständige Beschreibung der Einheit gemäß Artikel 63 Absatz 1 Buchstabe a muss Folgendes umfassen</w:t>
      </w:r>
    </w:p>
    <w:p w:rsidR="009C4F3E" w:rsidRPr="009C4F3E" w:rsidRDefault="009C4F3E" w:rsidP="009C4F3E">
      <w:pPr>
        <w:rPr>
          <w:lang w:val="de-DE"/>
        </w:rPr>
      </w:pPr>
      <w:r w:rsidRPr="009C4F3E">
        <w:rPr>
          <w:lang w:val="de-DE"/>
        </w:rPr>
        <w:t>a) Angaben über die Einrichtungen für die Annahme, Aufbereitung und Lagerung der für Futtermittel b</w:t>
      </w:r>
      <w:r w:rsidRPr="009C4F3E">
        <w:rPr>
          <w:lang w:val="de-DE"/>
        </w:rPr>
        <w:t>e</w:t>
      </w:r>
      <w:r w:rsidRPr="009C4F3E">
        <w:rPr>
          <w:lang w:val="de-DE"/>
        </w:rPr>
        <w:t>stimmten Erzeugnisse vor und nach den sie betreffenden Arbeitsgängen;</w:t>
      </w:r>
    </w:p>
    <w:p w:rsidR="009C4F3E" w:rsidRPr="009C4F3E" w:rsidRDefault="009C4F3E" w:rsidP="009C4F3E">
      <w:pPr>
        <w:rPr>
          <w:lang w:val="de-DE"/>
        </w:rPr>
      </w:pPr>
      <w:r w:rsidRPr="009C4F3E">
        <w:rPr>
          <w:lang w:val="de-DE"/>
        </w:rPr>
        <w:t>b) Angaben über die Einrichtungen, in denen andere zur Aufbereitung von Futtermitteln verwendete E</w:t>
      </w:r>
      <w:r w:rsidRPr="009C4F3E">
        <w:rPr>
          <w:lang w:val="de-DE"/>
        </w:rPr>
        <w:t>r</w:t>
      </w:r>
      <w:r w:rsidRPr="009C4F3E">
        <w:rPr>
          <w:lang w:val="de-DE"/>
        </w:rPr>
        <w:t>zeugnisse gelagert werden;</w:t>
      </w:r>
    </w:p>
    <w:p w:rsidR="009C4F3E" w:rsidRPr="009C4F3E" w:rsidRDefault="009C4F3E" w:rsidP="009C4F3E">
      <w:pPr>
        <w:rPr>
          <w:lang w:val="de-DE"/>
        </w:rPr>
      </w:pPr>
      <w:r w:rsidRPr="009C4F3E">
        <w:rPr>
          <w:lang w:val="de-DE"/>
        </w:rPr>
        <w:t>c) Angaben über die Einrichtungen, in denen Reinigungs- und Desinfektionsmittel gelagert werden;</w:t>
      </w:r>
    </w:p>
    <w:p w:rsidR="009C4F3E" w:rsidRPr="009C4F3E" w:rsidRDefault="009C4F3E" w:rsidP="009C4F3E">
      <w:pPr>
        <w:rPr>
          <w:lang w:val="de-DE"/>
        </w:rPr>
      </w:pPr>
      <w:r w:rsidRPr="009C4F3E">
        <w:rPr>
          <w:lang w:val="de-DE"/>
        </w:rPr>
        <w:lastRenderedPageBreak/>
        <w:t>d) erforderlichenfalls eine Beschreibung der Mischfuttermittel, die der Unternehmer gemäß Artikel 5 A</w:t>
      </w:r>
      <w:r w:rsidRPr="009C4F3E">
        <w:rPr>
          <w:lang w:val="de-DE"/>
        </w:rPr>
        <w:t>b</w:t>
      </w:r>
      <w:r w:rsidRPr="009C4F3E">
        <w:rPr>
          <w:lang w:val="de-DE"/>
        </w:rPr>
        <w:t>satz 1 Buchstabe a der Richtlinie 79/373/EWG herzustellen beabsichtigt, sowie Angabe der Tierart oder der Tierkategorie, für die das Mischfuttermittel bestimmt ist;</w:t>
      </w:r>
    </w:p>
    <w:p w:rsidR="009C4F3E" w:rsidRPr="009C4F3E" w:rsidRDefault="009C4F3E" w:rsidP="009C4F3E">
      <w:pPr>
        <w:rPr>
          <w:lang w:val="de-DE"/>
        </w:rPr>
      </w:pPr>
      <w:r w:rsidRPr="009C4F3E">
        <w:rPr>
          <w:lang w:val="de-DE"/>
        </w:rPr>
        <w:t>e) erforderlichenfalls die Bezeichnung der Futtermittel-Ausgangserzeugnisse, die der Unternehmer aufz</w:t>
      </w:r>
      <w:r w:rsidRPr="009C4F3E">
        <w:rPr>
          <w:lang w:val="de-DE"/>
        </w:rPr>
        <w:t>u</w:t>
      </w:r>
      <w:r w:rsidRPr="009C4F3E">
        <w:rPr>
          <w:lang w:val="de-DE"/>
        </w:rPr>
        <w:t>bereiten beabsichtigt.</w:t>
      </w:r>
    </w:p>
    <w:p w:rsidR="009C4F3E" w:rsidRPr="009C4F3E" w:rsidRDefault="009C4F3E" w:rsidP="009C4F3E">
      <w:pPr>
        <w:rPr>
          <w:lang w:val="de-DE"/>
        </w:rPr>
      </w:pPr>
      <w:r w:rsidRPr="009C4F3E">
        <w:rPr>
          <w:lang w:val="de-DE"/>
        </w:rPr>
        <w:t>(2)  Die Maßnahmen, die Unternehmer gemäß Artikel 63 Absatz 1 Buchstabe b treffen müssen, um die Einhaltung der Vorschriften für die ökologische/biologische Produktion zu gewährleisten, umfassen auch die Maßnahmen gemäß Artikel 26.</w:t>
      </w:r>
    </w:p>
    <w:p w:rsidR="009C4F3E" w:rsidRPr="009C4F3E" w:rsidRDefault="009C4F3E" w:rsidP="009C4F3E">
      <w:pPr>
        <w:rPr>
          <w:lang w:val="de-DE"/>
        </w:rPr>
      </w:pPr>
      <w:r w:rsidRPr="009C4F3E">
        <w:rPr>
          <w:lang w:val="de-DE"/>
        </w:rPr>
        <w:t>(3)  Die Kontrollbehörde oder Kontrollstelle stützt sich auf diese Maßnahmen, um eine allgemeine Bewe</w:t>
      </w:r>
      <w:r w:rsidRPr="009C4F3E">
        <w:rPr>
          <w:lang w:val="de-DE"/>
        </w:rPr>
        <w:t>r</w:t>
      </w:r>
      <w:r w:rsidRPr="009C4F3E">
        <w:rPr>
          <w:lang w:val="de-DE"/>
        </w:rPr>
        <w:t>tung der Risiken durchzuführen, die mit den einzelnen Aufbereitungseinheiten verbunden sind, und e</w:t>
      </w:r>
      <w:r w:rsidRPr="009C4F3E">
        <w:rPr>
          <w:lang w:val="de-DE"/>
        </w:rPr>
        <w:t>r</w:t>
      </w:r>
      <w:r w:rsidRPr="009C4F3E">
        <w:rPr>
          <w:lang w:val="de-DE"/>
        </w:rPr>
        <w:t>stellt einen Kontrollplan. Dieser Kontrollplan muss eine den potenziellen Risiken angepasste Mindestanzahl Zufallsstichproben vorsehen.</w:t>
      </w:r>
    </w:p>
    <w:p w:rsidR="009C4F3E" w:rsidRPr="009C4F3E" w:rsidRDefault="009C4F3E" w:rsidP="009C4F3E">
      <w:pPr>
        <w:jc w:val="center"/>
        <w:rPr>
          <w:i/>
          <w:iCs/>
          <w:lang w:val="de-DE"/>
        </w:rPr>
      </w:pPr>
      <w:r w:rsidRPr="009C4F3E">
        <w:rPr>
          <w:i/>
          <w:iCs/>
          <w:lang w:val="de-DE"/>
        </w:rPr>
        <w:t>Artikel 89</w:t>
      </w:r>
    </w:p>
    <w:p w:rsidR="009C4F3E" w:rsidRPr="009C4F3E" w:rsidRDefault="009C4F3E" w:rsidP="009C4F3E">
      <w:pPr>
        <w:jc w:val="center"/>
        <w:rPr>
          <w:b/>
          <w:bCs/>
          <w:lang w:val="de-DE"/>
        </w:rPr>
      </w:pPr>
      <w:r w:rsidRPr="009C4F3E">
        <w:rPr>
          <w:b/>
          <w:bCs/>
          <w:lang w:val="de-DE"/>
        </w:rPr>
        <w:t>Buchführung</w:t>
      </w:r>
    </w:p>
    <w:p w:rsidR="009C4F3E" w:rsidRDefault="009C4F3E" w:rsidP="009C4F3E">
      <w:pPr>
        <w:rPr>
          <w:lang w:val="de-DE"/>
        </w:rPr>
      </w:pPr>
      <w:r w:rsidRPr="009C4F3E">
        <w:rPr>
          <w:lang w:val="de-DE"/>
        </w:rPr>
        <w:t>Zur ordnungsgemäßen Kontrolle der Arbeitsgänge müssen die Bücher gemäß Artikel 66 Angaben über Ursprung, Art und Mengen der Futtermittel-Ausgangserzeugnisse, der Zusatzstoffe, der Verkäufe und der Enderzeugnisse umfassen.</w:t>
      </w:r>
    </w:p>
    <w:p w:rsidR="009C4F3E" w:rsidRPr="009C4F3E" w:rsidRDefault="009C4F3E" w:rsidP="009C4F3E">
      <w:pPr>
        <w:jc w:val="center"/>
        <w:rPr>
          <w:i/>
          <w:iCs/>
          <w:lang w:val="de-DE"/>
        </w:rPr>
      </w:pPr>
      <w:r w:rsidRPr="009C4F3E">
        <w:rPr>
          <w:i/>
          <w:iCs/>
          <w:lang w:val="de-DE"/>
        </w:rPr>
        <w:t>Artikel 90</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t>Der Kontrollbesuch gemäß Artikel 65 beinhaltet eine vollständige Betriebsinspektion. Darüber hinaus führt die Kontrollbehörde oder Kontrollstelle auf Basis einer allgemeinen Bewertung der potenziellen Risiken der Nichteinhaltung der Vorschriften für die ökologische/biologische Produktion zielgerichtete Besuche durch.</w:t>
      </w:r>
    </w:p>
    <w:p w:rsidR="009C4F3E" w:rsidRPr="009C4F3E" w:rsidRDefault="009C4F3E" w:rsidP="009C4F3E">
      <w:pPr>
        <w:rPr>
          <w:lang w:val="de-DE"/>
        </w:rPr>
      </w:pPr>
      <w:r w:rsidRPr="009C4F3E">
        <w:rPr>
          <w:lang w:val="de-DE"/>
        </w:rPr>
        <w:t>Die Kontrollbehörde oder Kontrollstelle konzentriert sich dabei besonders auf die für den Unternehmer ermittelten kritischen Stellen, um festzustellen, ob die Arbeitsgänge ordnungsgemäß überwacht und ko</w:t>
      </w:r>
      <w:r w:rsidRPr="009C4F3E">
        <w:rPr>
          <w:lang w:val="de-DE"/>
        </w:rPr>
        <w:t>n</w:t>
      </w:r>
      <w:r w:rsidRPr="009C4F3E">
        <w:rPr>
          <w:lang w:val="de-DE"/>
        </w:rPr>
        <w:t>trolliert werden.</w:t>
      </w:r>
    </w:p>
    <w:p w:rsidR="009C4F3E" w:rsidRPr="009C4F3E" w:rsidRDefault="009C4F3E" w:rsidP="009C4F3E">
      <w:pPr>
        <w:rPr>
          <w:lang w:val="de-DE"/>
        </w:rPr>
      </w:pPr>
      <w:r w:rsidRPr="009C4F3E">
        <w:rPr>
          <w:lang w:val="de-DE"/>
        </w:rPr>
        <w:t>Alle Betriebsstätten, an denen der Unternehmer seine Tätigkeiten ausübt, können so häufig kontrolliert werden, wie dies angesichts der mit diesen Tätigkeiten verbundenen Risiken gerechtfertigt ist.</w:t>
      </w:r>
    </w:p>
    <w:p w:rsidR="009C4F3E" w:rsidRDefault="009C4F3E" w:rsidP="009C4F3E">
      <w:pPr>
        <w:pStyle w:val="berschrift2"/>
        <w:numPr>
          <w:ilvl w:val="0"/>
          <w:numId w:val="0"/>
        </w:numPr>
        <w:jc w:val="center"/>
      </w:pPr>
      <w:bookmarkStart w:id="42" w:name="_Toc506445196"/>
      <w:r w:rsidRPr="002E1F25">
        <w:rPr>
          <w:b w:val="0"/>
        </w:rPr>
        <w:t xml:space="preserve">KAPITEL </w:t>
      </w:r>
      <w:r>
        <w:rPr>
          <w:b w:val="0"/>
        </w:rPr>
        <w:t>8</w:t>
      </w:r>
      <w:r>
        <w:rPr>
          <w:b w:val="0"/>
        </w:rPr>
        <w:br/>
      </w:r>
      <w:r w:rsidRPr="009C4F3E">
        <w:rPr>
          <w:i/>
          <w:lang w:val="de-DE"/>
        </w:rPr>
        <w:t>Verstöße und Informationsaustausch</w:t>
      </w:r>
      <w:bookmarkEnd w:id="42"/>
    </w:p>
    <w:p w:rsidR="009C4F3E" w:rsidRPr="009C4F3E" w:rsidRDefault="009C4F3E" w:rsidP="009C4F3E">
      <w:pPr>
        <w:jc w:val="center"/>
        <w:rPr>
          <w:i/>
          <w:iCs/>
          <w:lang w:val="de-DE"/>
        </w:rPr>
      </w:pPr>
      <w:r w:rsidRPr="009C4F3E">
        <w:rPr>
          <w:i/>
          <w:iCs/>
          <w:lang w:val="de-DE"/>
        </w:rPr>
        <w:t>Artikel 91</w:t>
      </w:r>
    </w:p>
    <w:p w:rsidR="009C4F3E" w:rsidRPr="009C4F3E" w:rsidRDefault="009C4F3E" w:rsidP="009C4F3E">
      <w:pPr>
        <w:jc w:val="center"/>
        <w:rPr>
          <w:b/>
          <w:bCs/>
          <w:lang w:val="de-DE"/>
        </w:rPr>
      </w:pPr>
      <w:r w:rsidRPr="009C4F3E">
        <w:rPr>
          <w:b/>
          <w:bCs/>
          <w:lang w:val="de-DE"/>
        </w:rPr>
        <w:t>Maßnahmen bei Verdacht auf Verstöße und Unregelmäßigkeiten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6AA83B6C" wp14:editId="52FC84A9">
            <wp:extent cx="254635" cy="17462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174625"/>
                    </a:xfrm>
                    <a:prstGeom prst="rect">
                      <a:avLst/>
                    </a:prstGeom>
                    <a:noFill/>
                    <a:ln>
                      <a:noFill/>
                    </a:ln>
                  </pic:spPr>
                </pic:pic>
              </a:graphicData>
            </a:graphic>
          </wp:inline>
        </w:drawing>
      </w:r>
      <w:r>
        <w:rPr>
          <w:bCs/>
          <w:iCs/>
          <w:lang w:val="de-DE"/>
        </w:rPr>
        <w:t xml:space="preserve"> </w:t>
      </w:r>
      <w:hyperlink r:id="rId65" w:history="1">
        <w:r w:rsidR="00010B83" w:rsidRPr="00010B83">
          <w:rPr>
            <w:rStyle w:val="Hyperlink"/>
            <w:rFonts w:cs="Tahoma"/>
            <w:szCs w:val="20"/>
          </w:rPr>
          <w:t>Erlass 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6030CB">
        <w:rPr>
          <w:rFonts w:cs="Tahoma"/>
          <w:color w:val="000000"/>
          <w:szCs w:val="20"/>
        </w:rPr>
        <w:t> </w:t>
      </w:r>
      <w:r w:rsidR="00E74744">
        <w:rPr>
          <w:rFonts w:cs="Tahoma"/>
          <w:color w:val="000000"/>
          <w:szCs w:val="20"/>
        </w:rPr>
        <w:t>5 Abs. 2 EU-</w:t>
      </w:r>
      <w:proofErr w:type="spellStart"/>
      <w:r w:rsidR="00E74744">
        <w:rPr>
          <w:rFonts w:cs="Tahoma"/>
          <w:color w:val="000000"/>
          <w:szCs w:val="20"/>
        </w:rPr>
        <w:t>QuaDG</w:t>
      </w:r>
      <w:proofErr w:type="spellEnd"/>
      <w:r w:rsidR="00C63F41">
        <w:rPr>
          <w:rFonts w:cs="Tahoma"/>
          <w:color w:val="000000"/>
          <w:szCs w:val="20"/>
        </w:rPr>
        <w:t>"</w:t>
      </w:r>
      <w:r w:rsidR="00590A1A">
        <w:rPr>
          <w:rFonts w:cs="Tahoma"/>
          <w:color w:val="000000"/>
          <w:szCs w:val="20"/>
        </w:rPr>
        <w:t xml:space="preserve"> i. d. F. des</w:t>
      </w:r>
      <w:r w:rsidR="00E74744">
        <w:rPr>
          <w:rFonts w:cs="Tahoma"/>
          <w:color w:val="000000"/>
          <w:szCs w:val="20"/>
        </w:rPr>
        <w:t xml:space="preserve"> Erlass</w:t>
      </w:r>
      <w:r w:rsidR="00590A1A">
        <w:rPr>
          <w:rFonts w:cs="Tahoma"/>
          <w:color w:val="000000"/>
          <w:szCs w:val="20"/>
        </w:rPr>
        <w:t>es</w:t>
      </w:r>
      <w:r w:rsidR="00E74744">
        <w:rPr>
          <w:rFonts w:cs="Tahoma"/>
          <w:color w:val="000000"/>
          <w:szCs w:val="20"/>
        </w:rPr>
        <w:t xml:space="preserve"> </w:t>
      </w:r>
      <w:hyperlink r:id="rId66" w:history="1">
        <w:r w:rsidR="00E74744" w:rsidRPr="00E74744">
          <w:rPr>
            <w:rStyle w:val="Hyperlink"/>
            <w:rFonts w:cs="Tahoma"/>
            <w:szCs w:val="20"/>
          </w:rPr>
          <w:t>BMGF-75340/0030-II/B/16a/2017</w:t>
        </w:r>
      </w:hyperlink>
      <w:r w:rsidR="00E74744">
        <w:rPr>
          <w:rFonts w:cs="Tahoma"/>
          <w:color w:val="000000"/>
          <w:szCs w:val="20"/>
        </w:rPr>
        <w:t xml:space="preserve"> vom 24.10.2017</w:t>
      </w:r>
      <w:r w:rsidR="00590A1A">
        <w:rPr>
          <w:rFonts w:cs="Tahoma"/>
          <w:color w:val="000000"/>
          <w:szCs w:val="20"/>
        </w:rPr>
        <w:t xml:space="preserve"> -</w:t>
      </w:r>
      <w:r w:rsidR="00E74744">
        <w:rPr>
          <w:rFonts w:cs="Tahoma"/>
          <w:color w:val="000000"/>
          <w:szCs w:val="20"/>
        </w:rPr>
        <w:t xml:space="preserve"> Aktualisi</w:t>
      </w:r>
      <w:r w:rsidR="00E74744">
        <w:rPr>
          <w:rFonts w:cs="Tahoma"/>
          <w:color w:val="000000"/>
          <w:szCs w:val="20"/>
        </w:rPr>
        <w:t>e</w:t>
      </w:r>
      <w:r w:rsidR="00E74744">
        <w:rPr>
          <w:rFonts w:cs="Tahoma"/>
          <w:color w:val="000000"/>
          <w:szCs w:val="20"/>
        </w:rPr>
        <w:t>rung</w:t>
      </w:r>
      <w:r w:rsidR="00590A1A">
        <w:rPr>
          <w:rFonts w:cs="Tahoma"/>
          <w:color w:val="000000"/>
          <w:szCs w:val="20"/>
        </w:rPr>
        <w:t>,</w:t>
      </w:r>
      <w:r w:rsidR="00010B83">
        <w:rPr>
          <w:rFonts w:cs="Tahoma"/>
          <w:color w:val="000000"/>
          <w:szCs w:val="20"/>
        </w:rPr>
        <w:t xml:space="preserve"> </w:t>
      </w:r>
      <w:proofErr w:type="spellStart"/>
      <w:r w:rsidR="00590A1A">
        <w:rPr>
          <w:rFonts w:cs="Tahoma"/>
          <w:color w:val="000000"/>
          <w:szCs w:val="20"/>
        </w:rPr>
        <w:t>i.V.m</w:t>
      </w:r>
      <w:proofErr w:type="spellEnd"/>
      <w:r w:rsidR="00590A1A">
        <w:rPr>
          <w:rFonts w:cs="Tahoma"/>
          <w:color w:val="000000"/>
          <w:szCs w:val="20"/>
        </w:rPr>
        <w:t xml:space="preserve">. </w:t>
      </w:r>
      <w:hyperlink r:id="rId67" w:history="1">
        <w:r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Ist ein Unternehmer der Auffassung oder vermutet er, dass ein von ihm produziertes, aufbereitetes, eingeführtes oder von einem anderen Unternehmer bezogenes Erzeugnis den Vorschriften für die ökolog</w:t>
      </w:r>
      <w:r w:rsidRPr="009C4F3E">
        <w:rPr>
          <w:lang w:val="de-DE"/>
        </w:rPr>
        <w:t>i</w:t>
      </w:r>
      <w:r w:rsidRPr="009C4F3E">
        <w:rPr>
          <w:lang w:val="de-DE"/>
        </w:rPr>
        <w:t>sche/biologische Produktion nicht genügt, so leitet er Verfahrensschritte ein, um entweder jeden Bezug auf die ökologische/biologische Produktion von dem betreffenden Erzeugnis zu entfernen oder das E</w:t>
      </w:r>
      <w:r w:rsidRPr="009C4F3E">
        <w:rPr>
          <w:lang w:val="de-DE"/>
        </w:rPr>
        <w:t>r</w:t>
      </w:r>
      <w:r w:rsidRPr="009C4F3E">
        <w:rPr>
          <w:lang w:val="de-DE"/>
        </w:rPr>
        <w:t>zeugnis auszusondern und entsprechend zu kennzeichnen. Der Unternehmer kann das Erzeugnis erst verarbeiten oder verpacken oder in den Verkehr bringen, wenn die betreffenden Zweifel ausgeräumt wu</w:t>
      </w:r>
      <w:r w:rsidRPr="009C4F3E">
        <w:rPr>
          <w:lang w:val="de-DE"/>
        </w:rPr>
        <w:t>r</w:t>
      </w:r>
      <w:r w:rsidRPr="009C4F3E">
        <w:rPr>
          <w:lang w:val="de-DE"/>
        </w:rPr>
        <w:t>den, es sei denn, das Erzeugnis wird ohne Bezug auf die ökologische/biologische Produktion in den Ve</w:t>
      </w:r>
      <w:r w:rsidRPr="009C4F3E">
        <w:rPr>
          <w:lang w:val="de-DE"/>
        </w:rPr>
        <w:t>r</w:t>
      </w:r>
      <w:r w:rsidRPr="009C4F3E">
        <w:rPr>
          <w:lang w:val="de-DE"/>
        </w:rPr>
        <w:t>kehr gebracht. In derartigen Zweifelsfällen unterrichtet der Unternehmer unverzüglich die Kontrollstelle oder Kontrollbehörde. Letztere können verlangen, dass das Erzeugnis erst dann mit einem Bezug auf die ökologische/biologische Produktion in den Verkehr gebracht werden darf, wenn sie sich anhand von I</w:t>
      </w:r>
      <w:r w:rsidRPr="009C4F3E">
        <w:rPr>
          <w:lang w:val="de-DE"/>
        </w:rPr>
        <w:t>n</w:t>
      </w:r>
      <w:r w:rsidRPr="009C4F3E">
        <w:rPr>
          <w:lang w:val="de-DE"/>
        </w:rPr>
        <w:t>formationen des Unternehmers oder aus anderer Quelle vergewissert haben, dass die Zweifel ausgeräumt sind.</w:t>
      </w:r>
    </w:p>
    <w:p w:rsidR="009C4F3E" w:rsidRDefault="00F2275B" w:rsidP="009C4F3E">
      <w:pPr>
        <w:shd w:val="clear" w:color="auto" w:fill="D6E3BC" w:themeFill="accent3" w:themeFillTint="66"/>
        <w:rPr>
          <w:lang w:val="de-DE"/>
        </w:rPr>
      </w:pPr>
      <w:r>
        <w:rPr>
          <w:noProof/>
          <w:lang w:val="de-DE" w:eastAsia="de-DE"/>
        </w:rPr>
        <w:lastRenderedPageBreak/>
        <w:drawing>
          <wp:inline distT="0" distB="0" distL="0" distR="0" wp14:anchorId="3C7A2CD9" wp14:editId="3617586D">
            <wp:extent cx="259200" cy="172800"/>
            <wp:effectExtent l="0" t="0" r="7620" b="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bCs/>
          <w:iCs/>
          <w:lang w:val="de-DE"/>
        </w:rPr>
        <w:t>Es sollte jedenfalls eine Meldung an die Kontrollstelle erfolgen, auch wenn die Verordnung eine Me</w:t>
      </w:r>
      <w:r w:rsidR="009C4F3E" w:rsidRPr="009C4F3E">
        <w:rPr>
          <w:bCs/>
          <w:iCs/>
          <w:lang w:val="de-DE"/>
        </w:rPr>
        <w:t>l</w:t>
      </w:r>
      <w:r w:rsidR="009C4F3E" w:rsidRPr="009C4F3E">
        <w:rPr>
          <w:bCs/>
          <w:iCs/>
          <w:lang w:val="de-DE"/>
        </w:rPr>
        <w:t>dung nur in Zweifelsfällen vorsieht. Wenn ein Unternehmer keine Zweifel hat, dass das Erzeugnis nicht den Vorschriften für die ökologische/biologische Produktion entspricht, und die Ware nicht mehr au</w:t>
      </w:r>
      <w:r w:rsidR="009C4F3E" w:rsidRPr="009C4F3E">
        <w:rPr>
          <w:bCs/>
          <w:iCs/>
          <w:lang w:val="de-DE"/>
        </w:rPr>
        <w:t>s</w:t>
      </w:r>
      <w:r w:rsidR="009C4F3E" w:rsidRPr="009C4F3E">
        <w:rPr>
          <w:bCs/>
          <w:iCs/>
          <w:lang w:val="de-DE"/>
        </w:rPr>
        <w:t>schließlich in seinem Tätigkeitsbereich (Betrieb) ist, so sind jedenfalls vom Unternehmer Maßnahmen im Sinne von Artikel 63 Absatz 2 Buchstaben b und c zu ergreifen. Informationen erfolgen gegebenenfalls in beide Richtungen, Käufer und Lieferant.</w:t>
      </w:r>
    </w:p>
    <w:p w:rsidR="009C4F3E" w:rsidRPr="009C4F3E" w:rsidRDefault="009C4F3E" w:rsidP="009C4F3E">
      <w:pPr>
        <w:rPr>
          <w:lang w:val="de-DE"/>
        </w:rPr>
      </w:pPr>
      <w:r w:rsidRPr="009C4F3E">
        <w:rPr>
          <w:lang w:val="de-DE"/>
        </w:rPr>
        <w:t>(2)  Hegt eine Kontrollbehörde oder Kontrollstelle begründeten Verdacht, dass ein Unternehmer beabsic</w:t>
      </w:r>
      <w:r w:rsidRPr="009C4F3E">
        <w:rPr>
          <w:lang w:val="de-DE"/>
        </w:rPr>
        <w:t>h</w:t>
      </w:r>
      <w:r w:rsidRPr="009C4F3E">
        <w:rPr>
          <w:lang w:val="de-DE"/>
        </w:rPr>
        <w:t>tigt, ein Erzeugnis mit einem Bezug auf die ökologische/biologische Produktion, das nicht den Vorschriften für die ökologische/biologische Produktion genügt, in den Verkehr zu bringen, so kann diese Kontrollb</w:t>
      </w:r>
      <w:r w:rsidRPr="009C4F3E">
        <w:rPr>
          <w:lang w:val="de-DE"/>
        </w:rPr>
        <w:t>e</w:t>
      </w:r>
      <w:r w:rsidRPr="009C4F3E">
        <w:rPr>
          <w:lang w:val="de-DE"/>
        </w:rPr>
        <w:t>hörde oder Kontrollstelle verlangen, dass der Unternehmer das diesen Bezug tragende Erzeugnis für einen von ihr festzusetzenden Zeitraum vorläufig nicht vermarktet. Bevor sie einen solchen Beschluss fasst, gibt die Kontrollbehörde oder Kontrollstelle dem Unternehmer Gelegenheit zur Stellungnahme. Sie verpflichtet den Unternehmer außerdem, jeden Bezug auf die ökologische/biologische Produktion von dem Erzeugnis zu entfernen, wenn sie sicher ist, dass das Erzeugnis den Vorschriften für die ökologische/biologische Produktion nicht genügt.</w:t>
      </w:r>
    </w:p>
    <w:p w:rsidR="009C4F3E" w:rsidRPr="009C4F3E" w:rsidRDefault="009C4F3E" w:rsidP="009C4F3E">
      <w:pPr>
        <w:rPr>
          <w:lang w:val="de-DE"/>
        </w:rPr>
      </w:pPr>
      <w:r w:rsidRPr="009C4F3E">
        <w:rPr>
          <w:lang w:val="de-DE"/>
        </w:rPr>
        <w:t>Bestätigt sich der Verdacht innerhalb des genannten Zeitraums jedoch nicht, so wird der Beschluss gemäß Unterabsatz 1 spätestens am Datum des Ablaufs der genannten Frist widerrufen. Der Unternehmer leistet der Kontrollstelle oder Kontrollbehörde zur Klärung des Verdachts jede erforderliche Unterstützung.</w:t>
      </w:r>
    </w:p>
    <w:p w:rsidR="009C4F3E" w:rsidRPr="009C4F3E" w:rsidRDefault="009C4F3E" w:rsidP="009C4F3E">
      <w:pPr>
        <w:rPr>
          <w:lang w:val="de-DE"/>
        </w:rPr>
      </w:pPr>
      <w:r w:rsidRPr="009C4F3E">
        <w:rPr>
          <w:lang w:val="de-DE"/>
        </w:rPr>
        <w:t>(3)  Die Mitgliedstaaten treffen alle erforderlichen Maßnahmen und Sanktionen, um den Missbrauch der in Titel IV der Verordnung (EG) Nr. 834/2007, sowie in Titel III und/oder in Anhang XI der vorliegenden Verordnung vorgesehenen Angaben zu verhindern.</w:t>
      </w:r>
    </w:p>
    <w:p w:rsidR="009C4F3E" w:rsidRPr="009C4F3E" w:rsidRDefault="009C4F3E" w:rsidP="009C4F3E">
      <w:pPr>
        <w:jc w:val="center"/>
        <w:rPr>
          <w:i/>
          <w:iCs/>
          <w:lang w:val="de-DE"/>
        </w:rPr>
      </w:pPr>
      <w:r w:rsidRPr="009C4F3E">
        <w:rPr>
          <w:i/>
          <w:iCs/>
          <w:lang w:val="de-DE"/>
        </w:rPr>
        <w:t>Artikel 92</w:t>
      </w:r>
    </w:p>
    <w:p w:rsidR="009C4F3E" w:rsidRPr="009C4F3E" w:rsidRDefault="009C4F3E" w:rsidP="009C4F3E">
      <w:pPr>
        <w:jc w:val="center"/>
        <w:rPr>
          <w:b/>
          <w:bCs/>
          <w:lang w:val="de-DE"/>
        </w:rPr>
      </w:pPr>
      <w:r w:rsidRPr="009C4F3E">
        <w:rPr>
          <w:b/>
          <w:bCs/>
          <w:lang w:val="de-DE"/>
        </w:rPr>
        <w:t>Informationsaustausch zwischen Kontrollbehörden, Kontrollstellen und zuständigen Behö</w:t>
      </w:r>
      <w:r w:rsidRPr="009C4F3E">
        <w:rPr>
          <w:b/>
          <w:bCs/>
          <w:lang w:val="de-DE"/>
        </w:rPr>
        <w:t>r</w:t>
      </w:r>
      <w:r w:rsidRPr="009C4F3E">
        <w:rPr>
          <w:b/>
          <w:bCs/>
          <w:lang w:val="de-DE"/>
        </w:rPr>
        <w:t>den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38A80E09" wp14:editId="222F5134">
            <wp:extent cx="255905" cy="175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hyperlink r:id="rId68" w:history="1">
        <w:r w:rsidR="00010B83" w:rsidRPr="00010B83">
          <w:rPr>
            <w:rStyle w:val="Hyperlink"/>
            <w:rFonts w:cs="Tahoma"/>
            <w:szCs w:val="20"/>
          </w:rPr>
          <w:t>Erlass 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w:t>
      </w:r>
      <w:r w:rsidR="001A47CE">
        <w:rPr>
          <w:rFonts w:cs="Tahoma"/>
          <w:color w:val="000000"/>
          <w:szCs w:val="20"/>
        </w:rPr>
        <w:t>es gemäß § 5 Abs. 2 EU-</w:t>
      </w:r>
      <w:proofErr w:type="spellStart"/>
      <w:r w:rsidR="001A47CE">
        <w:rPr>
          <w:rFonts w:cs="Tahoma"/>
          <w:color w:val="000000"/>
          <w:szCs w:val="20"/>
        </w:rPr>
        <w:t>QuaDG</w:t>
      </w:r>
      <w:proofErr w:type="spellEnd"/>
      <w:r w:rsidR="00C63F41">
        <w:rPr>
          <w:rFonts w:cs="Tahoma"/>
          <w:color w:val="000000"/>
          <w:szCs w:val="20"/>
        </w:rPr>
        <w:t>"</w:t>
      </w:r>
      <w:r w:rsidR="001A47CE">
        <w:rPr>
          <w:rFonts w:cs="Tahoma"/>
          <w:color w:val="000000"/>
          <w:szCs w:val="20"/>
        </w:rPr>
        <w:t xml:space="preserve">, </w:t>
      </w:r>
      <w:proofErr w:type="spellStart"/>
      <w:r w:rsidR="001A47CE">
        <w:rPr>
          <w:rFonts w:cs="Tahoma"/>
          <w:color w:val="000000"/>
          <w:szCs w:val="20"/>
        </w:rPr>
        <w:t>i.</w:t>
      </w:r>
      <w:r w:rsidR="00E74744">
        <w:rPr>
          <w:rFonts w:cs="Tahoma"/>
          <w:color w:val="000000"/>
          <w:szCs w:val="20"/>
        </w:rPr>
        <w:t>V</w:t>
      </w:r>
      <w:r w:rsidR="001A47CE">
        <w:rPr>
          <w:rFonts w:cs="Tahoma"/>
          <w:color w:val="000000"/>
          <w:szCs w:val="20"/>
        </w:rPr>
        <w:t>.</w:t>
      </w:r>
      <w:r w:rsidR="00E74744">
        <w:rPr>
          <w:rFonts w:cs="Tahoma"/>
          <w:color w:val="000000"/>
          <w:szCs w:val="20"/>
        </w:rPr>
        <w:t>m</w:t>
      </w:r>
      <w:proofErr w:type="spellEnd"/>
      <w:r w:rsidR="001A47CE">
        <w:rPr>
          <w:rFonts w:cs="Tahoma"/>
          <w:color w:val="000000"/>
          <w:szCs w:val="20"/>
        </w:rPr>
        <w:t>.</w:t>
      </w:r>
      <w:r w:rsidR="00E74744">
        <w:rPr>
          <w:rFonts w:cs="Tahoma"/>
          <w:color w:val="000000"/>
          <w:szCs w:val="20"/>
        </w:rPr>
        <w:t xml:space="preserve"> Erlass </w:t>
      </w:r>
      <w:hyperlink r:id="rId69"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r w:rsidR="00010B83">
        <w:rPr>
          <w:rFonts w:cs="Tahoma"/>
          <w:color w:val="000000"/>
          <w:szCs w:val="20"/>
        </w:rPr>
        <w:t xml:space="preserve"> </w:t>
      </w:r>
      <w:hyperlink r:id="rId70"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Werden der Unternehmer und/oder seine Subunternehmer von verschiedenen Kontrollbehörden oder Kontrollstellen kontrolliert, so tauschen die Kontrollbehörden oder Kontrollstellen die relevanten Informat</w:t>
      </w:r>
      <w:r w:rsidRPr="009C4F3E">
        <w:rPr>
          <w:lang w:val="de-DE"/>
        </w:rPr>
        <w:t>i</w:t>
      </w:r>
      <w:r w:rsidRPr="009C4F3E">
        <w:rPr>
          <w:lang w:val="de-DE"/>
        </w:rPr>
        <w:t>onen über die von ihnen kontrollierten Arbeitsgänge aus.</w:t>
      </w:r>
    </w:p>
    <w:p w:rsidR="009C4F3E" w:rsidRPr="009C4F3E" w:rsidRDefault="009C4F3E" w:rsidP="009C4F3E">
      <w:pPr>
        <w:rPr>
          <w:lang w:val="de-DE"/>
        </w:rPr>
      </w:pPr>
      <w:r w:rsidRPr="009C4F3E">
        <w:rPr>
          <w:lang w:val="de-DE"/>
        </w:rPr>
        <w:t>(2)  Wechseln Unternehmer und/oder ihre Subunternehmer ihre Kontrollbehörde oder Kontrollstelle, so wird dies der zuständigen Behörde von den betreffenden Kontrollbehörden oder Kontrollstellen unverzü</w:t>
      </w:r>
      <w:r w:rsidRPr="009C4F3E">
        <w:rPr>
          <w:lang w:val="de-DE"/>
        </w:rPr>
        <w:t>g</w:t>
      </w:r>
      <w:r w:rsidRPr="009C4F3E">
        <w:rPr>
          <w:lang w:val="de-DE"/>
        </w:rPr>
        <w:t>lich mitgeteilt.</w:t>
      </w:r>
    </w:p>
    <w:p w:rsidR="009C4F3E" w:rsidRPr="009C4F3E" w:rsidRDefault="009C4F3E" w:rsidP="009C4F3E">
      <w:pPr>
        <w:rPr>
          <w:lang w:val="de-DE"/>
        </w:rPr>
      </w:pPr>
      <w:r w:rsidRPr="009C4F3E">
        <w:rPr>
          <w:lang w:val="de-DE"/>
        </w:rPr>
        <w:t>Die vorherige Kontrollbehörde oder Kontrollstelle übergibt der nachfolgenden Kontrollbehörde oder Ko</w:t>
      </w:r>
      <w:r w:rsidRPr="009C4F3E">
        <w:rPr>
          <w:lang w:val="de-DE"/>
        </w:rPr>
        <w:t>n</w:t>
      </w:r>
      <w:r w:rsidRPr="009C4F3E">
        <w:rPr>
          <w:lang w:val="de-DE"/>
        </w:rPr>
        <w:t>trollstelle die relevanten Bestandteile der Kontrollakte des betreffenden Unternehmers und die Berichte gemäß Artikel 63 Absatz 2 Unterabsatz 2.</w:t>
      </w:r>
    </w:p>
    <w:p w:rsidR="009C4F3E" w:rsidRDefault="009C4F3E" w:rsidP="009C4F3E">
      <w:pPr>
        <w:rPr>
          <w:lang w:val="de-DE"/>
        </w:rPr>
      </w:pPr>
      <w:r w:rsidRPr="009C4F3E">
        <w:rPr>
          <w:lang w:val="de-DE"/>
        </w:rPr>
        <w:t>Die neue Kontrollbehörde oder Kontrollstelle stellt sicher, dass der Unternehmer im Bericht der vorherigen Kontrollbehörde oder Kontrollstelle festgehaltene Nichtkonformitäten behoben hat bzw. dabei ist, diese zu beheben.</w:t>
      </w:r>
    </w:p>
    <w:p w:rsidR="00FE63BC" w:rsidRDefault="00F2275B" w:rsidP="00FE63BC">
      <w:pPr>
        <w:shd w:val="clear" w:color="auto" w:fill="D6E3BC" w:themeFill="accent3" w:themeFillTint="66"/>
        <w:rPr>
          <w:lang w:val="de-DE"/>
        </w:rPr>
      </w:pPr>
      <w:r>
        <w:rPr>
          <w:noProof/>
          <w:lang w:val="de-DE" w:eastAsia="de-DE"/>
        </w:rPr>
        <w:drawing>
          <wp:inline distT="0" distB="0" distL="0" distR="0" wp14:anchorId="0C4AFAE1" wp14:editId="33874C0D">
            <wp:extent cx="259200" cy="172800"/>
            <wp:effectExtent l="0" t="0" r="7620" b="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sidRPr="00FE63BC">
        <w:rPr>
          <w:bCs/>
          <w:iCs/>
          <w:lang w:val="de-DE"/>
        </w:rPr>
        <w:t xml:space="preserve"> Sowohl die alte als auch die neue Kontrollstelle haben der Behörde monatlich (bis 15.</w:t>
      </w:r>
      <w:r w:rsidR="001A47CE">
        <w:rPr>
          <w:bCs/>
          <w:iCs/>
          <w:lang w:val="de-DE"/>
        </w:rPr>
        <w:t xml:space="preserve"> </w:t>
      </w:r>
      <w:r w:rsidR="00555CBB">
        <w:rPr>
          <w:bCs/>
          <w:iCs/>
          <w:lang w:val="de-DE"/>
        </w:rPr>
        <w:t>des Folgem</w:t>
      </w:r>
      <w:r w:rsidR="00555CBB">
        <w:rPr>
          <w:bCs/>
          <w:iCs/>
          <w:lang w:val="de-DE"/>
        </w:rPr>
        <w:t>o</w:t>
      </w:r>
      <w:r w:rsidR="00555CBB">
        <w:rPr>
          <w:bCs/>
          <w:iCs/>
          <w:lang w:val="de-DE"/>
        </w:rPr>
        <w:t>nats</w:t>
      </w:r>
      <w:r w:rsidR="00FE63BC" w:rsidRPr="00FE63BC">
        <w:rPr>
          <w:bCs/>
          <w:iCs/>
          <w:lang w:val="de-DE"/>
        </w:rPr>
        <w:t>) die neuen</w:t>
      </w:r>
      <w:r w:rsidR="00FE63BC">
        <w:rPr>
          <w:bCs/>
          <w:iCs/>
          <w:lang w:val="de-DE"/>
        </w:rPr>
        <w:t xml:space="preserve"> </w:t>
      </w:r>
      <w:r w:rsidR="00FE63BC" w:rsidRPr="00FE63BC">
        <w:rPr>
          <w:bCs/>
          <w:iCs/>
          <w:lang w:val="de-DE"/>
        </w:rPr>
        <w:t>Kontrollverträge und Kündigungen bekannt zu geben. Die neue</w:t>
      </w:r>
      <w:r w:rsidR="00FE63BC">
        <w:rPr>
          <w:bCs/>
          <w:iCs/>
          <w:lang w:val="de-DE"/>
        </w:rPr>
        <w:t xml:space="preserve"> </w:t>
      </w:r>
      <w:r w:rsidR="00FE63BC" w:rsidRPr="00FE63BC">
        <w:rPr>
          <w:bCs/>
          <w:iCs/>
          <w:lang w:val="de-DE"/>
        </w:rPr>
        <w:t>Kontrollstelle hat sich die Kontrollakte zu besorgen, es handelt sich um eine Holschuld. Die</w:t>
      </w:r>
      <w:r w:rsidR="00FE63BC">
        <w:rPr>
          <w:bCs/>
          <w:iCs/>
          <w:lang w:val="de-DE"/>
        </w:rPr>
        <w:t xml:space="preserve"> </w:t>
      </w:r>
      <w:r w:rsidR="00FE63BC" w:rsidRPr="00FE63BC">
        <w:rPr>
          <w:bCs/>
          <w:iCs/>
          <w:lang w:val="de-DE"/>
        </w:rPr>
        <w:t>Behörde überprüft den Vorgang stic</w:t>
      </w:r>
      <w:r w:rsidR="00FE63BC" w:rsidRPr="00FE63BC">
        <w:rPr>
          <w:bCs/>
          <w:iCs/>
          <w:lang w:val="de-DE"/>
        </w:rPr>
        <w:t>h</w:t>
      </w:r>
      <w:r w:rsidR="00FE63BC" w:rsidRPr="00FE63BC">
        <w:rPr>
          <w:bCs/>
          <w:iCs/>
          <w:lang w:val="de-DE"/>
        </w:rPr>
        <w:t>probenartig.</w:t>
      </w:r>
    </w:p>
    <w:p w:rsidR="009C4F3E" w:rsidRPr="009C4F3E" w:rsidRDefault="009C4F3E" w:rsidP="009C4F3E">
      <w:pPr>
        <w:rPr>
          <w:lang w:val="de-DE"/>
        </w:rPr>
      </w:pPr>
      <w:r w:rsidRPr="009C4F3E">
        <w:rPr>
          <w:lang w:val="de-DE"/>
        </w:rPr>
        <w:t>(3)  Zieht sich der Unternehmer aus dem Kontrollsystem zurück, so teilt die Kontrollbehörde oder Kontrol</w:t>
      </w:r>
      <w:r w:rsidRPr="009C4F3E">
        <w:rPr>
          <w:lang w:val="de-DE"/>
        </w:rPr>
        <w:t>l</w:t>
      </w:r>
      <w:r w:rsidRPr="009C4F3E">
        <w:rPr>
          <w:lang w:val="de-DE"/>
        </w:rPr>
        <w:t>stelle dies der zuständigen Behörde unverzüglich mit.</w:t>
      </w:r>
    </w:p>
    <w:p w:rsidR="009C4F3E" w:rsidRPr="009C4F3E" w:rsidRDefault="009C4F3E" w:rsidP="009C4F3E">
      <w:pPr>
        <w:rPr>
          <w:lang w:val="de-DE"/>
        </w:rPr>
      </w:pPr>
      <w:r w:rsidRPr="009C4F3E">
        <w:rPr>
          <w:lang w:val="de-DE"/>
        </w:rPr>
        <w:t>(4)  Stellt eine Kontrollbehörde oder Kontrollstelle Unregelmäßigkeiten oder Verstöße fest, durch die der ökologische/biologische Status von Erzeugnissen beeinträchtigt wird, so teilt sie dies der zuständigen B</w:t>
      </w:r>
      <w:r w:rsidRPr="009C4F3E">
        <w:rPr>
          <w:lang w:val="de-DE"/>
        </w:rPr>
        <w:t>e</w:t>
      </w:r>
      <w:r w:rsidRPr="009C4F3E">
        <w:rPr>
          <w:lang w:val="de-DE"/>
        </w:rPr>
        <w:lastRenderedPageBreak/>
        <w:t>hörde des Mitgliedstaats, der sie gemäß Artikel 27 der Verordnung (EG) Nr. 834/2007 benannt bzw. zug</w:t>
      </w:r>
      <w:r w:rsidRPr="009C4F3E">
        <w:rPr>
          <w:lang w:val="de-DE"/>
        </w:rPr>
        <w:t>e</w:t>
      </w:r>
      <w:r w:rsidRPr="009C4F3E">
        <w:rPr>
          <w:lang w:val="de-DE"/>
        </w:rPr>
        <w:t>lassen hat, unverzüglich mit.</w:t>
      </w:r>
    </w:p>
    <w:p w:rsidR="009C4F3E" w:rsidRPr="009C4F3E" w:rsidRDefault="009C4F3E" w:rsidP="009C4F3E">
      <w:pPr>
        <w:rPr>
          <w:lang w:val="de-DE"/>
        </w:rPr>
      </w:pPr>
      <w:r w:rsidRPr="009C4F3E">
        <w:rPr>
          <w:lang w:val="de-DE"/>
        </w:rPr>
        <w:t>Die zuständige Behörde kann auch auf eigene Initiative jegliche weitere Information über Unregelmäßi</w:t>
      </w:r>
      <w:r w:rsidRPr="009C4F3E">
        <w:rPr>
          <w:lang w:val="de-DE"/>
        </w:rPr>
        <w:t>g</w:t>
      </w:r>
      <w:r w:rsidRPr="009C4F3E">
        <w:rPr>
          <w:lang w:val="de-DE"/>
        </w:rPr>
        <w:t>keiten oder Verstöße anfordern.</w:t>
      </w:r>
    </w:p>
    <w:p w:rsidR="009C4F3E" w:rsidRDefault="009C4F3E" w:rsidP="009C4F3E">
      <w:pPr>
        <w:rPr>
          <w:lang w:val="de-DE"/>
        </w:rPr>
      </w:pPr>
      <w:r w:rsidRPr="009C4F3E">
        <w:rPr>
          <w:lang w:val="de-DE"/>
        </w:rPr>
        <w:t>Stellt eine Kontrollbehörde oder Kontrollstelle bei Erzeugnissen, die der Kontrolle anderer Kontrollbehö</w:t>
      </w:r>
      <w:r w:rsidRPr="009C4F3E">
        <w:rPr>
          <w:lang w:val="de-DE"/>
        </w:rPr>
        <w:t>r</w:t>
      </w:r>
      <w:r w:rsidRPr="009C4F3E">
        <w:rPr>
          <w:lang w:val="de-DE"/>
        </w:rPr>
        <w:t>den oder Kontrollstellen unterliegen, Unregelmäßigkeiten oder Verstöße fest, so teilt sie dies auch diesen Behörden oder Stellen unverzüglich mit.</w:t>
      </w:r>
    </w:p>
    <w:p w:rsidR="00FE63BC" w:rsidRPr="00FE63BC" w:rsidRDefault="00F2275B" w:rsidP="00FE63BC">
      <w:pPr>
        <w:shd w:val="clear" w:color="auto" w:fill="D6E3BC" w:themeFill="accent3" w:themeFillTint="66"/>
      </w:pPr>
      <w:r>
        <w:rPr>
          <w:noProof/>
          <w:lang w:val="de-DE" w:eastAsia="de-DE"/>
        </w:rPr>
        <w:drawing>
          <wp:inline distT="0" distB="0" distL="0" distR="0" wp14:anchorId="687D5F0B" wp14:editId="2CB41E69">
            <wp:extent cx="259200" cy="172800"/>
            <wp:effectExtent l="0" t="0" r="7620"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Pr>
          <w:lang w:val="de-DE"/>
        </w:rPr>
        <w:t xml:space="preserve"> </w:t>
      </w:r>
      <w:r w:rsidR="00FE63BC" w:rsidRPr="00FE63BC">
        <w:rPr>
          <w:bCs/>
          <w:iCs/>
          <w:lang w:val="de-DE"/>
        </w:rPr>
        <w:t>Die Mitteilung zwischen den Kontrollstellen und den Behörden erfolgt so bald wie</w:t>
      </w:r>
      <w:r w:rsidR="00FE63BC">
        <w:rPr>
          <w:bCs/>
          <w:iCs/>
          <w:lang w:val="de-DE"/>
        </w:rPr>
        <w:t xml:space="preserve"> </w:t>
      </w:r>
      <w:r w:rsidR="00FE63BC" w:rsidRPr="00FE63BC">
        <w:rPr>
          <w:bCs/>
          <w:iCs/>
          <w:lang w:val="de-DE"/>
        </w:rPr>
        <w:t>möglich. Die Frist der Meldung muss von der meldenden Stelle begründbar sein.</w:t>
      </w:r>
    </w:p>
    <w:p w:rsidR="009C4F3E" w:rsidRPr="009C4F3E" w:rsidRDefault="009C4F3E" w:rsidP="009C4F3E">
      <w:pPr>
        <w:rPr>
          <w:lang w:val="de-DE"/>
        </w:rPr>
      </w:pPr>
      <w:r w:rsidRPr="009C4F3E">
        <w:rPr>
          <w:lang w:val="de-DE"/>
        </w:rPr>
        <w:t>(5)  Die Mitgliedstaaten treffen geeignete Vorkehrungen und legen schriftliche Verfahren fest, um den Informationsaustausch zwischen allen Kontrollbehörden und/oder allen Kontrollstellen, die von ihnen g</w:t>
      </w:r>
      <w:r w:rsidRPr="009C4F3E">
        <w:rPr>
          <w:lang w:val="de-DE"/>
        </w:rPr>
        <w:t>e</w:t>
      </w:r>
      <w:r w:rsidRPr="009C4F3E">
        <w:rPr>
          <w:lang w:val="de-DE"/>
        </w:rPr>
        <w:t>mäß Artikel 27 der Verordnung (EG) Nr. 834/2007 benannt bzw. zugelassen wurden, zu ermöglichen, einschließlich Verfahren für den Informationsaustausch zum Zwecke der Überprüfung der Bescheinigu</w:t>
      </w:r>
      <w:r w:rsidRPr="009C4F3E">
        <w:rPr>
          <w:lang w:val="de-DE"/>
        </w:rPr>
        <w:t>n</w:t>
      </w:r>
      <w:r w:rsidRPr="009C4F3E">
        <w:rPr>
          <w:lang w:val="de-DE"/>
        </w:rPr>
        <w:t>gen gemäß Artikel 29 Absatz 1 der genannten Verordnung.</w:t>
      </w:r>
    </w:p>
    <w:p w:rsidR="009C4F3E" w:rsidRPr="009C4F3E" w:rsidRDefault="009C4F3E" w:rsidP="009C4F3E">
      <w:pPr>
        <w:rPr>
          <w:lang w:val="de-DE"/>
        </w:rPr>
      </w:pPr>
      <w:r w:rsidRPr="009C4F3E">
        <w:rPr>
          <w:lang w:val="de-DE"/>
        </w:rPr>
        <w:t>(6)  Die Mitgliedstaaten treffen geeignete Vorkehrungen und legen schriftliche Verfahren fest, um zu g</w:t>
      </w:r>
      <w:r w:rsidRPr="009C4F3E">
        <w:rPr>
          <w:lang w:val="de-DE"/>
        </w:rPr>
        <w:t>e</w:t>
      </w:r>
      <w:r w:rsidRPr="009C4F3E">
        <w:rPr>
          <w:lang w:val="de-DE"/>
        </w:rPr>
        <w:t>währleisten, dass die Informationen über die Ergebnisse der gemäß Artikel 65 dieser Verordnung durchg</w:t>
      </w:r>
      <w:r w:rsidRPr="009C4F3E">
        <w:rPr>
          <w:lang w:val="de-DE"/>
        </w:rPr>
        <w:t>e</w:t>
      </w:r>
      <w:r w:rsidRPr="009C4F3E">
        <w:rPr>
          <w:lang w:val="de-DE"/>
        </w:rPr>
        <w:t>führten Inspektionen und Besuche unter Beachtung des gemäß Artikel 33 Absatz 1 der Verordnung (EU) Nr. 65/2011 der Kommission festgelegten Informationsbedarfs an die Zahlstelle übermittelt werden.</w:t>
      </w:r>
    </w:p>
    <w:p w:rsidR="009C4F3E" w:rsidRPr="009C4F3E" w:rsidRDefault="009C4F3E" w:rsidP="009C4F3E">
      <w:pPr>
        <w:jc w:val="center"/>
        <w:rPr>
          <w:i/>
          <w:iCs/>
          <w:lang w:val="de-DE"/>
        </w:rPr>
      </w:pPr>
      <w:r w:rsidRPr="009C4F3E">
        <w:rPr>
          <w:i/>
          <w:iCs/>
          <w:lang w:val="de-DE"/>
        </w:rPr>
        <w:t>Artikel 92a</w:t>
      </w:r>
    </w:p>
    <w:p w:rsidR="009C4F3E" w:rsidRPr="009C4F3E" w:rsidRDefault="009C4F3E" w:rsidP="009C4F3E">
      <w:pPr>
        <w:jc w:val="center"/>
        <w:rPr>
          <w:b/>
          <w:bCs/>
          <w:lang w:val="de-DE"/>
        </w:rPr>
      </w:pPr>
      <w:r w:rsidRPr="009C4F3E">
        <w:rPr>
          <w:b/>
          <w:bCs/>
          <w:lang w:val="de-DE"/>
        </w:rPr>
        <w:t>Informationsaustausch zwischen den Mitgliedstaaten untereinander und zwischen den Mi</w:t>
      </w:r>
      <w:r w:rsidRPr="009C4F3E">
        <w:rPr>
          <w:b/>
          <w:bCs/>
          <w:lang w:val="de-DE"/>
        </w:rPr>
        <w:t>t</w:t>
      </w:r>
      <w:r w:rsidRPr="009C4F3E">
        <w:rPr>
          <w:b/>
          <w:bCs/>
          <w:lang w:val="de-DE"/>
        </w:rPr>
        <w:t>gliedstaaten und der Kommission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14FF6DD3" wp14:editId="2624FCAA">
            <wp:extent cx="255905" cy="1752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hyperlink r:id="rId71" w:history="1">
        <w:r w:rsidR="00010B83" w:rsidRPr="00010B83">
          <w:rPr>
            <w:rStyle w:val="Hyperlink"/>
            <w:rFonts w:cs="Tahoma"/>
            <w:szCs w:val="20"/>
          </w:rPr>
          <w:t>Erlass 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w:t>
      </w:r>
      <w:proofErr w:type="spellStart"/>
      <w:r w:rsidR="00E74744">
        <w:rPr>
          <w:rFonts w:cs="Tahoma"/>
          <w:color w:val="000000"/>
          <w:szCs w:val="20"/>
        </w:rPr>
        <w:t>QuaDG</w:t>
      </w:r>
      <w:proofErr w:type="spellEnd"/>
      <w:r w:rsidR="00C63F41">
        <w:rPr>
          <w:rFonts w:cs="Tahoma"/>
          <w:color w:val="000000"/>
          <w:szCs w:val="20"/>
        </w:rPr>
        <w:t>"</w:t>
      </w:r>
      <w:r w:rsidR="00E74744">
        <w:rPr>
          <w:rFonts w:cs="Tahoma"/>
          <w:color w:val="000000"/>
          <w:szCs w:val="20"/>
        </w:rPr>
        <w:t xml:space="preserve">, </w:t>
      </w:r>
      <w:proofErr w:type="spellStart"/>
      <w:r w:rsidR="00E74744">
        <w:rPr>
          <w:rFonts w:cs="Tahoma"/>
          <w:color w:val="000000"/>
          <w:szCs w:val="20"/>
        </w:rPr>
        <w:t>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proofErr w:type="spellEnd"/>
      <w:r w:rsidR="001A47CE">
        <w:rPr>
          <w:rFonts w:cs="Tahoma"/>
          <w:color w:val="000000"/>
          <w:szCs w:val="20"/>
        </w:rPr>
        <w:t>.</w:t>
      </w:r>
      <w:r w:rsidR="00E74744">
        <w:rPr>
          <w:rFonts w:cs="Tahoma"/>
          <w:color w:val="000000"/>
          <w:szCs w:val="20"/>
        </w:rPr>
        <w:t xml:space="preserve"> Erlass </w:t>
      </w:r>
      <w:hyperlink r:id="rId72"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010B83">
        <w:rPr>
          <w:rFonts w:cs="Tahoma"/>
          <w:color w:val="000000"/>
          <w:szCs w:val="20"/>
        </w:rPr>
        <w:t xml:space="preserve"> </w:t>
      </w:r>
      <w:hyperlink r:id="rId73"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Stellt ein Mitgliedstaat bei einem Erzeugnis aus einem anderen Mitgliedstaat, das Angaben gemäß Titel IV der Verordnung (EG) Nr. 834/2007 und gemäß Titel III und/oder Anhang XI der vorliegenden Verordnung trägt, Unregelmäßigkeiten oder Verstöße im Zusammenhang mit der Anwendung der vorli</w:t>
      </w:r>
      <w:r w:rsidRPr="009C4F3E">
        <w:rPr>
          <w:lang w:val="de-DE"/>
        </w:rPr>
        <w:t>e</w:t>
      </w:r>
      <w:r w:rsidRPr="009C4F3E">
        <w:rPr>
          <w:lang w:val="de-DE"/>
        </w:rPr>
        <w:t>genden Verordnung fest, so teilt er dies dem Mitgliedstaat, der die Kontrollbehörde benannt oder die Ko</w:t>
      </w:r>
      <w:r w:rsidRPr="009C4F3E">
        <w:rPr>
          <w:lang w:val="de-DE"/>
        </w:rPr>
        <w:t>n</w:t>
      </w:r>
      <w:r w:rsidRPr="009C4F3E">
        <w:rPr>
          <w:lang w:val="de-DE"/>
        </w:rPr>
        <w:t>trollstelle zugelassen hat, den anderen Mitgliedstaaten und der Kommission über das System gemäß Art</w:t>
      </w:r>
      <w:r w:rsidRPr="009C4F3E">
        <w:rPr>
          <w:lang w:val="de-DE"/>
        </w:rPr>
        <w:t>i</w:t>
      </w:r>
      <w:r w:rsidRPr="009C4F3E">
        <w:rPr>
          <w:lang w:val="de-DE"/>
        </w:rPr>
        <w:t>kel 94 Absatz 1 der vorliegenden Verordnung unverzüglich mit.</w:t>
      </w:r>
    </w:p>
    <w:p w:rsidR="009C4F3E" w:rsidRPr="009C4F3E" w:rsidRDefault="009C4F3E" w:rsidP="009C4F3E">
      <w:pPr>
        <w:rPr>
          <w:lang w:val="de-DE"/>
        </w:rPr>
      </w:pPr>
      <w:r w:rsidRPr="009C4F3E">
        <w:rPr>
          <w:lang w:val="de-DE"/>
        </w:rPr>
        <w:t>(2)  Stellt ein Mitgliedstaat bei gemäß Artikel 33 Absätze 2 oder 3 der Verordnung (EG) Nr. 834/2007 ei</w:t>
      </w:r>
      <w:r w:rsidRPr="009C4F3E">
        <w:rPr>
          <w:lang w:val="de-DE"/>
        </w:rPr>
        <w:t>n</w:t>
      </w:r>
      <w:r w:rsidRPr="009C4F3E">
        <w:rPr>
          <w:lang w:val="de-DE"/>
        </w:rPr>
        <w:t>geführten Erzeugnissen Unregelmäßigkeiten oder Verstöße in Bezug auf die Erfüllung der Anforderungen der genannten Verordnung oder der Verordnung (EG) Nr. 1235/2008 fest, so teilt er dies den anderen Mitgliedstaaten und der Kommission über das System gemäß Artikel 94 Absatz 1 der vorliegenden Veror</w:t>
      </w:r>
      <w:r w:rsidRPr="009C4F3E">
        <w:rPr>
          <w:lang w:val="de-DE"/>
        </w:rPr>
        <w:t>d</w:t>
      </w:r>
      <w:r w:rsidRPr="009C4F3E">
        <w:rPr>
          <w:lang w:val="de-DE"/>
        </w:rPr>
        <w:t>nung unverzüglich mit.</w:t>
      </w:r>
    </w:p>
    <w:p w:rsidR="009C4F3E" w:rsidRDefault="004D0CAD" w:rsidP="009C4F3E">
      <w:pPr>
        <w:shd w:val="clear" w:color="auto" w:fill="D6E3BC" w:themeFill="accent3" w:themeFillTint="66"/>
        <w:rPr>
          <w:lang w:val="de-DE"/>
        </w:rPr>
      </w:pPr>
      <w:r>
        <w:rPr>
          <w:noProof/>
          <w:lang w:val="de-DE" w:eastAsia="de-DE"/>
        </w:rPr>
        <w:drawing>
          <wp:inline distT="0" distB="0" distL="0" distR="0" wp14:anchorId="73FDC465" wp14:editId="69645132">
            <wp:extent cx="259200" cy="172800"/>
            <wp:effectExtent l="0" t="0" r="762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iCs/>
          <w:lang w:val="de-DE"/>
        </w:rPr>
        <w:t>Erlass BMG-75340/0002-II/B/13/2012 vom 07.02.2012, „Übernahme der Kommunikationsaufgaben in OFIS durch die AGES, Standort Salzburg“</w:t>
      </w:r>
    </w:p>
    <w:p w:rsidR="009C4F3E" w:rsidRPr="009C4F3E" w:rsidRDefault="009C4F3E" w:rsidP="009C4F3E">
      <w:pPr>
        <w:rPr>
          <w:lang w:val="de-DE"/>
        </w:rPr>
      </w:pPr>
      <w:r w:rsidRPr="009C4F3E">
        <w:rPr>
          <w:lang w:val="de-DE"/>
        </w:rPr>
        <w:t>(3)  Stellt ein Mitgliedstaat bei gemäß Artikel 19 der Verordnung (EG) Nr. 1235/2008 eingeführten E</w:t>
      </w:r>
      <w:r w:rsidRPr="009C4F3E">
        <w:rPr>
          <w:lang w:val="de-DE"/>
        </w:rPr>
        <w:t>r</w:t>
      </w:r>
      <w:r w:rsidRPr="009C4F3E">
        <w:rPr>
          <w:lang w:val="de-DE"/>
        </w:rPr>
        <w:t>zeugnissen Unregelmäßigkeiten oder Verstöße in Bezug auf die Erfüllung der Anforderungen der genan</w:t>
      </w:r>
      <w:r w:rsidRPr="009C4F3E">
        <w:rPr>
          <w:lang w:val="de-DE"/>
        </w:rPr>
        <w:t>n</w:t>
      </w:r>
      <w:r w:rsidRPr="009C4F3E">
        <w:rPr>
          <w:lang w:val="de-DE"/>
        </w:rPr>
        <w:t>ten Verordnung und der Verordnung (EG) Nr. 834/2007 fest, so teilt er dies dem Mitgliedstaat, der die Genehmigung erteilt hat, den anderen Mitgliedstaaten und der Kommission über das System gemäß Art</w:t>
      </w:r>
      <w:r w:rsidRPr="009C4F3E">
        <w:rPr>
          <w:lang w:val="de-DE"/>
        </w:rPr>
        <w:t>i</w:t>
      </w:r>
      <w:r w:rsidRPr="009C4F3E">
        <w:rPr>
          <w:lang w:val="de-DE"/>
        </w:rPr>
        <w:t>kel 94 Absatz 1 der vorliegenden Verordnung unverzüglich mit. Falls Unregelmäßigkeiten oder Verstöße bezüglich Erzeugnissen festgestellt werden, für die der Mitgliedstaat die Genehmigung gemäß Artikel 19 der Verordnung (EG) Nr. 1235/2008 selbst erteilt hat. wird die Mitteilung den anderen Mitgliedstaaten und der Kommission übermittelt.</w:t>
      </w:r>
    </w:p>
    <w:p w:rsidR="009C4F3E" w:rsidRPr="009C4F3E" w:rsidRDefault="009C4F3E" w:rsidP="009C4F3E">
      <w:pPr>
        <w:rPr>
          <w:lang w:val="de-DE"/>
        </w:rPr>
      </w:pPr>
      <w:r w:rsidRPr="009C4F3E">
        <w:rPr>
          <w:lang w:val="de-DE"/>
        </w:rPr>
        <w:t>(4)  Der Mitgliedstaat, der eine Mitteilung über die Nichtkonformität von Erzeugnissen gemäß den Absä</w:t>
      </w:r>
      <w:r w:rsidRPr="009C4F3E">
        <w:rPr>
          <w:lang w:val="de-DE"/>
        </w:rPr>
        <w:t>t</w:t>
      </w:r>
      <w:r w:rsidRPr="009C4F3E">
        <w:rPr>
          <w:lang w:val="de-DE"/>
        </w:rPr>
        <w:t xml:space="preserve">zen 1 oder 3 erhält, oder der Mitgliedstaat, der die Genehmigung gemäß Artikel 19 der Verordnung (EG) </w:t>
      </w:r>
      <w:r w:rsidRPr="009C4F3E">
        <w:rPr>
          <w:lang w:val="de-DE"/>
        </w:rPr>
        <w:lastRenderedPageBreak/>
        <w:t>Nr. 1235/2008 für ein Erzeugnis erteilt hat, bei dem eine Unregelmäßigkeit oder ein Verstoß festgestellt wurde, ermittelt die Ursache dieser Unregelmäßigkeit oder dieses Verstoßes. Er trifft unverzüglich geei</w:t>
      </w:r>
      <w:r w:rsidRPr="009C4F3E">
        <w:rPr>
          <w:lang w:val="de-DE"/>
        </w:rPr>
        <w:t>g</w:t>
      </w:r>
      <w:r w:rsidRPr="009C4F3E">
        <w:rPr>
          <w:lang w:val="de-DE"/>
        </w:rPr>
        <w:t>nete Maßnahmen.</w:t>
      </w:r>
    </w:p>
    <w:p w:rsidR="009C4F3E" w:rsidRPr="009C4F3E" w:rsidRDefault="009C4F3E" w:rsidP="009C4F3E">
      <w:pPr>
        <w:rPr>
          <w:lang w:val="de-DE"/>
        </w:rPr>
      </w:pPr>
      <w:r w:rsidRPr="009C4F3E">
        <w:rPr>
          <w:lang w:val="de-DE"/>
        </w:rPr>
        <w:t>Er informiert den Mitgliedstaat, der die Mitteilung übermittelt hat, die anderen Mitgliedstaaten und die Kommission über das Ergebnis seiner Ermittlung und die getroffenen Maßnahmen, indem er die ursprün</w:t>
      </w:r>
      <w:r w:rsidRPr="009C4F3E">
        <w:rPr>
          <w:lang w:val="de-DE"/>
        </w:rPr>
        <w:t>g</w:t>
      </w:r>
      <w:r w:rsidRPr="009C4F3E">
        <w:rPr>
          <w:lang w:val="de-DE"/>
        </w:rPr>
        <w:t>liche Mitteilung über das System gemäß Artikel 94 Absatz 1 beantwortet. Diese Antwort wird innerhalb von 30 Kalendertagen ab dem Datum der ursprünglichen Mitteilung übermittelt.</w:t>
      </w:r>
    </w:p>
    <w:p w:rsidR="009C4F3E" w:rsidRPr="009C4F3E" w:rsidRDefault="009C4F3E" w:rsidP="009C4F3E">
      <w:pPr>
        <w:rPr>
          <w:lang w:val="de-DE"/>
        </w:rPr>
      </w:pPr>
      <w:r w:rsidRPr="009C4F3E">
        <w:rPr>
          <w:lang w:val="de-DE"/>
        </w:rPr>
        <w:t>(5)  Der Mitgliedstaat, der die ursprüngliche Mitteilung übermittelt hat, kann den antwortenden Mitglie</w:t>
      </w:r>
      <w:r w:rsidRPr="009C4F3E">
        <w:rPr>
          <w:lang w:val="de-DE"/>
        </w:rPr>
        <w:t>d</w:t>
      </w:r>
      <w:r w:rsidRPr="009C4F3E">
        <w:rPr>
          <w:lang w:val="de-DE"/>
        </w:rPr>
        <w:t>staat erforderlichenfalls um zusätzliche Informationen ersuchen. In jedem Fall nimmt der Mitgliedstaat, der die ursprüngliche Mitteilung übermittelt hat, nachdem er eine Antwort oder zusätzliche Informationen von einem benachrichtigten Mitgliedstaat erhalten hat, in dem System gemäß Artikel 94 Absatz 1 die no</w:t>
      </w:r>
      <w:r w:rsidRPr="009C4F3E">
        <w:rPr>
          <w:lang w:val="de-DE"/>
        </w:rPr>
        <w:t>t</w:t>
      </w:r>
      <w:r w:rsidRPr="009C4F3E">
        <w:rPr>
          <w:lang w:val="de-DE"/>
        </w:rPr>
        <w:t>wendigen Einträge und Aktualisierungen vor.</w:t>
      </w:r>
    </w:p>
    <w:p w:rsidR="009C4F3E" w:rsidRPr="009C4F3E" w:rsidRDefault="009C4F3E" w:rsidP="009C4F3E">
      <w:pPr>
        <w:jc w:val="center"/>
        <w:rPr>
          <w:i/>
          <w:iCs/>
          <w:lang w:val="de-DE"/>
        </w:rPr>
      </w:pPr>
      <w:r w:rsidRPr="009C4F3E">
        <w:rPr>
          <w:i/>
          <w:iCs/>
          <w:lang w:val="de-DE"/>
        </w:rPr>
        <w:t>Artikel 92b</w:t>
      </w:r>
    </w:p>
    <w:p w:rsidR="009C4F3E" w:rsidRPr="009C4F3E" w:rsidRDefault="009C4F3E" w:rsidP="009C4F3E">
      <w:pPr>
        <w:jc w:val="center"/>
        <w:rPr>
          <w:b/>
          <w:bCs/>
          <w:lang w:val="de-DE"/>
        </w:rPr>
      </w:pPr>
      <w:r w:rsidRPr="009C4F3E">
        <w:rPr>
          <w:b/>
          <w:bCs/>
          <w:lang w:val="de-DE"/>
        </w:rPr>
        <w:t>Veröffentlichung von Informationen</w:t>
      </w:r>
    </w:p>
    <w:p w:rsidR="009C4F3E" w:rsidRPr="009C4F3E" w:rsidRDefault="009C4F3E" w:rsidP="009C4F3E">
      <w:pPr>
        <w:rPr>
          <w:lang w:val="de-DE"/>
        </w:rPr>
      </w:pPr>
      <w:r w:rsidRPr="009C4F3E">
        <w:rPr>
          <w:lang w:val="de-DE"/>
        </w:rPr>
        <w:t>Die Mitgliedstaaten machen der Öffentlichkeit mit geeigneten Mitteln, einschließlich der Veröffentlichung im Internet, die aktualisierten Verzeichnisse gemäß Artikel 28 Absatz 5 der Verordnung (EG) Nr. 834/2007 mit den aktualisierten Bescheinigungen für die einzelnen Unternehmer gemäß Artikel 29 Absatz 1 der genannten Verordnung nach dem Muster in Anhang XII der vorliegenden Verordnung zugänglich. Die Mitgliedstaaten beachten dabei die Anforderungen an den Schutz personenbezogener Daten gemäß der Richtlinie 95/46/EG des Europäischen Parlaments und des Rates.</w:t>
      </w:r>
    </w:p>
    <w:p w:rsidR="009C4F3E" w:rsidRDefault="009C4F3E" w:rsidP="009C4F3E">
      <w:pPr>
        <w:pStyle w:val="berschrift2"/>
        <w:numPr>
          <w:ilvl w:val="0"/>
          <w:numId w:val="0"/>
        </w:numPr>
        <w:jc w:val="center"/>
      </w:pPr>
      <w:bookmarkStart w:id="43" w:name="_Toc506445197"/>
      <w:r w:rsidRPr="002E1F25">
        <w:rPr>
          <w:b w:val="0"/>
        </w:rPr>
        <w:t xml:space="preserve">KAPITEL </w:t>
      </w:r>
      <w:r w:rsidR="00BC4B2B">
        <w:rPr>
          <w:b w:val="0"/>
        </w:rPr>
        <w:t>9</w:t>
      </w:r>
      <w:r>
        <w:rPr>
          <w:b w:val="0"/>
        </w:rPr>
        <w:br/>
      </w:r>
      <w:r w:rsidR="00BC4B2B" w:rsidRPr="00BC4B2B">
        <w:rPr>
          <w:i/>
          <w:lang w:val="de-DE"/>
        </w:rPr>
        <w:t>Überwachung durch zuständige Behörden</w:t>
      </w:r>
      <w:bookmarkEnd w:id="43"/>
    </w:p>
    <w:p w:rsidR="00BC4B2B" w:rsidRPr="00BC4B2B" w:rsidRDefault="00BC4B2B" w:rsidP="00BC4B2B">
      <w:pPr>
        <w:jc w:val="center"/>
        <w:rPr>
          <w:i/>
          <w:iCs/>
          <w:lang w:val="de-DE"/>
        </w:rPr>
      </w:pPr>
      <w:r w:rsidRPr="00BC4B2B">
        <w:rPr>
          <w:i/>
          <w:iCs/>
          <w:lang w:val="de-DE"/>
        </w:rPr>
        <w:t>Artikel 92c</w:t>
      </w:r>
    </w:p>
    <w:p w:rsidR="00BC4B2B" w:rsidRPr="00BC4B2B" w:rsidRDefault="00BC4B2B" w:rsidP="00BC4B2B">
      <w:pPr>
        <w:jc w:val="center"/>
        <w:rPr>
          <w:b/>
          <w:bCs/>
          <w:lang w:val="de-DE"/>
        </w:rPr>
      </w:pPr>
      <w:r w:rsidRPr="00BC4B2B">
        <w:rPr>
          <w:b/>
          <w:bCs/>
          <w:lang w:val="de-DE"/>
        </w:rPr>
        <w:t>Überwachung von Kontrollstellen</w:t>
      </w:r>
    </w:p>
    <w:p w:rsidR="00BC4B2B" w:rsidRPr="00BC4B2B" w:rsidRDefault="00BC4B2B" w:rsidP="00BC4B2B">
      <w:pPr>
        <w:rPr>
          <w:lang w:val="de-DE"/>
        </w:rPr>
      </w:pPr>
      <w:r w:rsidRPr="00BC4B2B">
        <w:rPr>
          <w:lang w:val="de-DE"/>
        </w:rPr>
        <w:t>(1)  Die Überwachungstätigkeiten zuständiger Behörden, die gemäß Artikel 27 Absatz 4 Buchstabe b der Verordnung (EG) Nr. 834/2007 Kontrollaufgaben an Kontrollstellen übertragen, betreffen in erster Linie die Bewertung der Kontrollleistung dieser Kontrollstellen, wobei den Ergebnissen der Arbeit der nationalen Akkreditierungsstelle gemäß Artikel 2 Nummer 11 der Verordnung (EG) Nr. 765/2008 des Europäischen Parlaments und des Rates Rechnung getragen wird.</w:t>
      </w:r>
    </w:p>
    <w:p w:rsidR="00BC4B2B" w:rsidRPr="00BC4B2B" w:rsidRDefault="00BC4B2B" w:rsidP="00BC4B2B">
      <w:pPr>
        <w:rPr>
          <w:lang w:val="de-DE"/>
        </w:rPr>
      </w:pPr>
      <w:r w:rsidRPr="00BC4B2B">
        <w:rPr>
          <w:lang w:val="de-DE"/>
        </w:rPr>
        <w:t>Diese Überwachungstätigkeiten umfassen unter anderem eine Bewertung der internen Verfahren der Ko</w:t>
      </w:r>
      <w:r w:rsidRPr="00BC4B2B">
        <w:rPr>
          <w:lang w:val="de-DE"/>
        </w:rPr>
        <w:t>n</w:t>
      </w:r>
      <w:r w:rsidRPr="00BC4B2B">
        <w:rPr>
          <w:lang w:val="de-DE"/>
        </w:rPr>
        <w:t>trollstellen für die Kontrollen, die Verwaltung und Prüfung von Kontrollakten auf Einhaltung der Anford</w:t>
      </w:r>
      <w:r w:rsidRPr="00BC4B2B">
        <w:rPr>
          <w:lang w:val="de-DE"/>
        </w:rPr>
        <w:t>e</w:t>
      </w:r>
      <w:r w:rsidRPr="00BC4B2B">
        <w:rPr>
          <w:lang w:val="de-DE"/>
        </w:rPr>
        <w:t>rungen der Verordnung (EG) Nr. 834/2007 und die Überprüfung der Vorgehensweise im Falle von Nich</w:t>
      </w:r>
      <w:r w:rsidRPr="00BC4B2B">
        <w:rPr>
          <w:lang w:val="de-DE"/>
        </w:rPr>
        <w:t>t</w:t>
      </w:r>
      <w:r w:rsidRPr="00BC4B2B">
        <w:rPr>
          <w:lang w:val="de-DE"/>
        </w:rPr>
        <w:t>konformitäten sowie bei Einsprüchen und Beschwerden.</w:t>
      </w:r>
    </w:p>
    <w:p w:rsidR="00BC4B2B" w:rsidRPr="00BC4B2B" w:rsidRDefault="00BC4B2B" w:rsidP="00BC4B2B">
      <w:pPr>
        <w:rPr>
          <w:lang w:val="de-DE"/>
        </w:rPr>
      </w:pPr>
      <w:r w:rsidRPr="00BC4B2B">
        <w:rPr>
          <w:lang w:val="de-DE"/>
        </w:rPr>
        <w:t>(2)  Die zuständigen Behörden machen den Kontrollstellen zur Auflage, Unterlagen über ihr Verfahren der Risikobewertung vorzulegen.</w:t>
      </w:r>
    </w:p>
    <w:p w:rsidR="00BC4B2B" w:rsidRPr="00BC4B2B" w:rsidRDefault="00BC4B2B" w:rsidP="00BC4B2B">
      <w:pPr>
        <w:rPr>
          <w:lang w:val="de-DE"/>
        </w:rPr>
      </w:pPr>
      <w:r w:rsidRPr="00BC4B2B">
        <w:rPr>
          <w:lang w:val="de-DE"/>
        </w:rPr>
        <w:t>Die Risikobewertung muss gewährleisten, dass</w:t>
      </w:r>
    </w:p>
    <w:p w:rsidR="00BC4B2B" w:rsidRPr="00BC4B2B" w:rsidRDefault="00BC4B2B" w:rsidP="00BC4B2B">
      <w:pPr>
        <w:rPr>
          <w:lang w:val="de-DE"/>
        </w:rPr>
      </w:pPr>
      <w:r w:rsidRPr="00BC4B2B">
        <w:rPr>
          <w:lang w:val="de-DE"/>
        </w:rPr>
        <w:t>a) ihr Ergebnis die Basis für die Bestimmung der Intensität der unangekündigten oder angekündigten jährlichen Inspektionen und Besuche bildet;</w:t>
      </w:r>
    </w:p>
    <w:p w:rsidR="00BC4B2B" w:rsidRPr="00BC4B2B" w:rsidRDefault="00BC4B2B" w:rsidP="00BC4B2B">
      <w:pPr>
        <w:rPr>
          <w:lang w:val="de-DE"/>
        </w:rPr>
      </w:pPr>
      <w:r w:rsidRPr="00BC4B2B">
        <w:rPr>
          <w:lang w:val="de-DE"/>
        </w:rPr>
        <w:t>b) je nach Risikokategorie bei mindestens 10 % der unter Vertrag stehenden Unternehmer zusätzliche Stichprobenkontrollbesuche gemäß Artikel 65 Absatz 4 durchgeführt werden;</w:t>
      </w:r>
    </w:p>
    <w:p w:rsidR="00BC4B2B" w:rsidRPr="00BC4B2B" w:rsidRDefault="00BC4B2B" w:rsidP="00BC4B2B">
      <w:pPr>
        <w:rPr>
          <w:lang w:val="de-DE"/>
        </w:rPr>
      </w:pPr>
      <w:r w:rsidRPr="00BC4B2B">
        <w:rPr>
          <w:lang w:val="de-DE"/>
        </w:rPr>
        <w:t>c) mindestens 10 % aller gemäß Artikel 65 Absätze 1 und 4 durchgeführten Inspektions- und Kontrollb</w:t>
      </w:r>
      <w:r w:rsidRPr="00BC4B2B">
        <w:rPr>
          <w:lang w:val="de-DE"/>
        </w:rPr>
        <w:t>e</w:t>
      </w:r>
      <w:r w:rsidRPr="00BC4B2B">
        <w:rPr>
          <w:lang w:val="de-DE"/>
        </w:rPr>
        <w:t>suche unangekündigt sind;</w:t>
      </w:r>
    </w:p>
    <w:p w:rsidR="00BC4B2B" w:rsidRPr="00BC4B2B" w:rsidRDefault="00BC4B2B" w:rsidP="00BC4B2B">
      <w:pPr>
        <w:rPr>
          <w:lang w:val="de-DE"/>
        </w:rPr>
      </w:pPr>
      <w:r w:rsidRPr="00BC4B2B">
        <w:rPr>
          <w:lang w:val="de-DE"/>
        </w:rPr>
        <w:t>d) die Entscheidung darüber, bei welchen Unternehmern unangekündigte Inspektionen und Besuche durchzuführen sind, auf Basis dieser Risikobewertung erfolgt und diese je nach Höhe des Risikos geplant werden.</w:t>
      </w:r>
    </w:p>
    <w:p w:rsidR="00BC4B2B" w:rsidRPr="00BC4B2B" w:rsidRDefault="00BC4B2B" w:rsidP="00BC4B2B">
      <w:pPr>
        <w:rPr>
          <w:lang w:val="de-DE"/>
        </w:rPr>
      </w:pPr>
      <w:r w:rsidRPr="00BC4B2B">
        <w:rPr>
          <w:lang w:val="de-DE"/>
        </w:rPr>
        <w:lastRenderedPageBreak/>
        <w:t>(3)  Zuständige Behörden, die Kontrollaufgaben an Kontrollstellen übertragen, müssen überprüfen, dass die Mitarbeiter der Kontrollstellen über ausreichendes Fachwissen und Kenntnisse der den ökolog</w:t>
      </w:r>
      <w:r w:rsidRPr="00BC4B2B">
        <w:rPr>
          <w:lang w:val="de-DE"/>
        </w:rPr>
        <w:t>i</w:t>
      </w:r>
      <w:r w:rsidRPr="00BC4B2B">
        <w:rPr>
          <w:lang w:val="de-DE"/>
        </w:rPr>
        <w:t>schen/biologischen Status von Erzeugnissen beeinträchtigenden Risikoelemente, sowie über die erforderl</w:t>
      </w:r>
      <w:r w:rsidRPr="00BC4B2B">
        <w:rPr>
          <w:lang w:val="de-DE"/>
        </w:rPr>
        <w:t>i</w:t>
      </w:r>
      <w:r w:rsidRPr="00BC4B2B">
        <w:rPr>
          <w:lang w:val="de-DE"/>
        </w:rPr>
        <w:t>che Qualifikation, Ausbildung und Erfahrung im Bereich der ökologischen/biologischen Produktion im Al</w:t>
      </w:r>
      <w:r w:rsidRPr="00BC4B2B">
        <w:rPr>
          <w:lang w:val="de-DE"/>
        </w:rPr>
        <w:t>l</w:t>
      </w:r>
      <w:r w:rsidRPr="00BC4B2B">
        <w:rPr>
          <w:lang w:val="de-DE"/>
        </w:rPr>
        <w:t>gemeinen und der diesbezüglichen EU-Vorschriften im Besonderen verfügen, und dass eine geeignete Regelung für die Rotation der Kontrolleure existiert.</w:t>
      </w:r>
    </w:p>
    <w:p w:rsidR="00BC4B2B" w:rsidRPr="00BC4B2B" w:rsidRDefault="00BC4B2B" w:rsidP="00BC4B2B">
      <w:pPr>
        <w:rPr>
          <w:lang w:val="de-DE"/>
        </w:rPr>
      </w:pPr>
      <w:r w:rsidRPr="00BC4B2B">
        <w:rPr>
          <w:lang w:val="de-DE"/>
        </w:rPr>
        <w:t>(4)  Die zuständigen Behörden verfügen über schriftliche Verfahren für die Übertragung von Kontrollau</w:t>
      </w:r>
      <w:r w:rsidRPr="00BC4B2B">
        <w:rPr>
          <w:lang w:val="de-DE"/>
        </w:rPr>
        <w:t>f</w:t>
      </w:r>
      <w:r w:rsidRPr="00BC4B2B">
        <w:rPr>
          <w:lang w:val="de-DE"/>
        </w:rPr>
        <w:t>gaben an Kontrollstellen gemäß Artikel 27 Absatz 5 der Verordnung (EG) Nr. 834/2007 und die Überw</w:t>
      </w:r>
      <w:r w:rsidRPr="00BC4B2B">
        <w:rPr>
          <w:lang w:val="de-DE"/>
        </w:rPr>
        <w:t>a</w:t>
      </w:r>
      <w:r w:rsidRPr="00BC4B2B">
        <w:rPr>
          <w:lang w:val="de-DE"/>
        </w:rPr>
        <w:t>chung gemäß dem vorliegenden Artikel, die die Einzelheiten der von den Kontrollstellen zu übermittelnden Informationen regeln.</w:t>
      </w:r>
    </w:p>
    <w:p w:rsidR="00BC4B2B" w:rsidRPr="00BC4B2B" w:rsidRDefault="00BC4B2B" w:rsidP="00BC4B2B">
      <w:pPr>
        <w:jc w:val="center"/>
        <w:rPr>
          <w:i/>
          <w:iCs/>
          <w:lang w:val="de-DE"/>
        </w:rPr>
      </w:pPr>
      <w:r w:rsidRPr="00BC4B2B">
        <w:rPr>
          <w:i/>
          <w:iCs/>
          <w:lang w:val="de-DE"/>
        </w:rPr>
        <w:t>Artikel 92d</w:t>
      </w:r>
    </w:p>
    <w:p w:rsidR="00BC4B2B" w:rsidRDefault="00BC4B2B" w:rsidP="00BC4B2B">
      <w:pPr>
        <w:jc w:val="center"/>
        <w:rPr>
          <w:b/>
          <w:bCs/>
          <w:lang w:val="de-DE"/>
        </w:rPr>
      </w:pPr>
      <w:r w:rsidRPr="00BC4B2B">
        <w:rPr>
          <w:b/>
          <w:bCs/>
          <w:lang w:val="de-DE"/>
        </w:rPr>
        <w:t>Maßnahmenkatalog für den Fall von Unregelmäßigkeiten und Verstößen</w:t>
      </w:r>
    </w:p>
    <w:p w:rsidR="007F7B27" w:rsidRDefault="007F7B27" w:rsidP="007F7B27">
      <w:pPr>
        <w:shd w:val="clear" w:color="auto" w:fill="D6E3BC" w:themeFill="accent3" w:themeFillTint="66"/>
        <w:rPr>
          <w:lang w:val="de-DE"/>
        </w:rPr>
      </w:pPr>
      <w:r>
        <w:rPr>
          <w:noProof/>
          <w:lang w:val="de-DE" w:eastAsia="de-DE"/>
        </w:rPr>
        <w:drawing>
          <wp:inline distT="0" distB="0" distL="0" distR="0" wp14:anchorId="488BEAC4" wp14:editId="3ABA47DB">
            <wp:extent cx="259200" cy="172800"/>
            <wp:effectExtent l="0" t="0" r="762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hyperlink r:id="rId74" w:history="1">
        <w:r w:rsidRPr="00010B83">
          <w:rPr>
            <w:rStyle w:val="Hyperlink"/>
            <w:rFonts w:cs="Tahoma"/>
            <w:szCs w:val="20"/>
          </w:rPr>
          <w:t>Erlass BMGF-75340/0005-II/B/16a/2017</w:t>
        </w:r>
      </w:hyperlink>
      <w:r>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w:t>
      </w:r>
      <w:proofErr w:type="spellStart"/>
      <w:r w:rsidR="00E74744">
        <w:rPr>
          <w:rFonts w:cs="Tahoma"/>
          <w:color w:val="000000"/>
          <w:szCs w:val="20"/>
        </w:rPr>
        <w:t>QuaDG</w:t>
      </w:r>
      <w:proofErr w:type="spellEnd"/>
      <w:r w:rsidR="00C63F41">
        <w:rPr>
          <w:rFonts w:cs="Tahoma"/>
          <w:color w:val="000000"/>
          <w:szCs w:val="20"/>
        </w:rPr>
        <w:t>"</w:t>
      </w:r>
      <w:r w:rsidR="00E74744">
        <w:rPr>
          <w:rFonts w:cs="Tahoma"/>
          <w:color w:val="000000"/>
          <w:szCs w:val="20"/>
        </w:rPr>
        <w:t xml:space="preserve">, </w:t>
      </w:r>
      <w:proofErr w:type="spellStart"/>
      <w:r w:rsidR="00E74744">
        <w:rPr>
          <w:rFonts w:cs="Tahoma"/>
          <w:color w:val="000000"/>
          <w:szCs w:val="20"/>
        </w:rPr>
        <w:t>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proofErr w:type="spellEnd"/>
      <w:r w:rsidR="00AB41DF">
        <w:rPr>
          <w:rFonts w:cs="Tahoma"/>
          <w:color w:val="000000"/>
          <w:szCs w:val="20"/>
        </w:rPr>
        <w:t>.</w:t>
      </w:r>
      <w:r w:rsidR="00E74744">
        <w:rPr>
          <w:rFonts w:cs="Tahoma"/>
          <w:color w:val="000000"/>
          <w:szCs w:val="20"/>
        </w:rPr>
        <w:t xml:space="preserve"> Erlass </w:t>
      </w:r>
      <w:hyperlink r:id="rId75"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Pr>
          <w:rFonts w:cs="Tahoma"/>
          <w:color w:val="000000"/>
          <w:szCs w:val="20"/>
        </w:rPr>
        <w:t xml:space="preserve"> </w:t>
      </w:r>
      <w:hyperlink r:id="rId76" w:history="1">
        <w:r w:rsidRPr="007F7B27">
          <w:rPr>
            <w:rStyle w:val="Hyperlink"/>
          </w:rPr>
          <w:t>Maßnahmenkatalog gemäß Artikel 92d der Verordnung (EG) Nr. 889/2008</w:t>
        </w:r>
      </w:hyperlink>
    </w:p>
    <w:p w:rsidR="00BC4B2B" w:rsidRPr="00BC4B2B" w:rsidRDefault="00BC4B2B" w:rsidP="00BC4B2B">
      <w:pPr>
        <w:rPr>
          <w:lang w:val="de-DE"/>
        </w:rPr>
      </w:pPr>
      <w:r w:rsidRPr="00BC4B2B">
        <w:rPr>
          <w:lang w:val="de-DE"/>
        </w:rPr>
        <w:t>Die zuständigen Behörden erstellen und übermitteln den mit Kontrollaufgaben betrauten Kontrollstellen einen Katalog, in dem zumindest die Verstöße und Unregelmäßigkeiten, durch die der ökolog</w:t>
      </w:r>
      <w:r w:rsidRPr="00BC4B2B">
        <w:rPr>
          <w:lang w:val="de-DE"/>
        </w:rPr>
        <w:t>i</w:t>
      </w:r>
      <w:r w:rsidRPr="00BC4B2B">
        <w:rPr>
          <w:lang w:val="de-DE"/>
        </w:rPr>
        <w:t>sche/biologische Status von Erzeugnissen beeinträchtigt wird, sowie die Maßnahmen aufgelistet sind, die die Kontrollstellen im Falle von Verstößen oder Unregelmäßigkeiten durch die ihrer Kontrolle unterstehe</w:t>
      </w:r>
      <w:r w:rsidRPr="00BC4B2B">
        <w:rPr>
          <w:lang w:val="de-DE"/>
        </w:rPr>
        <w:t>n</w:t>
      </w:r>
      <w:r w:rsidRPr="00BC4B2B">
        <w:rPr>
          <w:lang w:val="de-DE"/>
        </w:rPr>
        <w:t>den und in der ökologischen/biologischen Produktion tätigen Unternehmer durchführen müssen.</w:t>
      </w:r>
    </w:p>
    <w:p w:rsidR="00BC4B2B" w:rsidRDefault="00BC4B2B" w:rsidP="00BC4B2B">
      <w:pPr>
        <w:rPr>
          <w:lang w:val="de-DE"/>
        </w:rPr>
      </w:pPr>
      <w:r w:rsidRPr="00BC4B2B">
        <w:rPr>
          <w:lang w:val="de-DE"/>
        </w:rPr>
        <w:t>Die zuständigen Behörden können auf eigene Initiative weitere relevante Informationen in den Katalog aufnehmen.</w:t>
      </w:r>
    </w:p>
    <w:p w:rsidR="00BC4B2B" w:rsidRPr="00BC4B2B" w:rsidRDefault="00BC4B2B" w:rsidP="00BC4B2B">
      <w:pPr>
        <w:jc w:val="center"/>
        <w:rPr>
          <w:i/>
          <w:iCs/>
          <w:lang w:val="de-DE"/>
        </w:rPr>
      </w:pPr>
      <w:r w:rsidRPr="00BC4B2B">
        <w:rPr>
          <w:i/>
          <w:iCs/>
          <w:lang w:val="de-DE"/>
        </w:rPr>
        <w:t>Artikel 92e</w:t>
      </w:r>
    </w:p>
    <w:p w:rsidR="00BC4B2B" w:rsidRPr="00BC4B2B" w:rsidRDefault="00BC4B2B" w:rsidP="00BC4B2B">
      <w:pPr>
        <w:jc w:val="center"/>
        <w:rPr>
          <w:b/>
          <w:bCs/>
          <w:lang w:val="de-DE"/>
        </w:rPr>
      </w:pPr>
      <w:r w:rsidRPr="00BC4B2B">
        <w:rPr>
          <w:b/>
          <w:bCs/>
          <w:lang w:val="de-DE"/>
        </w:rPr>
        <w:t>Jährliche Inspektion von Kontrollstellen</w:t>
      </w:r>
    </w:p>
    <w:p w:rsidR="00BC4B2B" w:rsidRPr="00BC4B2B" w:rsidRDefault="00BC4B2B" w:rsidP="00BC4B2B">
      <w:pPr>
        <w:rPr>
          <w:lang w:val="de-DE"/>
        </w:rPr>
      </w:pPr>
      <w:r w:rsidRPr="00BC4B2B">
        <w:rPr>
          <w:lang w:val="de-DE"/>
        </w:rPr>
        <w:t>Die zuständigen Behörden veranlassen eine jährliche Inspektion der Kontrollstellen, denen gemäß Artikel 27 Absatz 4 Buchstabe b der Verordnung (EG) Nr. 834/2007 Kontrollaufgaben übertragen wurden. Für diese jährliche Inspektion stützt sich die zuständige Behörde auf die Ergebnisse der Arbeit der nationalen Akkreditierungsstelle gemäß Artikel 2 Nummer 11 der Verordnung (EG) Nr. 765/2008. Bei der jährlichen Inspektion überprüft die zuständige Behörde insbesondere,</w:t>
      </w:r>
    </w:p>
    <w:p w:rsidR="00BC4B2B" w:rsidRPr="00BC4B2B" w:rsidRDefault="00BC4B2B" w:rsidP="00BC4B2B">
      <w:pPr>
        <w:rPr>
          <w:lang w:val="de-DE"/>
        </w:rPr>
      </w:pPr>
      <w:r w:rsidRPr="00BC4B2B">
        <w:rPr>
          <w:lang w:val="de-DE"/>
        </w:rPr>
        <w:t>a) ob das Standardkontrollverfahren der Kontrollstelle, wie es der zuständigen Behörde von der Kontrol</w:t>
      </w:r>
      <w:r w:rsidRPr="00BC4B2B">
        <w:rPr>
          <w:lang w:val="de-DE"/>
        </w:rPr>
        <w:t>l</w:t>
      </w:r>
      <w:r w:rsidRPr="00BC4B2B">
        <w:rPr>
          <w:lang w:val="de-DE"/>
        </w:rPr>
        <w:t>stelle gemäß Artikel 27 Absatz 6 Buchstabe a der Verordnung (EG) Nr. 834/2007 vorgelegt wurde, eing</w:t>
      </w:r>
      <w:r w:rsidRPr="00BC4B2B">
        <w:rPr>
          <w:lang w:val="de-DE"/>
        </w:rPr>
        <w:t>e</w:t>
      </w:r>
      <w:r w:rsidRPr="00BC4B2B">
        <w:rPr>
          <w:lang w:val="de-DE"/>
        </w:rPr>
        <w:t>halten wird;</w:t>
      </w:r>
    </w:p>
    <w:p w:rsidR="00BC4B2B" w:rsidRPr="00BC4B2B" w:rsidRDefault="00BC4B2B" w:rsidP="00BC4B2B">
      <w:pPr>
        <w:rPr>
          <w:lang w:val="de-DE"/>
        </w:rPr>
      </w:pPr>
      <w:r w:rsidRPr="00BC4B2B">
        <w:rPr>
          <w:lang w:val="de-DE"/>
        </w:rPr>
        <w:t>b) ob die Kontrollstelle gemäß Artikel 27 Absatz 5 Buchstabe b der Verordnung (EG) Nr. 834/2007 über eine ausreichende Anzahl entsprechend qualifizierter und erfahrener Mitarbeiter verfügt, die in Bezug auf die Risiken, die den ökologischen/biologischen Status von Erzeugnissen beeinträchtigen, geschult wurden;</w:t>
      </w:r>
    </w:p>
    <w:p w:rsidR="00BC4B2B" w:rsidRPr="00BC4B2B" w:rsidRDefault="00BC4B2B" w:rsidP="00BC4B2B">
      <w:pPr>
        <w:rPr>
          <w:lang w:val="de-DE"/>
        </w:rPr>
      </w:pPr>
      <w:r w:rsidRPr="00BC4B2B">
        <w:rPr>
          <w:lang w:val="de-DE"/>
        </w:rPr>
        <w:t>c) ob die Kontrollstelle über schriftliche Verfahren und Vorlagen für folgende Aufgaben verfügt und diese anwendet:</w:t>
      </w:r>
    </w:p>
    <w:p w:rsidR="00BC4B2B" w:rsidRPr="00BC4B2B" w:rsidRDefault="00BC4B2B" w:rsidP="00BC4B2B">
      <w:pPr>
        <w:ind w:left="284"/>
        <w:rPr>
          <w:lang w:val="de-DE"/>
        </w:rPr>
      </w:pPr>
      <w:r w:rsidRPr="00BC4B2B">
        <w:rPr>
          <w:lang w:val="de-DE"/>
        </w:rPr>
        <w:t>i) jährliche Risikobewertung gemäß Artikel 27 Absatz 3 der Verordnung (EG) Nr. 834/2007;</w:t>
      </w:r>
    </w:p>
    <w:p w:rsidR="00BC4B2B" w:rsidRPr="00BC4B2B" w:rsidRDefault="00BC4B2B" w:rsidP="00BC4B2B">
      <w:pPr>
        <w:ind w:left="284"/>
        <w:rPr>
          <w:lang w:val="de-DE"/>
        </w:rPr>
      </w:pPr>
      <w:r w:rsidRPr="00BC4B2B">
        <w:rPr>
          <w:lang w:val="de-DE"/>
        </w:rPr>
        <w:t>ii) Aufstellung einer risikobasierten Probennahmestrategie, Entnahme und Laboranalyse der Proben;</w:t>
      </w:r>
    </w:p>
    <w:p w:rsidR="00BC4B2B" w:rsidRDefault="00BC4B2B" w:rsidP="00BC4B2B">
      <w:pPr>
        <w:ind w:left="284"/>
        <w:rPr>
          <w:lang w:val="de-DE"/>
        </w:rPr>
      </w:pPr>
      <w:r w:rsidRPr="00BC4B2B">
        <w:rPr>
          <w:lang w:val="de-DE"/>
        </w:rPr>
        <w:t>iii) Informationsaustausch mit anderen Kontrollstellen und mit der zuständigen Behörde;</w:t>
      </w:r>
    </w:p>
    <w:p w:rsidR="00D0325D" w:rsidRPr="00BC4B2B" w:rsidRDefault="00D0325D" w:rsidP="00F2348D">
      <w:pPr>
        <w:shd w:val="clear" w:color="auto" w:fill="D6E3BC" w:themeFill="accent3" w:themeFillTint="66"/>
        <w:rPr>
          <w:lang w:val="de-DE"/>
        </w:rPr>
      </w:pPr>
      <w:r>
        <w:rPr>
          <w:noProof/>
          <w:lang w:val="de-DE" w:eastAsia="de-DE"/>
        </w:rPr>
        <w:drawing>
          <wp:inline distT="0" distB="0" distL="0" distR="0" wp14:anchorId="1763708E" wp14:editId="5CE1C2D0">
            <wp:extent cx="255905" cy="17526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hyperlink r:id="rId77" w:history="1">
        <w:r w:rsidR="00081B02" w:rsidRPr="00010B83">
          <w:rPr>
            <w:rStyle w:val="Hyperlink"/>
            <w:rFonts w:cs="Tahoma"/>
            <w:szCs w:val="20"/>
          </w:rPr>
          <w:t>Erlass BMGF-75340/0005-II/B/16a/2017</w:t>
        </w:r>
      </w:hyperlink>
      <w:r w:rsidR="00081B02">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w:t>
      </w:r>
      <w:proofErr w:type="spellStart"/>
      <w:r w:rsidR="00E74744">
        <w:rPr>
          <w:rFonts w:cs="Tahoma"/>
          <w:color w:val="000000"/>
          <w:szCs w:val="20"/>
        </w:rPr>
        <w:t>QuaDG</w:t>
      </w:r>
      <w:proofErr w:type="spellEnd"/>
      <w:r w:rsidR="00C63F41">
        <w:rPr>
          <w:rFonts w:cs="Tahoma"/>
          <w:color w:val="000000"/>
          <w:szCs w:val="20"/>
        </w:rPr>
        <w:t>"</w:t>
      </w:r>
      <w:r w:rsidR="00E74744">
        <w:rPr>
          <w:rFonts w:cs="Tahoma"/>
          <w:color w:val="000000"/>
          <w:szCs w:val="20"/>
        </w:rPr>
        <w:t xml:space="preserve">, </w:t>
      </w:r>
      <w:proofErr w:type="spellStart"/>
      <w:r w:rsidR="00AB41DF">
        <w:rPr>
          <w:rFonts w:cs="Tahoma"/>
          <w:color w:val="000000"/>
          <w:szCs w:val="20"/>
        </w:rPr>
        <w:t>i.V.m</w:t>
      </w:r>
      <w:proofErr w:type="spellEnd"/>
      <w:r w:rsidR="00AB41DF">
        <w:rPr>
          <w:rFonts w:cs="Tahoma"/>
          <w:color w:val="000000"/>
          <w:szCs w:val="20"/>
        </w:rPr>
        <w:t>.</w:t>
      </w:r>
      <w:r w:rsidR="00E74744">
        <w:rPr>
          <w:rFonts w:cs="Tahoma"/>
          <w:color w:val="000000"/>
          <w:szCs w:val="20"/>
        </w:rPr>
        <w:t xml:space="preserve"> Erlass </w:t>
      </w:r>
      <w:hyperlink r:id="rId78"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1E3DEB">
        <w:rPr>
          <w:rFonts w:cs="Tahoma"/>
          <w:color w:val="000000"/>
          <w:szCs w:val="20"/>
        </w:rPr>
        <w:t xml:space="preserve"> </w:t>
      </w:r>
      <w:hyperlink r:id="rId79"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BC4B2B" w:rsidRPr="00BC4B2B" w:rsidRDefault="00BC4B2B" w:rsidP="00BC4B2B">
      <w:pPr>
        <w:ind w:left="284"/>
        <w:rPr>
          <w:lang w:val="de-DE"/>
        </w:rPr>
      </w:pPr>
      <w:r w:rsidRPr="00BC4B2B">
        <w:rPr>
          <w:lang w:val="de-DE"/>
        </w:rPr>
        <w:t>iv) Durchführung von Erst- und Folgekontrollen der ihrer Kontrolle unterliegenden Unternehmer;</w:t>
      </w:r>
    </w:p>
    <w:p w:rsidR="00BC4B2B" w:rsidRPr="00BC4B2B" w:rsidRDefault="00BC4B2B" w:rsidP="00BC4B2B">
      <w:pPr>
        <w:ind w:left="284"/>
        <w:rPr>
          <w:lang w:val="de-DE"/>
        </w:rPr>
      </w:pPr>
      <w:r w:rsidRPr="00BC4B2B">
        <w:rPr>
          <w:lang w:val="de-DE"/>
        </w:rPr>
        <w:t>v) Anwendung und Weiterverfolgung des Maßnahmenkatalogs im Falle von Unregelmäßigkeiten oder Verstößen;</w:t>
      </w:r>
    </w:p>
    <w:p w:rsidR="00BC4B2B" w:rsidRPr="00BC4B2B" w:rsidRDefault="00BC4B2B" w:rsidP="00BC4B2B">
      <w:pPr>
        <w:ind w:left="284"/>
        <w:rPr>
          <w:lang w:val="de-DE"/>
        </w:rPr>
      </w:pPr>
      <w:r w:rsidRPr="00BC4B2B">
        <w:rPr>
          <w:lang w:val="de-DE"/>
        </w:rPr>
        <w:lastRenderedPageBreak/>
        <w:t>vi) Einhaltung der Vorschriften für den Schutz personenbezogener Daten in Bezug auf die ihrer Ko</w:t>
      </w:r>
      <w:r w:rsidRPr="00BC4B2B">
        <w:rPr>
          <w:lang w:val="de-DE"/>
        </w:rPr>
        <w:t>n</w:t>
      </w:r>
      <w:r w:rsidRPr="00BC4B2B">
        <w:rPr>
          <w:lang w:val="de-DE"/>
        </w:rPr>
        <w:t>trolle unterliegenden Unternehmer, wie sie in den Mitgliedstaaten, in denen die zuständige Behörde operiert, existieren, sowie der Vorschriften der Richtlinie 95/46/EG.</w:t>
      </w:r>
    </w:p>
    <w:p w:rsidR="00BC4B2B" w:rsidRPr="00BC4B2B" w:rsidRDefault="00BC4B2B" w:rsidP="00BC4B2B">
      <w:pPr>
        <w:jc w:val="center"/>
        <w:rPr>
          <w:i/>
          <w:iCs/>
          <w:lang w:val="de-DE"/>
        </w:rPr>
      </w:pPr>
      <w:r w:rsidRPr="00BC4B2B">
        <w:rPr>
          <w:i/>
          <w:iCs/>
          <w:lang w:val="de-DE"/>
        </w:rPr>
        <w:t>Artikel 92f</w:t>
      </w:r>
    </w:p>
    <w:p w:rsidR="00BC4B2B" w:rsidRPr="00BC4B2B" w:rsidRDefault="00BC4B2B" w:rsidP="00BC4B2B">
      <w:pPr>
        <w:jc w:val="center"/>
        <w:rPr>
          <w:b/>
          <w:bCs/>
          <w:lang w:val="de-DE"/>
        </w:rPr>
      </w:pPr>
      <w:r w:rsidRPr="00BC4B2B">
        <w:rPr>
          <w:b/>
          <w:bCs/>
          <w:lang w:val="de-DE"/>
        </w:rPr>
        <w:t>Daten über die ökologische/biologische Produktion im mehrjährigen nationalen Kontrollplan und im Jahresbericht</w:t>
      </w:r>
    </w:p>
    <w:p w:rsidR="00BC4B2B" w:rsidRPr="00BC4B2B" w:rsidRDefault="00BC4B2B" w:rsidP="00BC4B2B">
      <w:pPr>
        <w:rPr>
          <w:lang w:val="de-DE"/>
        </w:rPr>
      </w:pPr>
      <w:r w:rsidRPr="00BC4B2B">
        <w:rPr>
          <w:lang w:val="de-DE"/>
        </w:rPr>
        <w:t>Die Mitgliedstaaten tragen dafür Sorge, dass ihre mehrjährigen nationalen Kontrollpläne gemäß Artikel 41 der Verordnung (EG) Nr. 882/2004 die Überwachung der Kontrollen der ökologischen/biologischen Pr</w:t>
      </w:r>
      <w:r w:rsidRPr="00BC4B2B">
        <w:rPr>
          <w:lang w:val="de-DE"/>
        </w:rPr>
        <w:t>o</w:t>
      </w:r>
      <w:r w:rsidRPr="00BC4B2B">
        <w:rPr>
          <w:lang w:val="de-DE"/>
        </w:rPr>
        <w:t>duktion gemäß der vorliegenden Verordnung abdecken, und dass der Jahresbericht gemäß Artikel 44 der Verordnung (EG) Nr. 882/2004 spezifische Daten über diese Überwachung (im Folgenden „Daten über die ökologische/biologische Produktion“ genannt) beinhaltet. Die Daten über die ökologische/biologische Pr</w:t>
      </w:r>
      <w:r w:rsidRPr="00BC4B2B">
        <w:rPr>
          <w:lang w:val="de-DE"/>
        </w:rPr>
        <w:t>o</w:t>
      </w:r>
      <w:r w:rsidRPr="00BC4B2B">
        <w:rPr>
          <w:lang w:val="de-DE"/>
        </w:rPr>
        <w:t>duktion betreffen die Bereiche gemäß Anhang XIIIb der vorliegenden Verordnung.</w:t>
      </w:r>
    </w:p>
    <w:p w:rsidR="00BC4B2B" w:rsidRPr="00BC4B2B" w:rsidRDefault="00BC4B2B" w:rsidP="00BC4B2B">
      <w:pPr>
        <w:rPr>
          <w:lang w:val="de-DE"/>
        </w:rPr>
      </w:pPr>
      <w:r w:rsidRPr="00BC4B2B">
        <w:rPr>
          <w:lang w:val="de-DE"/>
        </w:rPr>
        <w:t>Die Daten über die ökologische/biologische Produktion beruhen auf Informationen über die von den Ko</w:t>
      </w:r>
      <w:r w:rsidRPr="00BC4B2B">
        <w:rPr>
          <w:lang w:val="de-DE"/>
        </w:rPr>
        <w:t>n</w:t>
      </w:r>
      <w:r w:rsidRPr="00BC4B2B">
        <w:rPr>
          <w:lang w:val="de-DE"/>
        </w:rPr>
        <w:t>trollstellen und/oder Kontrollbehörden durchgeführten Kontrollen und über die von der zuständigen B</w:t>
      </w:r>
      <w:r w:rsidRPr="00BC4B2B">
        <w:rPr>
          <w:lang w:val="de-DE"/>
        </w:rPr>
        <w:t>e</w:t>
      </w:r>
      <w:r w:rsidRPr="00BC4B2B">
        <w:rPr>
          <w:lang w:val="de-DE"/>
        </w:rPr>
        <w:t>hörde vorgenommenen Überprüfungen.</w:t>
      </w:r>
    </w:p>
    <w:p w:rsidR="00BC4B2B" w:rsidRPr="00BC4B2B" w:rsidRDefault="00BC4B2B" w:rsidP="00BC4B2B">
      <w:pPr>
        <w:rPr>
          <w:lang w:val="de-DE"/>
        </w:rPr>
      </w:pPr>
      <w:r w:rsidRPr="00BC4B2B">
        <w:rPr>
          <w:lang w:val="de-DE"/>
        </w:rPr>
        <w:t>Die Daten werden unter Verwendung der Vorlagen gemäß Anhang XIIIc der vorliegenden Verordnung ab 2015 für das Jahr 2014 vorgelegt.</w:t>
      </w:r>
    </w:p>
    <w:p w:rsidR="00BC4B2B" w:rsidRPr="00BC4B2B" w:rsidRDefault="00BC4B2B" w:rsidP="00BC4B2B">
      <w:pPr>
        <w:rPr>
          <w:lang w:val="de-DE"/>
        </w:rPr>
      </w:pPr>
      <w:r w:rsidRPr="00BC4B2B">
        <w:rPr>
          <w:lang w:val="de-DE"/>
        </w:rPr>
        <w:t>Die Mitgliedstaaten können die Daten über die ökologische/biologische Produktion in Form eines Kapitels für die ökologische/biologische Produktion in ihren nationalen Kontrollplan und ihren Jahresbericht au</w:t>
      </w:r>
      <w:r w:rsidRPr="00BC4B2B">
        <w:rPr>
          <w:lang w:val="de-DE"/>
        </w:rPr>
        <w:t>f</w:t>
      </w:r>
      <w:r w:rsidRPr="00BC4B2B">
        <w:rPr>
          <w:lang w:val="de-DE"/>
        </w:rPr>
        <w:t>nehmen.</w:t>
      </w:r>
    </w:p>
    <w:p w:rsidR="00BC4B2B" w:rsidRDefault="00BC4B2B" w:rsidP="00BC4B2B">
      <w:pPr>
        <w:pStyle w:val="berschrift1"/>
        <w:numPr>
          <w:ilvl w:val="0"/>
          <w:numId w:val="0"/>
        </w:numPr>
        <w:jc w:val="center"/>
      </w:pPr>
      <w:bookmarkStart w:id="44" w:name="_Toc506445198"/>
      <w:r w:rsidRPr="00573BF2">
        <w:rPr>
          <w:b w:val="0"/>
        </w:rPr>
        <w:t>TITEL</w:t>
      </w:r>
      <w:r w:rsidRPr="00A1513D">
        <w:rPr>
          <w:b w:val="0"/>
        </w:rPr>
        <w:t xml:space="preserve"> </w:t>
      </w:r>
      <w:r>
        <w:rPr>
          <w:b w:val="0"/>
        </w:rPr>
        <w:t>V</w:t>
      </w:r>
      <w:r>
        <w:br/>
      </w:r>
      <w:r w:rsidRPr="00BC4B2B">
        <w:rPr>
          <w:lang w:val="de-DE"/>
        </w:rPr>
        <w:t>MITTEILUNGEN AN DIE KOMMISSION, ÜBERGANGS- UND SCHLUSSBESTIMMUNGEN</w:t>
      </w:r>
      <w:bookmarkEnd w:id="44"/>
    </w:p>
    <w:p w:rsidR="00BC4B2B" w:rsidRDefault="00BC4B2B" w:rsidP="00BC4B2B">
      <w:pPr>
        <w:pStyle w:val="berschrift2"/>
        <w:numPr>
          <w:ilvl w:val="0"/>
          <w:numId w:val="0"/>
        </w:numPr>
        <w:jc w:val="center"/>
      </w:pPr>
      <w:bookmarkStart w:id="45" w:name="_Toc506445199"/>
      <w:r w:rsidRPr="002E1F25">
        <w:rPr>
          <w:b w:val="0"/>
        </w:rPr>
        <w:t xml:space="preserve">KAPITEL </w:t>
      </w:r>
      <w:r>
        <w:rPr>
          <w:b w:val="0"/>
        </w:rPr>
        <w:t>1</w:t>
      </w:r>
      <w:r>
        <w:rPr>
          <w:b w:val="0"/>
        </w:rPr>
        <w:br/>
      </w:r>
      <w:r w:rsidRPr="00BC4B2B">
        <w:rPr>
          <w:i/>
          <w:lang w:val="de-DE"/>
        </w:rPr>
        <w:t>Mitteilungen an die Kommission</w:t>
      </w:r>
      <w:bookmarkEnd w:id="45"/>
    </w:p>
    <w:p w:rsidR="00BC4B2B" w:rsidRPr="00BC4B2B" w:rsidRDefault="00BC4B2B" w:rsidP="00BC4B2B">
      <w:pPr>
        <w:jc w:val="center"/>
        <w:rPr>
          <w:i/>
          <w:iCs/>
          <w:lang w:val="de-DE"/>
        </w:rPr>
      </w:pPr>
      <w:r w:rsidRPr="00BC4B2B">
        <w:rPr>
          <w:i/>
          <w:iCs/>
          <w:lang w:val="de-DE"/>
        </w:rPr>
        <w:t>Artikel 93</w:t>
      </w:r>
    </w:p>
    <w:p w:rsidR="00BC4B2B" w:rsidRPr="00BC4B2B" w:rsidRDefault="00BC4B2B" w:rsidP="00BC4B2B">
      <w:pPr>
        <w:jc w:val="center"/>
        <w:rPr>
          <w:b/>
          <w:bCs/>
          <w:lang w:val="de-DE"/>
        </w:rPr>
      </w:pPr>
      <w:r w:rsidRPr="00BC4B2B">
        <w:rPr>
          <w:b/>
          <w:bCs/>
          <w:lang w:val="de-DE"/>
        </w:rPr>
        <w:t>Statistische Angaben</w:t>
      </w:r>
    </w:p>
    <w:p w:rsidR="00BC4B2B" w:rsidRPr="00BC4B2B" w:rsidRDefault="00BC4B2B" w:rsidP="00BC4B2B">
      <w:pPr>
        <w:rPr>
          <w:lang w:val="de-DE"/>
        </w:rPr>
      </w:pPr>
      <w:r w:rsidRPr="00BC4B2B">
        <w:rPr>
          <w:lang w:val="de-DE"/>
        </w:rPr>
        <w:t>(1)  Die Mitgliedstaaten übermitteln der Kommission vor dem 1. Juli jeden Jahres anhand des von der Kommission (Generaldirektion Eurostat) bereitgestellten elektronischen Datenaustauschsystems für D</w:t>
      </w:r>
      <w:r w:rsidRPr="00BC4B2B">
        <w:rPr>
          <w:lang w:val="de-DE"/>
        </w:rPr>
        <w:t>o</w:t>
      </w:r>
      <w:r w:rsidRPr="00BC4B2B">
        <w:rPr>
          <w:lang w:val="de-DE"/>
        </w:rPr>
        <w:t>kumente und Informationen die statistischen Jahresangaben über die ökologische/biologische Produktion gemäß Artikel 36 der Verordnung (EG) Nr. 834/2007.</w:t>
      </w:r>
    </w:p>
    <w:p w:rsidR="00BC4B2B" w:rsidRPr="00BC4B2B" w:rsidRDefault="00BC4B2B" w:rsidP="00BC4B2B">
      <w:pPr>
        <w:rPr>
          <w:lang w:val="de-DE"/>
        </w:rPr>
      </w:pPr>
      <w:r w:rsidRPr="00BC4B2B">
        <w:rPr>
          <w:lang w:val="de-DE"/>
        </w:rPr>
        <w:t>(2)  Die statistischen Angaben gemäß Absatz 1 umfassen insbesondere folgende Daten:</w:t>
      </w:r>
    </w:p>
    <w:p w:rsidR="00BC4B2B" w:rsidRPr="00BC4B2B" w:rsidRDefault="00BC4B2B" w:rsidP="00BC4B2B">
      <w:pPr>
        <w:rPr>
          <w:lang w:val="de-DE"/>
        </w:rPr>
      </w:pPr>
      <w:r w:rsidRPr="00BC4B2B">
        <w:rPr>
          <w:lang w:val="de-DE"/>
        </w:rPr>
        <w:t>a) die Zahl der ökologischen/biologischen Erzeuger, Verarbeiter, Einführer und Ausführer;</w:t>
      </w:r>
    </w:p>
    <w:p w:rsidR="00BC4B2B" w:rsidRPr="00BC4B2B" w:rsidRDefault="00BC4B2B" w:rsidP="00BC4B2B">
      <w:pPr>
        <w:rPr>
          <w:lang w:val="de-DE"/>
        </w:rPr>
      </w:pPr>
      <w:r w:rsidRPr="00BC4B2B">
        <w:rPr>
          <w:lang w:val="de-DE"/>
        </w:rPr>
        <w:t>b) die ökologische/biologische Pflanzenproduktion und Anbaufläche in Umstellung und in ökolog</w:t>
      </w:r>
      <w:r w:rsidRPr="00BC4B2B">
        <w:rPr>
          <w:lang w:val="de-DE"/>
        </w:rPr>
        <w:t>i</w:t>
      </w:r>
      <w:r w:rsidRPr="00BC4B2B">
        <w:rPr>
          <w:lang w:val="de-DE"/>
        </w:rPr>
        <w:t>scher/biologischer Produktion;</w:t>
      </w:r>
    </w:p>
    <w:p w:rsidR="00BC4B2B" w:rsidRPr="00BC4B2B" w:rsidRDefault="00BC4B2B" w:rsidP="00BC4B2B">
      <w:pPr>
        <w:rPr>
          <w:lang w:val="de-DE"/>
        </w:rPr>
      </w:pPr>
      <w:r w:rsidRPr="00BC4B2B">
        <w:rPr>
          <w:lang w:val="de-DE"/>
        </w:rPr>
        <w:t>c) den ökologischen/biologischen Tierbestand und die ökologischen/biologischen Tierprodukte;</w:t>
      </w:r>
    </w:p>
    <w:p w:rsidR="00BC4B2B" w:rsidRPr="00BC4B2B" w:rsidRDefault="00BC4B2B" w:rsidP="00BC4B2B">
      <w:pPr>
        <w:rPr>
          <w:lang w:val="de-DE"/>
        </w:rPr>
      </w:pPr>
      <w:r w:rsidRPr="00BC4B2B">
        <w:rPr>
          <w:lang w:val="de-DE"/>
        </w:rPr>
        <w:t>d) die Daten über die gewerbliche ökologische/biologische Produktion, aufgeschlüsselt nach Tätigkeiten;</w:t>
      </w:r>
    </w:p>
    <w:p w:rsidR="00BC4B2B" w:rsidRPr="00BC4B2B" w:rsidRDefault="00BC4B2B" w:rsidP="00BC4B2B">
      <w:pPr>
        <w:rPr>
          <w:lang w:val="de-DE"/>
        </w:rPr>
      </w:pPr>
      <w:r w:rsidRPr="00BC4B2B">
        <w:rPr>
          <w:lang w:val="de-DE"/>
        </w:rPr>
        <w:t>e) die Anzahl ökologischer/biologischer Einheiten für die Produktion von Tieren in Aquakultur;</w:t>
      </w:r>
    </w:p>
    <w:p w:rsidR="00BC4B2B" w:rsidRPr="00BC4B2B" w:rsidRDefault="00BC4B2B" w:rsidP="00BC4B2B">
      <w:pPr>
        <w:rPr>
          <w:lang w:val="de-DE"/>
        </w:rPr>
      </w:pPr>
      <w:r w:rsidRPr="00BC4B2B">
        <w:rPr>
          <w:lang w:val="de-DE"/>
        </w:rPr>
        <w:t>f) den Umfang der ökologischen/biologischen Produktion von Tieren in Aquakultur;</w:t>
      </w:r>
    </w:p>
    <w:p w:rsidR="00BC4B2B" w:rsidRPr="00BC4B2B" w:rsidRDefault="00BC4B2B" w:rsidP="00BC4B2B">
      <w:pPr>
        <w:rPr>
          <w:lang w:val="de-DE"/>
        </w:rPr>
      </w:pPr>
      <w:r w:rsidRPr="00BC4B2B">
        <w:rPr>
          <w:lang w:val="de-DE"/>
        </w:rPr>
        <w:t>g) fakultativ die Anzahl ökologischer/biologischer Meeresalgeneinheiten und den Umfang der ökolog</w:t>
      </w:r>
      <w:r w:rsidRPr="00BC4B2B">
        <w:rPr>
          <w:lang w:val="de-DE"/>
        </w:rPr>
        <w:t>i</w:t>
      </w:r>
      <w:r w:rsidRPr="00BC4B2B">
        <w:rPr>
          <w:lang w:val="de-DE"/>
        </w:rPr>
        <w:t>schen/biologischen Meeresalgenproduktion.</w:t>
      </w:r>
    </w:p>
    <w:p w:rsidR="00BC4B2B" w:rsidRPr="00BC4B2B" w:rsidRDefault="00BC4B2B" w:rsidP="00BC4B2B">
      <w:pPr>
        <w:rPr>
          <w:lang w:val="de-DE"/>
        </w:rPr>
      </w:pPr>
      <w:r w:rsidRPr="00BC4B2B">
        <w:rPr>
          <w:lang w:val="de-DE"/>
        </w:rPr>
        <w:t>(3)  Für die Übermittlung der statistischen Angaben gemäß den Absätzen 1 und 2 verwenden die Mitglie</w:t>
      </w:r>
      <w:r w:rsidRPr="00BC4B2B">
        <w:rPr>
          <w:lang w:val="de-DE"/>
        </w:rPr>
        <w:t>d</w:t>
      </w:r>
      <w:r w:rsidRPr="00BC4B2B">
        <w:rPr>
          <w:lang w:val="de-DE"/>
        </w:rPr>
        <w:t>staaten die zentrale Dateneingangsstelle („Single Entry point“) der Kommission (Eurostat).</w:t>
      </w:r>
    </w:p>
    <w:p w:rsidR="00BC4B2B" w:rsidRPr="00BC4B2B" w:rsidRDefault="00BC4B2B" w:rsidP="00BC4B2B">
      <w:pPr>
        <w:rPr>
          <w:lang w:val="de-DE"/>
        </w:rPr>
      </w:pPr>
      <w:r w:rsidRPr="00BC4B2B">
        <w:rPr>
          <w:lang w:val="de-DE"/>
        </w:rPr>
        <w:lastRenderedPageBreak/>
        <w:t>(4)  Die Merkmale der statistischen Daten und Metadaten werden im Rahmen des statistischen Pr</w:t>
      </w:r>
      <w:r w:rsidRPr="00BC4B2B">
        <w:rPr>
          <w:lang w:val="de-DE"/>
        </w:rPr>
        <w:t>o</w:t>
      </w:r>
      <w:r w:rsidRPr="00BC4B2B">
        <w:rPr>
          <w:lang w:val="de-DE"/>
        </w:rPr>
        <w:t>gramms der Gemeinschaft auf Basis von Formularen oder Fragebögen, die über das System gemäß Absatz 1 zugänglich sind, vorgegeben.</w:t>
      </w:r>
    </w:p>
    <w:p w:rsidR="00BC4B2B" w:rsidRPr="00BC4B2B" w:rsidRDefault="00BC4B2B" w:rsidP="00DD5BFD">
      <w:pPr>
        <w:jc w:val="center"/>
        <w:rPr>
          <w:i/>
          <w:iCs/>
          <w:lang w:val="de-DE"/>
        </w:rPr>
      </w:pPr>
      <w:r w:rsidRPr="00BC4B2B">
        <w:rPr>
          <w:i/>
          <w:iCs/>
          <w:lang w:val="de-DE"/>
        </w:rPr>
        <w:t>Artikel 94</w:t>
      </w:r>
    </w:p>
    <w:p w:rsidR="00BC4B2B" w:rsidRPr="00BC4B2B" w:rsidRDefault="00BC4B2B" w:rsidP="00DD5BFD">
      <w:pPr>
        <w:jc w:val="center"/>
        <w:rPr>
          <w:b/>
          <w:bCs/>
          <w:lang w:val="de-DE"/>
        </w:rPr>
      </w:pPr>
      <w:r w:rsidRPr="00BC4B2B">
        <w:rPr>
          <w:b/>
          <w:bCs/>
          <w:lang w:val="de-DE"/>
        </w:rPr>
        <w:t>Sonstige Angaben</w:t>
      </w:r>
    </w:p>
    <w:p w:rsidR="00BC4B2B" w:rsidRPr="00BC4B2B" w:rsidRDefault="00BC4B2B" w:rsidP="00BC4B2B">
      <w:pPr>
        <w:rPr>
          <w:lang w:val="de-DE"/>
        </w:rPr>
      </w:pPr>
      <w:r w:rsidRPr="00BC4B2B">
        <w:rPr>
          <w:lang w:val="de-DE"/>
        </w:rPr>
        <w:t>(1)  Die Mitgliedstaaten übermitteln der Kommission die folgenden Angaben unter Verwendung des von der Kommission (Generaldirektion Landwirtschaft und Entwicklung des ländlichen Raums) bereitgestellten elektronischen Datenaustauschsystems für Dokumente und andere Informationen als statistische Ang</w:t>
      </w:r>
      <w:r w:rsidRPr="00BC4B2B">
        <w:rPr>
          <w:lang w:val="de-DE"/>
        </w:rPr>
        <w:t>a</w:t>
      </w:r>
      <w:r w:rsidRPr="00BC4B2B">
        <w:rPr>
          <w:lang w:val="de-DE"/>
        </w:rPr>
        <w:t>ben:</w:t>
      </w:r>
    </w:p>
    <w:p w:rsidR="00BC4B2B" w:rsidRPr="00BC4B2B" w:rsidRDefault="00BC4B2B" w:rsidP="00BC4B2B">
      <w:pPr>
        <w:rPr>
          <w:lang w:val="de-DE"/>
        </w:rPr>
      </w:pPr>
      <w:r w:rsidRPr="00BC4B2B">
        <w:rPr>
          <w:lang w:val="de-DE"/>
        </w:rPr>
        <w:t>a) bis zum 30. Juni 2017 die Informationen gemäß Artikel 35 Buchstabe a der Verordnung (EG) Nr. 834/2007, einschließlich der E-Mail- und der Internetadresse, sowie anschließend jede Änderung dieser Informationen;</w:t>
      </w:r>
    </w:p>
    <w:p w:rsidR="00BC4B2B" w:rsidRPr="00BC4B2B" w:rsidRDefault="00BC4B2B" w:rsidP="00BC4B2B">
      <w:pPr>
        <w:rPr>
          <w:lang w:val="de-DE"/>
        </w:rPr>
      </w:pPr>
      <w:r w:rsidRPr="00BC4B2B">
        <w:rPr>
          <w:lang w:val="de-DE"/>
        </w:rPr>
        <w:t>b) bis zum 30. Juni 2017 die Informationen gemäß Artikel 35 Buchstabe b der Verordnung (EG) Nr. 834/2007, einschließlich der Anschrift sowie der E-Mail- und der Internetadresse, sowie anschließend jede Änderung dieser Informationen;</w:t>
      </w:r>
    </w:p>
    <w:p w:rsidR="00BC4B2B" w:rsidRPr="00BC4B2B" w:rsidRDefault="00BC4B2B" w:rsidP="00BC4B2B">
      <w:pPr>
        <w:rPr>
          <w:lang w:val="de-DE"/>
        </w:rPr>
      </w:pPr>
      <w:r w:rsidRPr="00BC4B2B">
        <w:rPr>
          <w:lang w:val="de-DE"/>
        </w:rPr>
        <w:t>c) vor dem 1. Juli jeden Jahres alle anderen Informationen, die nach Maßgabe dieser Verordnung vorg</w:t>
      </w:r>
      <w:r w:rsidRPr="00BC4B2B">
        <w:rPr>
          <w:lang w:val="de-DE"/>
        </w:rPr>
        <w:t>e</w:t>
      </w:r>
      <w:r w:rsidRPr="00BC4B2B">
        <w:rPr>
          <w:lang w:val="de-DE"/>
        </w:rPr>
        <w:t>schrieben sind oder benötigt werden;</w:t>
      </w:r>
    </w:p>
    <w:p w:rsidR="00BC4B2B" w:rsidRPr="00BC4B2B" w:rsidRDefault="00BC4B2B" w:rsidP="00BC4B2B">
      <w:pPr>
        <w:rPr>
          <w:lang w:val="de-DE"/>
        </w:rPr>
      </w:pPr>
      <w:r w:rsidRPr="00BC4B2B">
        <w:rPr>
          <w:lang w:val="de-DE"/>
        </w:rPr>
        <w:t>d) innerhalb eines Monats nach ihrer Genehmigung die von den Mitgliedstaaten gemäß Artikel 47 Absatz 1 Buchstaben c und e gewährten Ausnahmen.</w:t>
      </w:r>
    </w:p>
    <w:p w:rsidR="00BC4B2B" w:rsidRPr="00BC4B2B" w:rsidRDefault="00BC4B2B" w:rsidP="00BC4B2B">
      <w:pPr>
        <w:rPr>
          <w:lang w:val="de-DE"/>
        </w:rPr>
      </w:pPr>
      <w:r w:rsidRPr="00BC4B2B">
        <w:rPr>
          <w:lang w:val="de-DE"/>
        </w:rPr>
        <w:t>e) bis zum 30. Juni 2017 den Namen, die Anschrift, die E-Mail- und die Internetadresse der betreffenden zuständigen Behörden des Mitgliedstaats gemäß Artikel 2 Nummer 6 der Verordnung (EG) Nr. 1235/2008 sowie anschließend jede Änderung dieser Informationen.</w:t>
      </w:r>
    </w:p>
    <w:p w:rsidR="00BC4B2B" w:rsidRPr="00BC4B2B" w:rsidRDefault="00BC4B2B" w:rsidP="00BC4B2B">
      <w:pPr>
        <w:rPr>
          <w:lang w:val="de-DE"/>
        </w:rPr>
      </w:pPr>
      <w:r w:rsidRPr="00BC4B2B">
        <w:rPr>
          <w:lang w:val="de-DE"/>
        </w:rPr>
        <w:t>(2)  Die Daten werden unter der Verantwortung der zuständigen Behörde gemäß Artikel 35 der Veror</w:t>
      </w:r>
      <w:r w:rsidRPr="00BC4B2B">
        <w:rPr>
          <w:lang w:val="de-DE"/>
        </w:rPr>
        <w:t>d</w:t>
      </w:r>
      <w:r w:rsidRPr="00BC4B2B">
        <w:rPr>
          <w:lang w:val="de-DE"/>
        </w:rPr>
        <w:t>nung (EG) Nr. 834/2007 von dieser Behörde selbst oder von der Stelle, der diese Funktion übertragen wurde, über das System gemäß Absatz 1 mitgeteilt, eingetragen und aktualisiert.</w:t>
      </w:r>
    </w:p>
    <w:p w:rsidR="00BC4B2B" w:rsidRPr="00BC4B2B" w:rsidRDefault="00BC4B2B" w:rsidP="00BC4B2B">
      <w:pPr>
        <w:rPr>
          <w:lang w:val="de-DE"/>
        </w:rPr>
      </w:pPr>
      <w:r w:rsidRPr="00BC4B2B">
        <w:rPr>
          <w:lang w:val="de-DE"/>
        </w:rPr>
        <w:t>(3)  Die Merkmale der Daten und Metadaten werden auf Basis von Formularen oder Fragebögen, die über das System gemäß Absatz 1 zugänglich sind, vorgegeben.</w:t>
      </w:r>
    </w:p>
    <w:p w:rsidR="00BC4B2B" w:rsidRDefault="00BC4B2B" w:rsidP="00BC4B2B">
      <w:pPr>
        <w:pStyle w:val="berschrift2"/>
        <w:numPr>
          <w:ilvl w:val="0"/>
          <w:numId w:val="0"/>
        </w:numPr>
        <w:jc w:val="center"/>
      </w:pPr>
      <w:bookmarkStart w:id="46" w:name="_Toc506445200"/>
      <w:r w:rsidRPr="002E1F25">
        <w:rPr>
          <w:b w:val="0"/>
        </w:rPr>
        <w:t xml:space="preserve">KAPITEL </w:t>
      </w:r>
      <w:r>
        <w:rPr>
          <w:b w:val="0"/>
        </w:rPr>
        <w:t>2</w:t>
      </w:r>
      <w:r>
        <w:rPr>
          <w:b w:val="0"/>
        </w:rPr>
        <w:br/>
      </w:r>
      <w:r w:rsidRPr="00BC4B2B">
        <w:rPr>
          <w:i/>
          <w:lang w:val="de-DE"/>
        </w:rPr>
        <w:t>Übergangs- und Schlussbestimmungen</w:t>
      </w:r>
      <w:bookmarkEnd w:id="46"/>
    </w:p>
    <w:p w:rsidR="00BC4B2B" w:rsidRPr="00BC4B2B" w:rsidRDefault="00BC4B2B" w:rsidP="00BC4B2B">
      <w:pPr>
        <w:jc w:val="center"/>
        <w:rPr>
          <w:i/>
          <w:iCs/>
          <w:lang w:val="de-DE"/>
        </w:rPr>
      </w:pPr>
      <w:r w:rsidRPr="00BC4B2B">
        <w:rPr>
          <w:i/>
          <w:iCs/>
          <w:lang w:val="de-DE"/>
        </w:rPr>
        <w:t>Artikel 95</w:t>
      </w:r>
    </w:p>
    <w:p w:rsidR="00BC4B2B" w:rsidRPr="00BC4B2B" w:rsidRDefault="00BC4B2B" w:rsidP="00BC4B2B">
      <w:pPr>
        <w:jc w:val="center"/>
        <w:rPr>
          <w:b/>
          <w:bCs/>
          <w:lang w:val="de-DE"/>
        </w:rPr>
      </w:pPr>
      <w:r w:rsidRPr="00BC4B2B">
        <w:rPr>
          <w:b/>
          <w:bCs/>
          <w:lang w:val="de-DE"/>
        </w:rPr>
        <w:t>Übergangsmaßnahmen</w:t>
      </w:r>
    </w:p>
    <w:p w:rsidR="00BC4B2B" w:rsidRPr="00BC4B2B" w:rsidRDefault="00BC4B2B" w:rsidP="00BC4B2B">
      <w:pPr>
        <w:rPr>
          <w:lang w:val="de-DE"/>
        </w:rPr>
      </w:pPr>
      <w:r w:rsidRPr="00BC4B2B">
        <w:rPr>
          <w:lang w:val="de-DE"/>
        </w:rPr>
        <w:t>(1)  Für eine am 31. Dezember 2010 ablaufende Übergangszeit dürfen Rinder in bereits vor dem 24. A</w:t>
      </w:r>
      <w:r w:rsidRPr="00BC4B2B">
        <w:rPr>
          <w:lang w:val="de-DE"/>
        </w:rPr>
        <w:t>u</w:t>
      </w:r>
      <w:r w:rsidRPr="00BC4B2B">
        <w:rPr>
          <w:lang w:val="de-DE"/>
        </w:rPr>
        <w:t>gust 2000 bestehenden Gebäuden angebunden werden, sofern für regelmäßigen Auslauf gesorgt wird und die Tiere im Einklang mit den Anforderungen hinsichtlich der artgerechten Behandlung auf reichlich mit Einstreu versehenen Flächen gehalten und individuell betreut werden und sofern die zuständige Behörde diese Maßnahme genehmigt hat. Die zuständige Behörde kann die Genehmigung dieser Maßnahme auf Antrag einzelner Unternehmer für eine Anwendung in einem begrenzten Zeitraum, der vor dem 31. D</w:t>
      </w:r>
      <w:r w:rsidRPr="00BC4B2B">
        <w:rPr>
          <w:lang w:val="de-DE"/>
        </w:rPr>
        <w:t>e</w:t>
      </w:r>
      <w:r w:rsidRPr="00BC4B2B">
        <w:rPr>
          <w:lang w:val="de-DE"/>
        </w:rPr>
        <w:t>zember 2013 endet, unter der zusätzlichen Bedingung verlängern, dass die Kontrollbesuche gemäß Artikel 65 Absatz 1 mindestens zweimal jährlich durchgeführt werden.</w:t>
      </w:r>
    </w:p>
    <w:p w:rsidR="003F0B66" w:rsidRPr="003F0B66" w:rsidRDefault="003F0B66" w:rsidP="003F0B66">
      <w:pPr>
        <w:rPr>
          <w:lang w:val="de-DE"/>
        </w:rPr>
      </w:pPr>
      <w:r w:rsidRPr="003F0B66">
        <w:rPr>
          <w:lang w:val="de-DE"/>
        </w:rPr>
        <w:t>(2)  Für eine am 31. Dezember 2010 ablaufende Übergangszeit kann die zuständige Behörde Tierha</w:t>
      </w:r>
      <w:r w:rsidRPr="003F0B66">
        <w:rPr>
          <w:lang w:val="de-DE"/>
        </w:rPr>
        <w:t>l</w:t>
      </w:r>
      <w:r w:rsidRPr="003F0B66">
        <w:rPr>
          <w:lang w:val="de-DE"/>
        </w:rPr>
        <w:t xml:space="preserve">tungsbetrieben die Ausnahmen von den Vorschriften für Unterbringung und Besatzdichte genehmigen, die ihnen auf Basis der Ausnahmeregelung gemäß Anhang I Teil B Nummer 8.5.1 der Verordnung (EWG) Nr. 2092/91 gewährt wurden. Die betreffenden Unternehmer legen der Kontrollbehörde oder Kontrollstelle einen Plan vor, aus dem hervorgeht, wie den Vorschriften für die ökologische/biologische Produktion bis zum Ende der Übergangszeit nachgekommen werden soll. Die zuständige Behörde kann die Genehmigung dieser Maßnahme auf Antrag einzelner Unternehmer zwecks Anwendung in einem begrenzten Zeitraum, </w:t>
      </w:r>
      <w:r w:rsidRPr="003F0B66">
        <w:rPr>
          <w:lang w:val="de-DE"/>
        </w:rPr>
        <w:lastRenderedPageBreak/>
        <w:t>der vor dem 31. Dezember 2013 endet, unter der zusätzlichen Bedingung verlängern, dass die Kontrollb</w:t>
      </w:r>
      <w:r w:rsidRPr="003F0B66">
        <w:rPr>
          <w:lang w:val="de-DE"/>
        </w:rPr>
        <w:t>e</w:t>
      </w:r>
      <w:r w:rsidRPr="003F0B66">
        <w:rPr>
          <w:lang w:val="de-DE"/>
        </w:rPr>
        <w:t>suche gemäß Artikel 65 Absatz 1 mindestens zwei Mal jährlich durchgeführt werden.</w:t>
      </w:r>
    </w:p>
    <w:p w:rsidR="003F0B66" w:rsidRPr="003F0B66" w:rsidRDefault="003F0B66" w:rsidP="003F0B66">
      <w:pPr>
        <w:rPr>
          <w:lang w:val="de-DE"/>
        </w:rPr>
      </w:pPr>
      <w:r w:rsidRPr="003F0B66">
        <w:rPr>
          <w:lang w:val="de-DE"/>
        </w:rPr>
        <w:t>(3)  Während einer am 31. Dezember 2010 ablaufenden Übergangszeit kann die Endmast von Schafen und Schweinen für die Fleischerzeugung gemäß Anhang I Teil B Nummer 8.3.4 der Verordnung (EWG) Nr. 2092/91 in Stallhaltung erfolgen, vorausgesetzt, die Kontrollbesuche gemäß Artikel 65 Absatz 1 werden mindestens zwei Mal jährlich durchgeführt.</w:t>
      </w:r>
    </w:p>
    <w:p w:rsidR="003F0B66" w:rsidRPr="003F0B66" w:rsidRDefault="003F0B66" w:rsidP="003F0B66">
      <w:pPr>
        <w:rPr>
          <w:lang w:val="de-DE"/>
        </w:rPr>
      </w:pPr>
      <w:r w:rsidRPr="003F0B66">
        <w:rPr>
          <w:lang w:val="de-DE"/>
        </w:rPr>
        <w:t>(4)  Während einer am 31. Dezember 2011 ablaufenden Übergangszeit können Ferkel ohne Betäubung und/oder Verabreichung von Schmerzmitteln kastriert werden.</w:t>
      </w:r>
    </w:p>
    <w:p w:rsidR="003F0B66" w:rsidRDefault="003F0B66" w:rsidP="003F0B66">
      <w:pPr>
        <w:rPr>
          <w:lang w:val="de-DE"/>
        </w:rPr>
      </w:pPr>
      <w:r w:rsidRPr="003F0B66">
        <w:rPr>
          <w:lang w:val="de-DE"/>
        </w:rPr>
        <w:t>(5)  Bis zur Aufnahme ausführlicher Verarbeitungsvorschriften für Heimtierfutter gelten einzelstaatliche Vorschriften oder — falls solche Vorschriften nicht bestehen — von den Mitgliedstaaten akzeptierte oder anerkannte private Standards.</w:t>
      </w:r>
    </w:p>
    <w:p w:rsidR="00215427" w:rsidRPr="003F0B66" w:rsidRDefault="00215427" w:rsidP="007351FD">
      <w:pPr>
        <w:shd w:val="clear" w:color="auto" w:fill="D6E3BC" w:themeFill="accent3" w:themeFillTint="66"/>
        <w:spacing w:line="276" w:lineRule="auto"/>
        <w:rPr>
          <w:lang w:val="de-DE"/>
        </w:rPr>
      </w:pPr>
      <w:r>
        <w:rPr>
          <w:noProof/>
          <w:lang w:val="de-DE" w:eastAsia="de-DE"/>
        </w:rPr>
        <w:drawing>
          <wp:inline distT="0" distB="0" distL="0" distR="0" wp14:anchorId="5BFB8D7D" wp14:editId="5C6FCBC6">
            <wp:extent cx="267970" cy="17653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7970" cy="176530"/>
                    </a:xfrm>
                    <a:prstGeom prst="rect">
                      <a:avLst/>
                    </a:prstGeom>
                    <a:noFill/>
                  </pic:spPr>
                </pic:pic>
              </a:graphicData>
            </a:graphic>
          </wp:inline>
        </w:drawing>
      </w:r>
      <w:r>
        <w:rPr>
          <w:lang w:val="de-DE"/>
        </w:rPr>
        <w:t xml:space="preserve"> </w:t>
      </w:r>
      <w:r w:rsidRPr="00215427">
        <w:rPr>
          <w:lang w:val="de-DE"/>
        </w:rPr>
        <w:t>Auch wenn ausführliche nationale Produktionsvorschriften gelten, darf das EU-Logo verwendet</w:t>
      </w:r>
      <w:r>
        <w:rPr>
          <w:lang w:val="de-DE"/>
        </w:rPr>
        <w:t xml:space="preserve"> </w:t>
      </w:r>
      <w:r w:rsidRPr="00215427">
        <w:rPr>
          <w:lang w:val="de-DE"/>
        </w:rPr>
        <w:t>we</w:t>
      </w:r>
      <w:r w:rsidRPr="00215427">
        <w:rPr>
          <w:lang w:val="de-DE"/>
        </w:rPr>
        <w:t>r</w:t>
      </w:r>
      <w:r w:rsidRPr="00215427">
        <w:rPr>
          <w:lang w:val="de-DE"/>
        </w:rPr>
        <w:t>den, vorausgesetzt, dass die in dem betreffenden Mitgliedstaat erfolgte Erzeugung zusätzlich zu</w:t>
      </w:r>
      <w:r>
        <w:rPr>
          <w:lang w:val="de-DE"/>
        </w:rPr>
        <w:t xml:space="preserve"> </w:t>
      </w:r>
      <w:r w:rsidRPr="00215427">
        <w:rPr>
          <w:lang w:val="de-DE"/>
        </w:rPr>
        <w:t>den Vo</w:t>
      </w:r>
      <w:r w:rsidRPr="00215427">
        <w:rPr>
          <w:lang w:val="de-DE"/>
        </w:rPr>
        <w:t>r</w:t>
      </w:r>
      <w:r w:rsidRPr="00215427">
        <w:rPr>
          <w:lang w:val="de-DE"/>
        </w:rPr>
        <w:t>schriften der Verordnung (EG) Nr. 834/2007 auch die ausführlichen nationalen Vorschriften</w:t>
      </w:r>
      <w:r>
        <w:rPr>
          <w:lang w:val="de-DE"/>
        </w:rPr>
        <w:t xml:space="preserve"> </w:t>
      </w:r>
      <w:r w:rsidRPr="00215427">
        <w:rPr>
          <w:lang w:val="de-DE"/>
        </w:rPr>
        <w:t>einhält.</w:t>
      </w:r>
      <w:r>
        <w:rPr>
          <w:bCs/>
          <w:iCs/>
          <w:lang w:val="de-DE"/>
        </w:rPr>
        <w:t xml:space="preserve"> </w:t>
      </w:r>
      <w:r w:rsidR="00DA3CC0" w:rsidRPr="00745882">
        <w:rPr>
          <w:lang w:val="de-DE"/>
        </w:rPr>
        <w:object w:dxaOrig="1531" w:dyaOrig="990">
          <v:shape id="_x0000_i1027" type="#_x0000_t75" style="width:76.6pt;height:49.55pt" o:ole="">
            <v:imagedata r:id="rId81" o:title=""/>
          </v:shape>
          <o:OLEObject Type="Embed" ProgID="AcroExch.Document.7" ShapeID="_x0000_i1027" DrawAspect="Icon" ObjectID="_1586070270" r:id="rId82"/>
        </w:object>
      </w:r>
    </w:p>
    <w:p w:rsidR="003F0B66" w:rsidRPr="003F0B66" w:rsidRDefault="003F0B66" w:rsidP="003F0B66">
      <w:pPr>
        <w:rPr>
          <w:lang w:val="de-DE"/>
        </w:rPr>
      </w:pPr>
      <w:r w:rsidRPr="003F0B66">
        <w:rPr>
          <w:lang w:val="de-DE"/>
        </w:rPr>
        <w:t>(6)  Zum Zwecke von Artikel 12 Absatz 1 Buchstabe j der Verordnung (EG) Nr. 834/2007 und bis zu Au</w:t>
      </w:r>
      <w:r w:rsidRPr="003F0B66">
        <w:rPr>
          <w:lang w:val="de-DE"/>
        </w:rPr>
        <w:t>f</w:t>
      </w:r>
      <w:r w:rsidRPr="003F0B66">
        <w:rPr>
          <w:lang w:val="de-DE"/>
        </w:rPr>
        <w:t>nahme spezifischer Stoffe gemäß Artikel 16 Absatz 1 Buchstabe f der Verordnung dürfen nur Mittel ve</w:t>
      </w:r>
      <w:r w:rsidRPr="003F0B66">
        <w:rPr>
          <w:lang w:val="de-DE"/>
        </w:rPr>
        <w:t>r</w:t>
      </w:r>
      <w:r w:rsidRPr="003F0B66">
        <w:rPr>
          <w:lang w:val="de-DE"/>
        </w:rPr>
        <w:t>wendet werden, die von den zuständigen Behörden genehmigt wurden.</w:t>
      </w:r>
    </w:p>
    <w:p w:rsidR="003F0B66" w:rsidRDefault="00254B8A" w:rsidP="003F0B66">
      <w:pPr>
        <w:shd w:val="clear" w:color="auto" w:fill="D6E3BC" w:themeFill="accent3" w:themeFillTint="66"/>
        <w:rPr>
          <w:lang w:val="de-DE"/>
        </w:rPr>
      </w:pPr>
      <w:r>
        <w:rPr>
          <w:noProof/>
          <w:lang w:val="de-DE" w:eastAsia="de-DE"/>
        </w:rPr>
        <w:drawing>
          <wp:inline distT="0" distB="0" distL="0" distR="0" wp14:anchorId="47E96330" wp14:editId="5F8F16BB">
            <wp:extent cx="259200" cy="172800"/>
            <wp:effectExtent l="0" t="0" r="7620" b="0"/>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 xml:space="preserve">Erlass </w:t>
      </w:r>
      <w:hyperlink r:id="rId83" w:history="1">
        <w:r w:rsidR="003F0B66" w:rsidRPr="003F0B66">
          <w:rPr>
            <w:rStyle w:val="Hyperlink"/>
            <w:bCs/>
            <w:iCs/>
            <w:lang w:val="de-DE"/>
          </w:rPr>
          <w:t>BMGFJ-75340/0051-IV/B/7/2008</w:t>
        </w:r>
      </w:hyperlink>
      <w:r w:rsidR="003F0B66" w:rsidRPr="003F0B66">
        <w:rPr>
          <w:bCs/>
          <w:iCs/>
          <w:lang w:val="de-DE"/>
        </w:rPr>
        <w:t xml:space="preserve"> vom 23.12.2008, „Mittel zur Reinigung und Desinfektion gemäß Art. 95 Abs. 6 der Verordnung (EG) Nr. 889/2008 i.V.m. Art. 16 Abs. 1 lit. f der Verordnung (EG) Nr. 834/2007"</w:t>
      </w:r>
    </w:p>
    <w:p w:rsidR="003F0B66" w:rsidRPr="003F0B66" w:rsidRDefault="003F0B66" w:rsidP="003F0B66">
      <w:pPr>
        <w:rPr>
          <w:lang w:val="de-DE"/>
        </w:rPr>
      </w:pPr>
      <w:r w:rsidRPr="003F0B66">
        <w:rPr>
          <w:lang w:val="de-DE"/>
        </w:rPr>
        <w:t>(7)  Genehmigungen nichtökologischer/nichtbiologischer Zutaten landwirtschaftlichen Ursprungs, die von den Mitgliedstaaten im Rahmen der Verordnung (EWG) Nr. 207/93 erteilt wurden, können als Genehm</w:t>
      </w:r>
      <w:r w:rsidRPr="003F0B66">
        <w:rPr>
          <w:lang w:val="de-DE"/>
        </w:rPr>
        <w:t>i</w:t>
      </w:r>
      <w:r w:rsidRPr="003F0B66">
        <w:rPr>
          <w:lang w:val="de-DE"/>
        </w:rPr>
        <w:t>gungen im Rahmen der vorliegenden Verordnung angesehen werden. Genehmigungen, die jedoch gemäß Artikel 3 Absatz 6 der Verordnung (EWG) Nr. 207/93 erteilt wurden, laufen am 31. Dezember 2009 ab.</w:t>
      </w:r>
    </w:p>
    <w:p w:rsidR="003F0B66" w:rsidRPr="003F0B66" w:rsidRDefault="003F0B66" w:rsidP="003F0B66">
      <w:pPr>
        <w:rPr>
          <w:lang w:val="de-DE"/>
        </w:rPr>
      </w:pPr>
      <w:r w:rsidRPr="003F0B66">
        <w:rPr>
          <w:lang w:val="de-DE"/>
        </w:rPr>
        <w:t>(8)  Für eine am 1. Juli 2010 ablaufende Übergangszeit können Unternehmer bei der Kennzeichnung we</w:t>
      </w:r>
      <w:r w:rsidRPr="003F0B66">
        <w:rPr>
          <w:lang w:val="de-DE"/>
        </w:rPr>
        <w:t>i</w:t>
      </w:r>
      <w:r w:rsidRPr="003F0B66">
        <w:rPr>
          <w:lang w:val="de-DE"/>
        </w:rPr>
        <w:t>ter die Bestimmungen im Sinne der Verordnung (EWG) Nr. 2092/91 anwenden für:</w:t>
      </w:r>
    </w:p>
    <w:p w:rsidR="003F0B66" w:rsidRPr="003F0B66" w:rsidRDefault="003F0B66" w:rsidP="00C52FD3">
      <w:pPr>
        <w:ind w:left="426" w:hanging="142"/>
        <w:rPr>
          <w:lang w:val="de-DE"/>
        </w:rPr>
      </w:pPr>
      <w:r w:rsidRPr="003F0B66">
        <w:rPr>
          <w:lang w:val="de-DE"/>
        </w:rPr>
        <w:t>i) das System der Berechnung des Prozentanteils von ökologischen/biologischen Zutaten von Leben</w:t>
      </w:r>
      <w:r w:rsidRPr="003F0B66">
        <w:rPr>
          <w:lang w:val="de-DE"/>
        </w:rPr>
        <w:t>s</w:t>
      </w:r>
      <w:r w:rsidRPr="003F0B66">
        <w:rPr>
          <w:lang w:val="de-DE"/>
        </w:rPr>
        <w:t>mitteln,</w:t>
      </w:r>
    </w:p>
    <w:p w:rsidR="003F0B66" w:rsidRPr="003F0B66" w:rsidRDefault="003F0B66" w:rsidP="00C52FD3">
      <w:pPr>
        <w:ind w:left="426" w:hanging="142"/>
        <w:rPr>
          <w:lang w:val="de-DE"/>
        </w:rPr>
      </w:pPr>
      <w:r w:rsidRPr="003F0B66">
        <w:rPr>
          <w:lang w:val="de-DE"/>
        </w:rPr>
        <w:t>ii) die Codenummer und/oder den Namen der Kontrollstelle oder Kontrollbehörde.</w:t>
      </w:r>
    </w:p>
    <w:p w:rsidR="003F0B66" w:rsidRPr="003F0B66" w:rsidRDefault="003F0B66" w:rsidP="003F0B66">
      <w:pPr>
        <w:rPr>
          <w:lang w:val="de-DE"/>
        </w:rPr>
      </w:pPr>
      <w:r w:rsidRPr="003F0B66">
        <w:rPr>
          <w:lang w:val="de-DE"/>
        </w:rPr>
        <w:t>(9)  Vorräte von Erzeugnissen, die vor dem 1. Juli 2010 nach Maßgabe der Verordnung (EWG) Nr. 2092/91 oder der Verordnung (EG) Nr. 834/2007 produziert, verpackt und gekennzeichnet wurden, kö</w:t>
      </w:r>
      <w:r w:rsidRPr="003F0B66">
        <w:rPr>
          <w:lang w:val="de-DE"/>
        </w:rPr>
        <w:t>n</w:t>
      </w:r>
      <w:r w:rsidRPr="003F0B66">
        <w:rPr>
          <w:lang w:val="de-DE"/>
        </w:rPr>
        <w:t>nen weiterhin mit einer Bezugnahme auf die ökologische/biologische Produktion in den Verkehr gebracht werden, bis die Vorräte aufgebraucht sind.</w:t>
      </w:r>
    </w:p>
    <w:p w:rsidR="003F0B66" w:rsidRPr="003F0B66" w:rsidRDefault="003F0B66" w:rsidP="003F0B66">
      <w:pPr>
        <w:rPr>
          <w:lang w:val="de-DE"/>
        </w:rPr>
      </w:pPr>
      <w:r w:rsidRPr="003F0B66">
        <w:rPr>
          <w:lang w:val="de-DE"/>
        </w:rPr>
        <w:t>(10)  Verpackungsmaterial, das mit der Verordnung (EWG) Nr. 2092/91 oder der Verordnung (EG) Nr. 834/2007 im Einklang steht, kann bis zum 1. Juli 2012 für Erzeugnisse weiterverwendet werden, die mit einer Bezugnahme auf die ökologische/biologische Produktion in den Verkehr gebracht werden, soweit diese Erzeugnisse im Übrigen den Anforderungen der Verordnung (EG) Nr. 834/2007 entsprechen.</w:t>
      </w:r>
    </w:p>
    <w:p w:rsidR="003F0B66" w:rsidRDefault="00F2275B" w:rsidP="003F0B66">
      <w:pPr>
        <w:shd w:val="clear" w:color="auto" w:fill="D6E3BC" w:themeFill="accent3" w:themeFillTint="66"/>
        <w:rPr>
          <w:lang w:val="de-DE"/>
        </w:rPr>
      </w:pPr>
      <w:r>
        <w:rPr>
          <w:noProof/>
          <w:lang w:val="de-DE" w:eastAsia="de-DE"/>
        </w:rPr>
        <w:drawing>
          <wp:inline distT="0" distB="0" distL="0" distR="0" wp14:anchorId="0F67EC2A" wp14:editId="20DBADC6">
            <wp:extent cx="259200" cy="172800"/>
            <wp:effectExtent l="0" t="0" r="7620" b="0"/>
            <wp:docPr id="235" name="Grafi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Für den Umstellungshinweis gemäß Artikel 62 können die Übergangsmaßnahmen entsprechend A</w:t>
      </w:r>
      <w:r w:rsidR="003F0B66" w:rsidRPr="003F0B66">
        <w:rPr>
          <w:bCs/>
          <w:iCs/>
          <w:lang w:val="de-DE"/>
        </w:rPr>
        <w:t>b</w:t>
      </w:r>
      <w:r w:rsidR="003F0B66" w:rsidRPr="003F0B66">
        <w:rPr>
          <w:bCs/>
          <w:iCs/>
          <w:lang w:val="de-DE"/>
        </w:rPr>
        <w:t>satz 8, 9 und 10 Anwendung finden.</w:t>
      </w:r>
    </w:p>
    <w:p w:rsidR="003F0B66" w:rsidRPr="003F0B66" w:rsidRDefault="003F0B66" w:rsidP="003F0B66">
      <w:pPr>
        <w:rPr>
          <w:lang w:val="de-DE"/>
        </w:rPr>
      </w:pPr>
      <w:r w:rsidRPr="003F0B66">
        <w:rPr>
          <w:lang w:val="de-DE"/>
        </w:rPr>
        <w:t>(10a)  Bei Erzeugnissen des Weinsektors endet die Übergangszeit gemäß Absatz 8 am 31. Juli 2012.</w:t>
      </w:r>
    </w:p>
    <w:p w:rsidR="003F0B66" w:rsidRPr="003F0B66" w:rsidRDefault="003F0B66" w:rsidP="003F0B66">
      <w:pPr>
        <w:rPr>
          <w:lang w:val="de-DE"/>
        </w:rPr>
      </w:pPr>
      <w:r w:rsidRPr="003F0B66">
        <w:rPr>
          <w:lang w:val="de-DE"/>
        </w:rPr>
        <w:lastRenderedPageBreak/>
        <w:t>Bestände von Wein, die bis zum 31. Juli 2012 nach Maßgabe der Verordnung (EWG) Nr. 2092/91 oder der Verordnung (EG) Nr. 834/2007 produziert wurden, können vorbehaltlich der folgenden Kennzeichnung</w:t>
      </w:r>
      <w:r w:rsidRPr="003F0B66">
        <w:rPr>
          <w:lang w:val="de-DE"/>
        </w:rPr>
        <w:t>s</w:t>
      </w:r>
      <w:r w:rsidRPr="003F0B66">
        <w:rPr>
          <w:lang w:val="de-DE"/>
        </w:rPr>
        <w:t>bedingungen weiterhin in den Verkehr gebracht werden, bis die Bestände aufgebraucht sind:</w:t>
      </w:r>
    </w:p>
    <w:p w:rsidR="003F0B66" w:rsidRPr="003F0B66" w:rsidRDefault="003F0B66" w:rsidP="003F0B66">
      <w:pPr>
        <w:rPr>
          <w:lang w:val="de-DE"/>
        </w:rPr>
      </w:pPr>
      <w:r w:rsidRPr="003F0B66">
        <w:rPr>
          <w:lang w:val="de-DE"/>
        </w:rPr>
        <w:t>a) Das Gemeinschaftslogo für ökologische/biologische Produktion gemäß Artikel 25 Absatz 1 der Veror</w:t>
      </w:r>
      <w:r w:rsidRPr="003F0B66">
        <w:rPr>
          <w:lang w:val="de-DE"/>
        </w:rPr>
        <w:t>d</w:t>
      </w:r>
      <w:r w:rsidRPr="003F0B66">
        <w:rPr>
          <w:lang w:val="de-DE"/>
        </w:rPr>
        <w:t>nung (EG) Nr. 834/2007, das seit dem 1. Juli 2010„EU-Logo für ökologische/biologische Produktion“ heißt, darf verwendet werden, wenn der Weinbereitungsprozess mit Titel II Kapitel 3a der vorliegenden Veror</w:t>
      </w:r>
      <w:r w:rsidRPr="003F0B66">
        <w:rPr>
          <w:lang w:val="de-DE"/>
        </w:rPr>
        <w:t>d</w:t>
      </w:r>
      <w:r w:rsidRPr="003F0B66">
        <w:rPr>
          <w:lang w:val="de-DE"/>
        </w:rPr>
        <w:t>nung im Einklang steht;</w:t>
      </w:r>
    </w:p>
    <w:p w:rsidR="003F0B66" w:rsidRPr="003F0B66" w:rsidRDefault="003F0B66" w:rsidP="003F0B66">
      <w:pPr>
        <w:rPr>
          <w:lang w:val="de-DE"/>
        </w:rPr>
      </w:pPr>
      <w:r w:rsidRPr="003F0B66">
        <w:rPr>
          <w:lang w:val="de-DE"/>
        </w:rPr>
        <w:t>b) Unternehmer, die das „EU-Logo für ökologische/biologische Produktion“ verwenden, bewahren die Nachweise mit Angabe der Mengen in Liter je Weinkategorie und Jahrgang mindestens fünf Jahre nach Inverkehrbringen des aus ökologischen/biologischen Trauben gewonnenen Weins auf;</w:t>
      </w:r>
    </w:p>
    <w:p w:rsidR="003F0B66" w:rsidRPr="003F0B66" w:rsidRDefault="003F0B66" w:rsidP="003F0B66">
      <w:pPr>
        <w:rPr>
          <w:lang w:val="de-DE"/>
        </w:rPr>
      </w:pPr>
      <w:r w:rsidRPr="003F0B66">
        <w:rPr>
          <w:lang w:val="de-DE"/>
        </w:rPr>
        <w:t>c) sind diese Nachweise gemäß Buchstabe b nicht verfügbar, darf der Wein als „Wein aus Trauben aus ökologischem/biologischem Anbau“ gekennzeichnet werden, sofern er die Vorschriften der vorliegenden Verordnung, ausgenommen Titel II Kapitel 3a, erfüllt;</w:t>
      </w:r>
    </w:p>
    <w:p w:rsidR="003F0B66" w:rsidRPr="003F0B66" w:rsidRDefault="003F0B66" w:rsidP="003F0B66">
      <w:pPr>
        <w:rPr>
          <w:lang w:val="de-DE"/>
        </w:rPr>
      </w:pPr>
      <w:r w:rsidRPr="003F0B66">
        <w:rPr>
          <w:lang w:val="de-DE"/>
        </w:rPr>
        <w:t>d) als „Wein aus Trauben aus ökologischem/biologischem Anbau“ gekennzeichneter Wein darf nicht das „EU-Logo für ökologische/biologische Produktion“ tragen.</w:t>
      </w:r>
    </w:p>
    <w:p w:rsidR="003F0B66" w:rsidRPr="003F0B66" w:rsidRDefault="003F0B66" w:rsidP="003F0B66">
      <w:pPr>
        <w:rPr>
          <w:lang w:val="de-DE"/>
        </w:rPr>
      </w:pPr>
      <w:r w:rsidRPr="003F0B66">
        <w:rPr>
          <w:lang w:val="de-DE"/>
        </w:rPr>
        <w:t>(11)  Für eine am 1. Januar 2015</w:t>
      </w:r>
      <w:r w:rsidRPr="00DE0C8F">
        <w:rPr>
          <w:bCs/>
          <w:lang w:val="de-DE"/>
        </w:rPr>
        <w:t xml:space="preserve"> </w:t>
      </w:r>
      <w:r w:rsidRPr="003F0B66">
        <w:rPr>
          <w:lang w:val="de-DE"/>
        </w:rPr>
        <w:t>ablaufende Übergangszeit kann die zuständige Behörde Aquakulturpr</w:t>
      </w:r>
      <w:r w:rsidRPr="003F0B66">
        <w:rPr>
          <w:lang w:val="de-DE"/>
        </w:rPr>
        <w:t>o</w:t>
      </w:r>
      <w:r w:rsidRPr="003F0B66">
        <w:rPr>
          <w:lang w:val="de-DE"/>
        </w:rPr>
        <w:t>duktionseinheiten, die vor Inkrafttreten der vorliegenden Verordnung nach anerkannten einzelstaatlichen Regeln Meeresalgen und Tiere ökologisch/biologisch produzieren, genehmigen, während der Anpassung an die vorliegende Verordnung den Status ökologischer/biologischer Produktionseinheiten aufrechtzue</w:t>
      </w:r>
      <w:r w:rsidRPr="003F0B66">
        <w:rPr>
          <w:lang w:val="de-DE"/>
        </w:rPr>
        <w:t>r</w:t>
      </w:r>
      <w:r w:rsidRPr="003F0B66">
        <w:rPr>
          <w:lang w:val="de-DE"/>
        </w:rPr>
        <w:t>halten, wenn die Gewässer nicht ungebührlich durch Stoffe verunreinigt werden, die für die ökolog</w:t>
      </w:r>
      <w:r w:rsidRPr="003F0B66">
        <w:rPr>
          <w:lang w:val="de-DE"/>
        </w:rPr>
        <w:t>i</w:t>
      </w:r>
      <w:r w:rsidRPr="003F0B66">
        <w:rPr>
          <w:lang w:val="de-DE"/>
        </w:rPr>
        <w:t>sche/biologische Produktion unzulässig sind. Unternehmer, die von dieser Möglichkeit Gebrauch machen, melden der zuständigen Behörde die betreffenden Fischteiche, Netzkäfige oder Meeresalgenplätze.</w:t>
      </w:r>
    </w:p>
    <w:p w:rsidR="005B05A4" w:rsidRPr="005B05A4" w:rsidRDefault="005B05A4" w:rsidP="005B05A4">
      <w:pPr>
        <w:jc w:val="center"/>
        <w:rPr>
          <w:i/>
          <w:iCs/>
          <w:lang w:val="de-DE"/>
        </w:rPr>
      </w:pPr>
      <w:r w:rsidRPr="005B05A4">
        <w:rPr>
          <w:i/>
          <w:iCs/>
          <w:lang w:val="de-DE"/>
        </w:rPr>
        <w:t>Artikel 96</w:t>
      </w:r>
    </w:p>
    <w:p w:rsidR="005B05A4" w:rsidRPr="005B05A4" w:rsidRDefault="005B05A4" w:rsidP="005B05A4">
      <w:pPr>
        <w:jc w:val="center"/>
        <w:rPr>
          <w:b/>
          <w:bCs/>
          <w:lang w:val="de-DE"/>
        </w:rPr>
      </w:pPr>
      <w:r w:rsidRPr="005B05A4">
        <w:rPr>
          <w:b/>
          <w:bCs/>
          <w:lang w:val="de-DE"/>
        </w:rPr>
        <w:t>Aufhebung</w:t>
      </w:r>
    </w:p>
    <w:p w:rsidR="005B05A4" w:rsidRPr="005B05A4" w:rsidRDefault="005B05A4" w:rsidP="005B05A4">
      <w:pPr>
        <w:rPr>
          <w:lang w:val="de-DE"/>
        </w:rPr>
      </w:pPr>
      <w:r w:rsidRPr="005B05A4">
        <w:rPr>
          <w:lang w:val="de-DE"/>
        </w:rPr>
        <w:t>Die Verordnungen (EWG) Nr. 207/93, (EG) Nr. 223/2003 und (EG) Nr. 1452/2003 werden aufgehoben.</w:t>
      </w:r>
    </w:p>
    <w:p w:rsidR="005B05A4" w:rsidRDefault="005B05A4" w:rsidP="005B05A4">
      <w:pPr>
        <w:rPr>
          <w:lang w:val="de-DE"/>
        </w:rPr>
      </w:pPr>
      <w:r w:rsidRPr="005B05A4">
        <w:rPr>
          <w:lang w:val="de-DE"/>
        </w:rPr>
        <w:t>Verweise auf die aufgehobenen Verordnungen und die Verordnung (EWG) Nr. 2092/91 gelten als Ve</w:t>
      </w:r>
      <w:r w:rsidRPr="005B05A4">
        <w:rPr>
          <w:lang w:val="de-DE"/>
        </w:rPr>
        <w:t>r</w:t>
      </w:r>
      <w:r w:rsidRPr="005B05A4">
        <w:rPr>
          <w:lang w:val="de-DE"/>
        </w:rPr>
        <w:t>weise auf die vorliegende Verordnung und sind nach der Entsprechungstabelle gemäß Anhang XIV zu lesen.</w:t>
      </w:r>
    </w:p>
    <w:p w:rsidR="005B05A4" w:rsidRPr="005B05A4" w:rsidRDefault="005B05A4" w:rsidP="005B05A4">
      <w:pPr>
        <w:jc w:val="center"/>
        <w:rPr>
          <w:i/>
          <w:iCs/>
          <w:lang w:val="de-DE"/>
        </w:rPr>
      </w:pPr>
      <w:r w:rsidRPr="005B05A4">
        <w:rPr>
          <w:i/>
          <w:iCs/>
          <w:lang w:val="de-DE"/>
        </w:rPr>
        <w:t>Artikel 97</w:t>
      </w:r>
    </w:p>
    <w:p w:rsidR="005B05A4" w:rsidRPr="005B05A4" w:rsidRDefault="005B05A4" w:rsidP="005B05A4">
      <w:pPr>
        <w:jc w:val="center"/>
        <w:rPr>
          <w:b/>
          <w:bCs/>
          <w:lang w:val="de-DE"/>
        </w:rPr>
      </w:pPr>
      <w:r w:rsidRPr="005B05A4">
        <w:rPr>
          <w:b/>
          <w:bCs/>
          <w:lang w:val="de-DE"/>
        </w:rPr>
        <w:t>Inkrafttreten und Gültigkeit</w:t>
      </w:r>
    </w:p>
    <w:p w:rsidR="005B05A4" w:rsidRPr="005B05A4" w:rsidRDefault="005B05A4" w:rsidP="005B05A4">
      <w:pPr>
        <w:rPr>
          <w:lang w:val="de-DE"/>
        </w:rPr>
      </w:pPr>
      <w:r w:rsidRPr="005B05A4">
        <w:rPr>
          <w:lang w:val="de-DE"/>
        </w:rPr>
        <w:t xml:space="preserve">Diese Verordnung tritt am siebten Tag nach ihrer Veröffentlichung im </w:t>
      </w:r>
      <w:r w:rsidRPr="005B05A4">
        <w:rPr>
          <w:i/>
          <w:iCs/>
          <w:lang w:val="de-DE"/>
        </w:rPr>
        <w:t>Amtsblatt der Europäischen Union</w:t>
      </w:r>
      <w:r w:rsidRPr="005B05A4">
        <w:rPr>
          <w:lang w:val="de-DE"/>
        </w:rPr>
        <w:t xml:space="preserve"> in Kraft.</w:t>
      </w:r>
    </w:p>
    <w:p w:rsidR="005B05A4" w:rsidRPr="005B05A4" w:rsidRDefault="005B05A4" w:rsidP="005B05A4">
      <w:pPr>
        <w:rPr>
          <w:lang w:val="de-DE"/>
        </w:rPr>
      </w:pPr>
      <w:r w:rsidRPr="005B05A4">
        <w:rPr>
          <w:lang w:val="de-DE"/>
        </w:rPr>
        <w:t>Diese Verordnung gilt ab dem 1. Januar 2009.</w:t>
      </w:r>
    </w:p>
    <w:p w:rsidR="005B05A4" w:rsidRPr="005B05A4" w:rsidRDefault="005B05A4" w:rsidP="005B05A4">
      <w:pPr>
        <w:rPr>
          <w:lang w:val="de-DE"/>
        </w:rPr>
      </w:pPr>
      <w:r w:rsidRPr="005B05A4">
        <w:rPr>
          <w:lang w:val="de-DE"/>
        </w:rPr>
        <w:t>Artikel 27 Absatz 2 Buchstabe a und Artikel 58 gelten jedoch ab dem 1. Juli 2010.</w:t>
      </w:r>
    </w:p>
    <w:p w:rsidR="005B05A4" w:rsidRPr="005B05A4" w:rsidRDefault="005B05A4" w:rsidP="005B05A4">
      <w:pPr>
        <w:rPr>
          <w:lang w:val="de-DE"/>
        </w:rPr>
      </w:pPr>
      <w:r w:rsidRPr="005B05A4">
        <w:rPr>
          <w:lang w:val="de-DE"/>
        </w:rPr>
        <w:t>Diese Verordnung ist in allen ihren Teilen verbindlich und gilt unmittelbar in jedem Mitgliedstaat.</w:t>
      </w:r>
    </w:p>
    <w:p w:rsidR="00E130AB" w:rsidRDefault="00E130AB">
      <w:pPr>
        <w:spacing w:before="0" w:line="240" w:lineRule="auto"/>
        <w:rPr>
          <w:lang w:val="de-DE"/>
        </w:rPr>
      </w:pPr>
      <w:r>
        <w:rPr>
          <w:lang w:val="de-DE"/>
        </w:rPr>
        <w:br w:type="page"/>
      </w:r>
    </w:p>
    <w:p w:rsidR="00631BA0" w:rsidRPr="00631BA0" w:rsidRDefault="00631BA0" w:rsidP="00631BA0">
      <w:pPr>
        <w:pStyle w:val="berschrift1"/>
        <w:numPr>
          <w:ilvl w:val="0"/>
          <w:numId w:val="0"/>
        </w:numPr>
        <w:jc w:val="center"/>
      </w:pPr>
      <w:bookmarkStart w:id="47" w:name="_Toc506445201"/>
      <w:r w:rsidRPr="00631BA0">
        <w:lastRenderedPageBreak/>
        <w:t>ANHÄNGE</w:t>
      </w:r>
      <w:bookmarkEnd w:id="47"/>
    </w:p>
    <w:p w:rsidR="00E130AB" w:rsidRDefault="00E130AB" w:rsidP="00E130AB">
      <w:pPr>
        <w:jc w:val="center"/>
      </w:pPr>
    </w:p>
    <w:p w:rsidR="00E130AB" w:rsidRDefault="005B05A4" w:rsidP="00E130AB">
      <w:pPr>
        <w:jc w:val="center"/>
        <w:rPr>
          <w:b/>
          <w:bCs/>
          <w:lang w:val="de-DE"/>
        </w:rPr>
      </w:pPr>
      <w:r w:rsidRPr="00D31129">
        <w:t>ANHANG I</w:t>
      </w:r>
      <w:r w:rsidRPr="002E1F25">
        <w:rPr>
          <w:b/>
        </w:rPr>
        <w:t xml:space="preserve"> </w:t>
      </w:r>
      <w:r>
        <w:rPr>
          <w:b/>
        </w:rPr>
        <w:br/>
      </w:r>
      <w:r w:rsidRPr="00D31129">
        <w:rPr>
          <w:b/>
          <w:lang w:val="de-DE"/>
        </w:rPr>
        <w:t>Düngemittel, Bodenverbesserer und Nährstoffe gemäß Artikel 3 Absatz 1 und Artikel</w:t>
      </w:r>
      <w:r w:rsidR="00E130AB">
        <w:rPr>
          <w:b/>
          <w:lang w:val="de-DE"/>
        </w:rPr>
        <w:t xml:space="preserve"> </w:t>
      </w:r>
      <w:r w:rsidR="00E130AB" w:rsidRPr="005B05A4">
        <w:rPr>
          <w:b/>
          <w:bCs/>
          <w:lang w:val="de-DE"/>
        </w:rPr>
        <w:t>6d A</w:t>
      </w:r>
      <w:r w:rsidR="00E130AB" w:rsidRPr="005B05A4">
        <w:rPr>
          <w:b/>
          <w:bCs/>
          <w:lang w:val="de-DE"/>
        </w:rPr>
        <w:t>b</w:t>
      </w:r>
      <w:r w:rsidR="00E130AB" w:rsidRPr="005B05A4">
        <w:rPr>
          <w:b/>
          <w:bCs/>
          <w:lang w:val="de-DE"/>
        </w:rPr>
        <w:t>satz 2</w:t>
      </w:r>
    </w:p>
    <w:p w:rsidR="006F4A3D" w:rsidRPr="006F4A3D" w:rsidRDefault="006F4A3D" w:rsidP="006F4A3D">
      <w:pPr>
        <w:rPr>
          <w:bCs/>
          <w:lang w:val="de-DE"/>
        </w:rPr>
      </w:pPr>
      <w:r w:rsidRPr="006F4A3D">
        <w:rPr>
          <w:bCs/>
          <w:lang w:val="de-DE"/>
        </w:rPr>
        <w:t>Anmerkung:</w:t>
      </w:r>
    </w:p>
    <w:p w:rsidR="006F4A3D" w:rsidRPr="006F4A3D" w:rsidRDefault="006F4A3D" w:rsidP="006F4A3D">
      <w:pPr>
        <w:rPr>
          <w:bCs/>
          <w:lang w:val="de-DE"/>
        </w:rPr>
      </w:pPr>
      <w:r w:rsidRPr="006F4A3D">
        <w:rPr>
          <w:bCs/>
          <w:lang w:val="de-DE"/>
        </w:rPr>
        <w:t>A: zugelassen gemäß der Verordnung (EWG) Nr. 2092/91 und übernommen durch Artikel 16 Absatz 3 Buchstabe c der Verordnung (EG) Nr. 834/2007</w:t>
      </w:r>
    </w:p>
    <w:p w:rsidR="006F4A3D" w:rsidRPr="006F4A3D" w:rsidRDefault="006F4A3D" w:rsidP="006F4A3D">
      <w:pPr>
        <w:rPr>
          <w:bCs/>
          <w:lang w:val="de-DE"/>
        </w:rPr>
      </w:pPr>
    </w:p>
    <w:p w:rsidR="006F4A3D" w:rsidRPr="006F4A3D" w:rsidRDefault="006F4A3D" w:rsidP="006F4A3D">
      <w:pPr>
        <w:rPr>
          <w:bCs/>
          <w:lang w:val="de-DE"/>
        </w:rPr>
      </w:pPr>
      <w:r w:rsidRPr="006F4A3D">
        <w:rPr>
          <w:bCs/>
          <w:lang w:val="de-DE"/>
        </w:rPr>
        <w:t>B: zugelassen gemäß der Verordnung (EG) Nr. 834/2007</w:t>
      </w:r>
    </w:p>
    <w:p w:rsidR="006F4A3D" w:rsidRPr="006F4A3D" w:rsidRDefault="006F4A3D" w:rsidP="006F4A3D">
      <w:pPr>
        <w:rPr>
          <w:bCs/>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897"/>
        <w:gridCol w:w="2724"/>
        <w:gridCol w:w="4389"/>
      </w:tblGrid>
      <w:tr w:rsidR="006F4A3D" w:rsidRPr="006F4A3D" w:rsidTr="000D1044">
        <w:trPr>
          <w:tblHeader/>
        </w:trPr>
        <w:tc>
          <w:tcPr>
            <w:tcW w:w="1897" w:type="dxa"/>
            <w:vAlign w:val="center"/>
          </w:tcPr>
          <w:p w:rsidR="006F4A3D" w:rsidRPr="006F4A3D" w:rsidRDefault="006F4A3D" w:rsidP="006F4A3D">
            <w:pPr>
              <w:jc w:val="center"/>
              <w:rPr>
                <w:bCs/>
                <w:sz w:val="18"/>
              </w:rPr>
            </w:pPr>
            <w:r w:rsidRPr="006F4A3D">
              <w:rPr>
                <w:bCs/>
                <w:sz w:val="18"/>
              </w:rPr>
              <w:t>Zulassung</w:t>
            </w:r>
          </w:p>
        </w:tc>
        <w:tc>
          <w:tcPr>
            <w:tcW w:w="2724" w:type="dxa"/>
            <w:vAlign w:val="center"/>
          </w:tcPr>
          <w:p w:rsidR="006F4A3D" w:rsidRPr="006F4A3D" w:rsidRDefault="006F4A3D" w:rsidP="006F4A3D">
            <w:pPr>
              <w:jc w:val="center"/>
              <w:rPr>
                <w:bCs/>
                <w:sz w:val="18"/>
              </w:rPr>
            </w:pPr>
            <w:r w:rsidRPr="006F4A3D">
              <w:rPr>
                <w:bCs/>
                <w:sz w:val="18"/>
              </w:rPr>
              <w:t>Bezeichnung</w:t>
            </w:r>
            <w:r w:rsidRPr="006F4A3D">
              <w:rPr>
                <w:bCs/>
                <w:sz w:val="18"/>
              </w:rPr>
              <w:br/>
              <w:t>Erzeugnisse, die nur nachst</w:t>
            </w:r>
            <w:r w:rsidRPr="006F4A3D">
              <w:rPr>
                <w:bCs/>
                <w:sz w:val="18"/>
              </w:rPr>
              <w:t>e</w:t>
            </w:r>
            <w:r w:rsidRPr="006F4A3D">
              <w:rPr>
                <w:bCs/>
                <w:sz w:val="18"/>
              </w:rPr>
              <w:t>hende Stoffe enthalten oder Gemische daraus</w:t>
            </w:r>
          </w:p>
        </w:tc>
        <w:tc>
          <w:tcPr>
            <w:tcW w:w="4389" w:type="dxa"/>
            <w:vAlign w:val="center"/>
          </w:tcPr>
          <w:p w:rsidR="006F4A3D" w:rsidRPr="006F4A3D" w:rsidRDefault="006F4A3D" w:rsidP="006F4A3D">
            <w:pPr>
              <w:jc w:val="center"/>
              <w:rPr>
                <w:bCs/>
                <w:sz w:val="18"/>
              </w:rPr>
            </w:pPr>
            <w:r w:rsidRPr="006F4A3D">
              <w:rPr>
                <w:bCs/>
                <w:sz w:val="18"/>
              </w:rPr>
              <w:t>Beschreibung, Anforderung an die Zusammense</w:t>
            </w:r>
            <w:r w:rsidRPr="006F4A3D">
              <w:rPr>
                <w:bCs/>
                <w:sz w:val="18"/>
              </w:rPr>
              <w:t>t</w:t>
            </w:r>
            <w:r w:rsidRPr="006F4A3D">
              <w:rPr>
                <w:bCs/>
                <w:sz w:val="18"/>
              </w:rPr>
              <w:t>zung, Verwendungsvorschriften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rPr>
              <w:t>Stallmist</w:t>
            </w:r>
          </w:p>
        </w:tc>
        <w:tc>
          <w:tcPr>
            <w:tcW w:w="4389" w:type="dxa"/>
          </w:tcPr>
          <w:p w:rsidR="006F4A3D" w:rsidRPr="006F4A3D" w:rsidRDefault="006F4A3D" w:rsidP="006F4A3D">
            <w:pPr>
              <w:rPr>
                <w:bCs/>
              </w:rPr>
            </w:pPr>
            <w:r w:rsidRPr="006F4A3D">
              <w:rPr>
                <w:bCs/>
                <w:lang w:val="de-DE"/>
              </w:rPr>
              <w:t>Gemisch aus tierischen Exkrementen und pflanzlichem Material (Einstreu) Produkt darf nicht aus der industriellen Tierhaltung sta</w:t>
            </w:r>
            <w:r w:rsidRPr="006F4A3D">
              <w:rPr>
                <w:bCs/>
                <w:lang w:val="de-DE"/>
              </w:rPr>
              <w:t>m</w:t>
            </w:r>
            <w:r w:rsidRPr="006F4A3D">
              <w:rPr>
                <w:bCs/>
                <w:lang w:val="de-DE"/>
              </w:rPr>
              <w:t>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rPr>
              <w:t>Getrockneter Stallmist und getrockneter Geflügelmist</w:t>
            </w:r>
          </w:p>
        </w:tc>
        <w:tc>
          <w:tcPr>
            <w:tcW w:w="4389" w:type="dxa"/>
          </w:tcPr>
          <w:p w:rsidR="006F4A3D" w:rsidRPr="006F4A3D" w:rsidRDefault="006F4A3D" w:rsidP="006F4A3D">
            <w:pPr>
              <w:rPr>
                <w:bCs/>
              </w:rPr>
            </w:pPr>
            <w:r w:rsidRPr="006F4A3D">
              <w:rPr>
                <w:bCs/>
              </w:rPr>
              <w:t>Produkt darf nicht aus der industriellen Tierha</w:t>
            </w:r>
            <w:r w:rsidRPr="006F4A3D">
              <w:rPr>
                <w:bCs/>
              </w:rPr>
              <w:t>l</w:t>
            </w:r>
            <w:r w:rsidRPr="006F4A3D">
              <w:rPr>
                <w:bCs/>
              </w:rPr>
              <w:t>tung stammen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lang w:val="de-DE"/>
              </w:rPr>
              <w:t>Kompost aus tierischen Exkrementen, einschließlich Geflügelmist und kompo</w:t>
            </w:r>
            <w:r w:rsidRPr="006F4A3D">
              <w:rPr>
                <w:bCs/>
                <w:lang w:val="de-DE"/>
              </w:rPr>
              <w:t>s</w:t>
            </w:r>
            <w:r w:rsidRPr="006F4A3D">
              <w:rPr>
                <w:bCs/>
                <w:lang w:val="de-DE"/>
              </w:rPr>
              <w:t>tierter Stallmist</w:t>
            </w:r>
          </w:p>
        </w:tc>
        <w:tc>
          <w:tcPr>
            <w:tcW w:w="4389" w:type="dxa"/>
          </w:tcPr>
          <w:p w:rsidR="006F4A3D" w:rsidRPr="006F4A3D" w:rsidRDefault="006F4A3D" w:rsidP="006F4A3D">
            <w:pPr>
              <w:rPr>
                <w:bCs/>
              </w:rPr>
            </w:pPr>
            <w:r w:rsidRPr="006F4A3D">
              <w:rPr>
                <w:bCs/>
                <w:lang w:val="de-DE"/>
              </w:rPr>
              <w:t>Produkt darf nicht aus der industriellen Tierha</w:t>
            </w:r>
            <w:r w:rsidRPr="006F4A3D">
              <w:rPr>
                <w:bCs/>
                <w:lang w:val="de-DE"/>
              </w:rPr>
              <w:t>l</w:t>
            </w:r>
            <w:r w:rsidRPr="006F4A3D">
              <w:rPr>
                <w:bCs/>
                <w:lang w:val="de-DE"/>
              </w:rPr>
              <w:t>tung stammen.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Flüssige tierische Exkreme</w:t>
            </w:r>
            <w:r w:rsidRPr="006F4A3D">
              <w:rPr>
                <w:bCs/>
                <w:lang w:val="de-DE"/>
              </w:rPr>
              <w:t>n</w:t>
            </w:r>
            <w:r w:rsidRPr="006F4A3D">
              <w:rPr>
                <w:bCs/>
                <w:lang w:val="de-DE"/>
              </w:rPr>
              <w:t>te</w:t>
            </w:r>
          </w:p>
        </w:tc>
        <w:tc>
          <w:tcPr>
            <w:tcW w:w="4389" w:type="dxa"/>
          </w:tcPr>
          <w:p w:rsidR="006F4A3D" w:rsidRPr="006F4A3D" w:rsidRDefault="006F4A3D" w:rsidP="006F4A3D">
            <w:pPr>
              <w:rPr>
                <w:bCs/>
                <w:lang w:val="de-DE"/>
              </w:rPr>
            </w:pPr>
            <w:r w:rsidRPr="006F4A3D">
              <w:rPr>
                <w:bCs/>
                <w:lang w:val="de-DE"/>
              </w:rPr>
              <w:t>Verwendung nach kontrollierter Fermentation und/oder geeigneter Verdünnung. Produkt darf nicht aus der industriellen Tierhaltung sta</w:t>
            </w:r>
            <w:r w:rsidRPr="006F4A3D">
              <w:rPr>
                <w:bCs/>
                <w:lang w:val="de-DE"/>
              </w:rPr>
              <w:t>m</w:t>
            </w:r>
            <w:r w:rsidRPr="006F4A3D">
              <w:rPr>
                <w:bCs/>
                <w:lang w:val="de-DE"/>
              </w:rPr>
              <w:t>men.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Kompostiertes oder ferme</w:t>
            </w:r>
            <w:r w:rsidRPr="006F4A3D">
              <w:rPr>
                <w:bCs/>
                <w:lang w:val="de-DE"/>
              </w:rPr>
              <w:t>n</w:t>
            </w:r>
            <w:r w:rsidRPr="006F4A3D">
              <w:rPr>
                <w:bCs/>
                <w:lang w:val="de-DE"/>
              </w:rPr>
              <w:t>tiertes Gemisch aus Hau</w:t>
            </w:r>
            <w:r w:rsidRPr="006F4A3D">
              <w:rPr>
                <w:bCs/>
                <w:lang w:val="de-DE"/>
              </w:rPr>
              <w:t>s</w:t>
            </w:r>
            <w:r w:rsidRPr="006F4A3D">
              <w:rPr>
                <w:bCs/>
                <w:lang w:val="de-DE"/>
              </w:rPr>
              <w:t>haltsabfällen</w:t>
            </w:r>
          </w:p>
        </w:tc>
        <w:tc>
          <w:tcPr>
            <w:tcW w:w="4389" w:type="dxa"/>
          </w:tcPr>
          <w:p w:rsidR="006F4A3D" w:rsidRPr="006F4A3D" w:rsidRDefault="006F4A3D" w:rsidP="006F4A3D">
            <w:pPr>
              <w:rPr>
                <w:bCs/>
                <w:lang w:val="de-DE"/>
              </w:rPr>
            </w:pPr>
            <w:r w:rsidRPr="006F4A3D">
              <w:rPr>
                <w:bCs/>
                <w:lang w:val="de-DE"/>
              </w:rPr>
              <w:t>Erzeugnis aus getrennt gesammelten Hau</w:t>
            </w:r>
            <w:r w:rsidRPr="006F4A3D">
              <w:rPr>
                <w:bCs/>
                <w:lang w:val="de-DE"/>
              </w:rPr>
              <w:t>s</w:t>
            </w:r>
            <w:r w:rsidRPr="006F4A3D">
              <w:rPr>
                <w:bCs/>
                <w:lang w:val="de-DE"/>
              </w:rPr>
              <w:t>haltsabfällen, gewonnen durch Kompostierung oder anaerobe Gärung bei der Erzeugung von Biogas.</w:t>
            </w:r>
          </w:p>
          <w:p w:rsidR="006F4A3D" w:rsidRPr="006F4A3D" w:rsidRDefault="006F4A3D" w:rsidP="006F4A3D">
            <w:pPr>
              <w:rPr>
                <w:bCs/>
                <w:lang w:val="de-DE"/>
              </w:rPr>
            </w:pPr>
            <w:r w:rsidRPr="006F4A3D">
              <w:rPr>
                <w:bCs/>
                <w:lang w:val="de-DE"/>
              </w:rPr>
              <w:t>Nur pflanzliche und tierische Haushaltsabfälle.</w:t>
            </w:r>
          </w:p>
          <w:p w:rsidR="006F4A3D" w:rsidRPr="006F4A3D" w:rsidRDefault="006F4A3D" w:rsidP="006F4A3D">
            <w:pPr>
              <w:rPr>
                <w:bCs/>
                <w:lang w:val="de-DE"/>
              </w:rPr>
            </w:pPr>
            <w:r w:rsidRPr="006F4A3D">
              <w:rPr>
                <w:bCs/>
                <w:lang w:val="de-DE"/>
              </w:rPr>
              <w:t>Gewonnen in einem geschlossenen und ko</w:t>
            </w:r>
            <w:r w:rsidRPr="006F4A3D">
              <w:rPr>
                <w:bCs/>
                <w:lang w:val="de-DE"/>
              </w:rPr>
              <w:t>n</w:t>
            </w:r>
            <w:r w:rsidRPr="006F4A3D">
              <w:rPr>
                <w:bCs/>
                <w:lang w:val="de-DE"/>
              </w:rPr>
              <w:t>trollierten, vom Mitgliedstaat zugelassenen Sammelsystem.</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w:t>
            </w:r>
            <w:r w:rsidRPr="006F4A3D">
              <w:rPr>
                <w:bCs/>
                <w:lang w:val="de-DE"/>
              </w:rPr>
              <w:t>e</w:t>
            </w:r>
            <w:r w:rsidRPr="006F4A3D">
              <w:rPr>
                <w:bCs/>
                <w:lang w:val="de-DE"/>
              </w:rPr>
              <w:t>samt): 70; Chrom (VI): nicht nachweisbar.</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Torf</w:t>
            </w:r>
          </w:p>
        </w:tc>
        <w:tc>
          <w:tcPr>
            <w:tcW w:w="4389" w:type="dxa"/>
          </w:tcPr>
          <w:p w:rsidR="006F4A3D" w:rsidRPr="006F4A3D" w:rsidRDefault="006F4A3D" w:rsidP="006F4A3D">
            <w:pPr>
              <w:rPr>
                <w:bCs/>
                <w:lang w:val="de-DE"/>
              </w:rPr>
            </w:pPr>
            <w:r w:rsidRPr="006F4A3D">
              <w:rPr>
                <w:bCs/>
                <w:lang w:val="de-DE"/>
              </w:rPr>
              <w:t>Nur für Gartenbauzwecke (Gemüsebau, Zie</w:t>
            </w:r>
            <w:r w:rsidRPr="006F4A3D">
              <w:rPr>
                <w:bCs/>
                <w:lang w:val="de-DE"/>
              </w:rPr>
              <w:t>r</w:t>
            </w:r>
            <w:r w:rsidRPr="006F4A3D">
              <w:rPr>
                <w:bCs/>
                <w:lang w:val="de-DE"/>
              </w:rPr>
              <w:t>gartenbau, Gehölze, Baumschulen).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rPr>
            </w:pPr>
            <w:r w:rsidRPr="006F4A3D">
              <w:rPr>
                <w:bCs/>
                <w:lang w:val="de-DE"/>
              </w:rPr>
              <w:t>Substrat von Champigno</w:t>
            </w:r>
            <w:r w:rsidRPr="006F4A3D">
              <w:rPr>
                <w:bCs/>
                <w:lang w:val="de-DE"/>
              </w:rPr>
              <w:t>n</w:t>
            </w:r>
            <w:r w:rsidRPr="006F4A3D">
              <w:rPr>
                <w:bCs/>
                <w:lang w:val="de-DE"/>
              </w:rPr>
              <w:t>kulturen</w:t>
            </w:r>
          </w:p>
        </w:tc>
        <w:tc>
          <w:tcPr>
            <w:tcW w:w="4389" w:type="dxa"/>
          </w:tcPr>
          <w:p w:rsidR="006F4A3D" w:rsidRPr="006F4A3D" w:rsidRDefault="006F4A3D" w:rsidP="006F4A3D">
            <w:pPr>
              <w:rPr>
                <w:bCs/>
                <w:lang w:val="de-DE"/>
              </w:rPr>
            </w:pPr>
            <w:r w:rsidRPr="006F4A3D">
              <w:rPr>
                <w:bCs/>
                <w:lang w:val="de-DE"/>
              </w:rPr>
              <w:t>Das Ausgangssubstrat darf nur aus den nach diesem Anhang zulässigen Produkten best</w:t>
            </w:r>
            <w:r w:rsidRPr="006F4A3D">
              <w:rPr>
                <w:bCs/>
                <w:lang w:val="de-DE"/>
              </w:rPr>
              <w:t>e</w:t>
            </w:r>
            <w:r w:rsidRPr="006F4A3D">
              <w:rPr>
                <w:bCs/>
                <w:lang w:val="de-DE"/>
              </w:rPr>
              <w:lastRenderedPageBreak/>
              <w:t>hen.</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Exkremente von Würmern (Wurmkompost) und Inse</w:t>
            </w:r>
            <w:r w:rsidRPr="006F4A3D">
              <w:rPr>
                <w:bCs/>
                <w:lang w:val="de-DE"/>
              </w:rPr>
              <w:t>k</w:t>
            </w:r>
            <w:r w:rsidRPr="006F4A3D">
              <w:rPr>
                <w:bCs/>
                <w:lang w:val="de-DE"/>
              </w:rPr>
              <w:t>ten</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Guano</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Kompostiertes oder ferme</w:t>
            </w:r>
            <w:r w:rsidRPr="006F4A3D">
              <w:rPr>
                <w:bCs/>
                <w:lang w:val="de-DE"/>
              </w:rPr>
              <w:t>n</w:t>
            </w:r>
            <w:r w:rsidRPr="006F4A3D">
              <w:rPr>
                <w:bCs/>
                <w:lang w:val="de-DE"/>
              </w:rPr>
              <w:t>tiertes Gemisch aus pflanzl</w:t>
            </w:r>
            <w:r w:rsidRPr="006F4A3D">
              <w:rPr>
                <w:bCs/>
                <w:lang w:val="de-DE"/>
              </w:rPr>
              <w:t>i</w:t>
            </w:r>
            <w:r w:rsidRPr="006F4A3D">
              <w:rPr>
                <w:bCs/>
                <w:lang w:val="de-DE"/>
              </w:rPr>
              <w:t>chem Material</w:t>
            </w:r>
          </w:p>
        </w:tc>
        <w:tc>
          <w:tcPr>
            <w:tcW w:w="4389" w:type="dxa"/>
          </w:tcPr>
          <w:p w:rsidR="006F4A3D" w:rsidRPr="006F4A3D" w:rsidRDefault="006F4A3D" w:rsidP="006F4A3D">
            <w:pPr>
              <w:rPr>
                <w:bCs/>
                <w:lang w:val="de-DE"/>
              </w:rPr>
            </w:pPr>
            <w:r w:rsidRPr="006F4A3D">
              <w:rPr>
                <w:bCs/>
                <w:lang w:val="de-DE"/>
              </w:rPr>
              <w:t>Erzeugnis aus gemischtem pflanzlichem Mat</w:t>
            </w:r>
            <w:r w:rsidRPr="006F4A3D">
              <w:rPr>
                <w:bCs/>
                <w:lang w:val="de-DE"/>
              </w:rPr>
              <w:t>e</w:t>
            </w:r>
            <w:r w:rsidRPr="006F4A3D">
              <w:rPr>
                <w:bCs/>
                <w:lang w:val="de-DE"/>
              </w:rPr>
              <w:t>rial, gewonnen durch Kompostierung oder anaerobe Gärung bei der Erzeugung von Bi</w:t>
            </w:r>
            <w:r w:rsidRPr="006F4A3D">
              <w:rPr>
                <w:bCs/>
                <w:lang w:val="de-DE"/>
              </w:rPr>
              <w:t>o</w:t>
            </w:r>
            <w:r w:rsidRPr="006F4A3D">
              <w:rPr>
                <w:bCs/>
                <w:lang w:val="de-DE"/>
              </w:rPr>
              <w:t>gas.</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Biogasgärreste, die tierische Nebenprodukte enthalten, vergärt mit Material pflan</w:t>
            </w:r>
            <w:r w:rsidRPr="006F4A3D">
              <w:rPr>
                <w:bCs/>
                <w:lang w:val="de-DE"/>
              </w:rPr>
              <w:t>z</w:t>
            </w:r>
            <w:r w:rsidRPr="006F4A3D">
              <w:rPr>
                <w:bCs/>
                <w:lang w:val="de-DE"/>
              </w:rPr>
              <w:t>lichen oder tierischen U</w:t>
            </w:r>
            <w:r w:rsidRPr="006F4A3D">
              <w:rPr>
                <w:bCs/>
                <w:lang w:val="de-DE"/>
              </w:rPr>
              <w:t>r</w:t>
            </w:r>
            <w:r w:rsidRPr="006F4A3D">
              <w:rPr>
                <w:bCs/>
                <w:lang w:val="de-DE"/>
              </w:rPr>
              <w:t>sprungs, die in diesem A</w:t>
            </w:r>
            <w:r w:rsidRPr="006F4A3D">
              <w:rPr>
                <w:bCs/>
                <w:lang w:val="de-DE"/>
              </w:rPr>
              <w:t>n</w:t>
            </w:r>
            <w:r w:rsidRPr="006F4A3D">
              <w:rPr>
                <w:bCs/>
                <w:lang w:val="de-DE"/>
              </w:rPr>
              <w:t>hang aufgeführt sind</w:t>
            </w:r>
          </w:p>
        </w:tc>
        <w:tc>
          <w:tcPr>
            <w:tcW w:w="4389" w:type="dxa"/>
          </w:tcPr>
          <w:p w:rsidR="006F4A3D" w:rsidRPr="006F4A3D" w:rsidRDefault="006F4A3D" w:rsidP="006F4A3D">
            <w:pPr>
              <w:rPr>
                <w:bCs/>
                <w:lang w:val="de-DE"/>
              </w:rPr>
            </w:pPr>
            <w:r w:rsidRPr="006F4A3D">
              <w:rPr>
                <w:bCs/>
                <w:lang w:val="de-DE"/>
              </w:rPr>
              <w:t>Tierische Nebenprodukte (einschließlich N</w:t>
            </w:r>
            <w:r w:rsidRPr="006F4A3D">
              <w:rPr>
                <w:bCs/>
                <w:lang w:val="de-DE"/>
              </w:rPr>
              <w:t>e</w:t>
            </w:r>
            <w:r w:rsidRPr="006F4A3D">
              <w:rPr>
                <w:bCs/>
                <w:lang w:val="de-DE"/>
              </w:rPr>
              <w:t>benprodukten von Wildtieren) der Kategorie 3 und Magen- und Darminhalt der Kategorie 2 (im Sinne der Definition der Kategorien 2 und 3 in der Verordnung (EG) Nr. 1069/2009 des Europäischen Parlaments und des Rates (</w:t>
            </w:r>
            <w:r w:rsidRPr="006F4A3D">
              <w:rPr>
                <w:bCs/>
                <w:vertAlign w:val="superscript"/>
                <w:lang w:val="de-DE"/>
              </w:rPr>
              <w:t>2</w:t>
            </w:r>
            <w:r w:rsidRPr="006F4A3D">
              <w:rPr>
                <w:bCs/>
                <w:lang w:val="de-DE"/>
              </w:rPr>
              <w:t xml:space="preserve">)) dürfen nicht aus der industriellen Tierhaltung stammen. </w:t>
            </w:r>
          </w:p>
          <w:p w:rsidR="006F4A3D" w:rsidRPr="006F4A3D" w:rsidRDefault="006F4A3D" w:rsidP="006F4A3D">
            <w:pPr>
              <w:rPr>
                <w:bCs/>
                <w:lang w:val="de-DE"/>
              </w:rPr>
            </w:pPr>
            <w:r w:rsidRPr="006F4A3D">
              <w:rPr>
                <w:bCs/>
                <w:lang w:val="de-DE"/>
              </w:rPr>
              <w:t>Die Prozesse müssen der Verordnung (EU) Nr. 142/2011 der Kommission (</w:t>
            </w:r>
            <w:r w:rsidRPr="006F4A3D">
              <w:rPr>
                <w:bCs/>
                <w:vertAlign w:val="superscript"/>
                <w:lang w:val="de-DE"/>
              </w:rPr>
              <w:t>3</w:t>
            </w:r>
            <w:r w:rsidRPr="006F4A3D">
              <w:rPr>
                <w:bCs/>
                <w:lang w:val="de-DE"/>
              </w:rPr>
              <w:t xml:space="preserve">) entsprechen. </w:t>
            </w:r>
          </w:p>
          <w:p w:rsidR="006F4A3D" w:rsidRPr="006F4A3D" w:rsidRDefault="006F4A3D" w:rsidP="006F4A3D">
            <w:pPr>
              <w:rPr>
                <w:bCs/>
                <w:lang w:val="de-DE"/>
              </w:rPr>
            </w:pPr>
            <w:r w:rsidRPr="006F4A3D">
              <w:rPr>
                <w:bCs/>
                <w:lang w:val="de-DE"/>
              </w:rPr>
              <w:t>Nicht auf essbare Teile der Pflanze anzuwe</w:t>
            </w:r>
            <w:r w:rsidRPr="006F4A3D">
              <w:rPr>
                <w:bCs/>
                <w:lang w:val="de-DE"/>
              </w:rPr>
              <w:t>n</w:t>
            </w:r>
            <w:r w:rsidRPr="006F4A3D">
              <w:rPr>
                <w:bCs/>
                <w:lang w:val="de-DE"/>
              </w:rPr>
              <w:t>den.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Nachstehende Produkte oder Nebenprodukte tier</w:t>
            </w:r>
            <w:r w:rsidRPr="006F4A3D">
              <w:rPr>
                <w:bCs/>
                <w:lang w:val="de-DE"/>
              </w:rPr>
              <w:t>i</w:t>
            </w:r>
            <w:r w:rsidRPr="006F4A3D">
              <w:rPr>
                <w:bCs/>
                <w:lang w:val="de-DE"/>
              </w:rPr>
              <w:t>schen Ursprungs:</w:t>
            </w:r>
          </w:p>
          <w:p w:rsidR="006F4A3D" w:rsidRPr="006F4A3D" w:rsidRDefault="006F4A3D" w:rsidP="006F4A3D">
            <w:pPr>
              <w:rPr>
                <w:bCs/>
                <w:lang w:val="de-DE"/>
              </w:rPr>
            </w:pPr>
            <w:r w:rsidRPr="006F4A3D">
              <w:rPr>
                <w:bCs/>
                <w:lang w:val="de-DE"/>
              </w:rPr>
              <w:t>Blutmehl</w:t>
            </w:r>
          </w:p>
          <w:p w:rsidR="006F4A3D" w:rsidRPr="006F4A3D" w:rsidRDefault="006F4A3D" w:rsidP="006F4A3D">
            <w:pPr>
              <w:rPr>
                <w:bCs/>
                <w:lang w:val="de-DE"/>
              </w:rPr>
            </w:pPr>
            <w:r w:rsidRPr="006F4A3D">
              <w:rPr>
                <w:bCs/>
                <w:lang w:val="de-DE"/>
              </w:rPr>
              <w:t>Hufmehl</w:t>
            </w:r>
          </w:p>
          <w:p w:rsidR="006F4A3D" w:rsidRPr="006F4A3D" w:rsidRDefault="006F4A3D" w:rsidP="006F4A3D">
            <w:pPr>
              <w:rPr>
                <w:bCs/>
                <w:lang w:val="de-DE"/>
              </w:rPr>
            </w:pPr>
            <w:r w:rsidRPr="006F4A3D">
              <w:rPr>
                <w:bCs/>
                <w:lang w:val="de-DE"/>
              </w:rPr>
              <w:t>Hornmehl</w:t>
            </w:r>
          </w:p>
          <w:p w:rsidR="006F4A3D" w:rsidRPr="006F4A3D" w:rsidRDefault="006F4A3D" w:rsidP="006F4A3D">
            <w:pPr>
              <w:rPr>
                <w:bCs/>
                <w:lang w:val="de-DE"/>
              </w:rPr>
            </w:pPr>
            <w:r w:rsidRPr="006F4A3D">
              <w:rPr>
                <w:bCs/>
                <w:lang w:val="de-DE"/>
              </w:rPr>
              <w:t>Knochenmehl bzw. entlei</w:t>
            </w:r>
            <w:r w:rsidRPr="006F4A3D">
              <w:rPr>
                <w:bCs/>
                <w:lang w:val="de-DE"/>
              </w:rPr>
              <w:t>m</w:t>
            </w:r>
            <w:r w:rsidRPr="006F4A3D">
              <w:rPr>
                <w:bCs/>
                <w:lang w:val="de-DE"/>
              </w:rPr>
              <w:t>tes Knochenmehl</w:t>
            </w:r>
          </w:p>
          <w:p w:rsidR="006F4A3D" w:rsidRPr="006F4A3D" w:rsidRDefault="006F4A3D" w:rsidP="006F4A3D">
            <w:pPr>
              <w:rPr>
                <w:bCs/>
                <w:lang w:val="de-DE"/>
              </w:rPr>
            </w:pPr>
            <w:r w:rsidRPr="006F4A3D">
              <w:rPr>
                <w:bCs/>
                <w:lang w:val="de-DE"/>
              </w:rPr>
              <w:t>Fischmehl</w:t>
            </w:r>
          </w:p>
          <w:p w:rsidR="006F4A3D" w:rsidRPr="006F4A3D" w:rsidRDefault="006F4A3D" w:rsidP="006F4A3D">
            <w:pPr>
              <w:rPr>
                <w:bCs/>
                <w:lang w:val="de-DE"/>
              </w:rPr>
            </w:pPr>
            <w:r w:rsidRPr="006F4A3D">
              <w:rPr>
                <w:bCs/>
                <w:lang w:val="de-DE"/>
              </w:rPr>
              <w:t>Fleischmehl</w:t>
            </w:r>
          </w:p>
          <w:p w:rsidR="006F4A3D" w:rsidRPr="006F4A3D" w:rsidRDefault="006F4A3D" w:rsidP="006F4A3D">
            <w:pPr>
              <w:rPr>
                <w:bCs/>
                <w:lang w:val="de-DE"/>
              </w:rPr>
            </w:pPr>
            <w:r w:rsidRPr="006F4A3D">
              <w:rPr>
                <w:bCs/>
                <w:lang w:val="de-DE"/>
              </w:rPr>
              <w:t>Federn- und Haarmehl, gemahlene Fell- und Hau</w:t>
            </w:r>
            <w:r w:rsidRPr="006F4A3D">
              <w:rPr>
                <w:bCs/>
                <w:lang w:val="de-DE"/>
              </w:rPr>
              <w:t>t</w:t>
            </w:r>
            <w:r w:rsidRPr="006F4A3D">
              <w:rPr>
                <w:bCs/>
                <w:lang w:val="de-DE"/>
              </w:rPr>
              <w:t>teile</w:t>
            </w:r>
          </w:p>
          <w:p w:rsidR="006F4A3D" w:rsidRPr="006F4A3D" w:rsidRDefault="006F4A3D" w:rsidP="006F4A3D">
            <w:pPr>
              <w:rPr>
                <w:bCs/>
                <w:lang w:val="de-DE"/>
              </w:rPr>
            </w:pPr>
            <w:r w:rsidRPr="006F4A3D">
              <w:rPr>
                <w:bCs/>
                <w:lang w:val="de-DE"/>
              </w:rPr>
              <w:t>Wolle</w:t>
            </w:r>
          </w:p>
          <w:p w:rsidR="006F4A3D" w:rsidRPr="006F4A3D" w:rsidRDefault="006F4A3D" w:rsidP="006F4A3D">
            <w:pPr>
              <w:rPr>
                <w:bCs/>
                <w:lang w:val="de-DE"/>
              </w:rPr>
            </w:pPr>
            <w:r w:rsidRPr="006F4A3D">
              <w:rPr>
                <w:bCs/>
                <w:lang w:val="de-DE"/>
              </w:rPr>
              <w:t>Walkhaare (Filzherstellung), Fellteile (1)</w:t>
            </w:r>
          </w:p>
          <w:p w:rsidR="006F4A3D" w:rsidRPr="006F4A3D" w:rsidRDefault="006F4A3D" w:rsidP="006F4A3D">
            <w:pPr>
              <w:rPr>
                <w:bCs/>
                <w:lang w:val="de-DE"/>
              </w:rPr>
            </w:pPr>
            <w:r w:rsidRPr="006F4A3D">
              <w:rPr>
                <w:bCs/>
                <w:lang w:val="de-DE"/>
              </w:rPr>
              <w:t>Haare und Borsten</w:t>
            </w:r>
          </w:p>
          <w:p w:rsidR="006F4A3D" w:rsidRPr="006F4A3D" w:rsidRDefault="006F4A3D" w:rsidP="006F4A3D">
            <w:pPr>
              <w:rPr>
                <w:bCs/>
                <w:lang w:val="de-DE"/>
              </w:rPr>
            </w:pPr>
            <w:r w:rsidRPr="006F4A3D">
              <w:rPr>
                <w:bCs/>
                <w:lang w:val="de-DE"/>
              </w:rPr>
              <w:t>Milcherzeugnisse</w:t>
            </w:r>
          </w:p>
          <w:p w:rsidR="006F4A3D" w:rsidRPr="006F4A3D" w:rsidRDefault="006F4A3D" w:rsidP="006F4A3D">
            <w:pPr>
              <w:rPr>
                <w:bCs/>
                <w:lang w:val="de-DE"/>
              </w:rPr>
            </w:pPr>
            <w:r w:rsidRPr="006F4A3D">
              <w:rPr>
                <w:bCs/>
                <w:lang w:val="de-DE"/>
              </w:rPr>
              <w:t>Hydrolysierte Proteine (2)</w:t>
            </w:r>
          </w:p>
        </w:tc>
        <w:tc>
          <w:tcPr>
            <w:tcW w:w="4389" w:type="dxa"/>
          </w:tcPr>
          <w:p w:rsidR="006F4A3D" w:rsidRPr="006F4A3D" w:rsidRDefault="006F4A3D" w:rsidP="006F4A3D">
            <w:pPr>
              <w:rPr>
                <w:bCs/>
                <w:lang w:val="de-DE"/>
              </w:rPr>
            </w:pPr>
            <w:r w:rsidRPr="006F4A3D">
              <w:rPr>
                <w:bCs/>
                <w:lang w:val="de-DE"/>
              </w:rPr>
              <w:t xml:space="preserve">(1) Höchstgehalt der Trockenmasse an Chrom (VI) in mg/kg: nicht nachweisbar. </w:t>
            </w:r>
          </w:p>
          <w:p w:rsidR="006F4A3D" w:rsidRPr="006F4A3D" w:rsidRDefault="006F4A3D" w:rsidP="006F4A3D">
            <w:pPr>
              <w:rPr>
                <w:bCs/>
                <w:lang w:val="de-DE"/>
              </w:rPr>
            </w:pPr>
            <w:r w:rsidRPr="006F4A3D">
              <w:rPr>
                <w:bCs/>
                <w:lang w:val="de-DE"/>
              </w:rPr>
              <w:t>(2) Nicht auf essbare Teile der Pflanze anz</w:t>
            </w:r>
            <w:r w:rsidRPr="006F4A3D">
              <w:rPr>
                <w:bCs/>
                <w:lang w:val="de-DE"/>
              </w:rPr>
              <w:t>u</w:t>
            </w:r>
            <w:r w:rsidRPr="006F4A3D">
              <w:rPr>
                <w:bCs/>
                <w:lang w:val="de-DE"/>
              </w:rPr>
              <w:t>wenden.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Produkte und Nebenprodu</w:t>
            </w:r>
            <w:r w:rsidRPr="006F4A3D">
              <w:rPr>
                <w:bCs/>
                <w:lang w:val="de-DE"/>
              </w:rPr>
              <w:t>k</w:t>
            </w:r>
            <w:r w:rsidRPr="006F4A3D">
              <w:rPr>
                <w:bCs/>
                <w:lang w:val="de-DE"/>
              </w:rPr>
              <w:lastRenderedPageBreak/>
              <w:t>te pflanzlichen Ursprungs für Düngezwecke</w:t>
            </w:r>
          </w:p>
        </w:tc>
        <w:tc>
          <w:tcPr>
            <w:tcW w:w="4389" w:type="dxa"/>
          </w:tcPr>
          <w:p w:rsidR="006F4A3D" w:rsidRPr="006F4A3D" w:rsidRDefault="006F4A3D" w:rsidP="006F4A3D">
            <w:pPr>
              <w:rPr>
                <w:bCs/>
                <w:lang w:val="de-DE"/>
              </w:rPr>
            </w:pPr>
            <w:r w:rsidRPr="006F4A3D">
              <w:rPr>
                <w:bCs/>
                <w:lang w:val="de-DE"/>
              </w:rPr>
              <w:lastRenderedPageBreak/>
              <w:t>Beispiele: Filterkuchen von Ölfrüchten, Kaka</w:t>
            </w:r>
            <w:r w:rsidRPr="006F4A3D">
              <w:rPr>
                <w:bCs/>
                <w:lang w:val="de-DE"/>
              </w:rPr>
              <w:t>o</w:t>
            </w:r>
            <w:r w:rsidR="00DA3CC0">
              <w:rPr>
                <w:bCs/>
                <w:lang w:val="de-DE"/>
              </w:rPr>
              <w:lastRenderedPageBreak/>
              <w:t>S</w:t>
            </w:r>
            <w:r w:rsidRPr="006F4A3D">
              <w:rPr>
                <w:bCs/>
                <w:lang w:val="de-DE"/>
              </w:rPr>
              <w:t>chalen, Malzkeime</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Algen und Algenerzeugnisse</w:t>
            </w:r>
          </w:p>
        </w:tc>
        <w:tc>
          <w:tcPr>
            <w:tcW w:w="4389" w:type="dxa"/>
          </w:tcPr>
          <w:p w:rsidR="006F4A3D" w:rsidRPr="006F4A3D" w:rsidRDefault="006F4A3D" w:rsidP="006F4A3D">
            <w:pPr>
              <w:rPr>
                <w:bCs/>
                <w:lang w:val="de-DE"/>
              </w:rPr>
            </w:pPr>
            <w:r w:rsidRPr="006F4A3D">
              <w:rPr>
                <w:bCs/>
                <w:lang w:val="de-DE"/>
              </w:rPr>
              <w:t xml:space="preserve">Ausschließlich gewonnen durch </w:t>
            </w:r>
          </w:p>
          <w:p w:rsidR="006F4A3D" w:rsidRPr="006F4A3D" w:rsidRDefault="006F4A3D" w:rsidP="00AB41DF">
            <w:pPr>
              <w:numPr>
                <w:ilvl w:val="0"/>
                <w:numId w:val="25"/>
              </w:numPr>
              <w:rPr>
                <w:bCs/>
                <w:lang w:val="de-DE"/>
              </w:rPr>
            </w:pPr>
            <w:r w:rsidRPr="006F4A3D">
              <w:rPr>
                <w:bCs/>
                <w:lang w:val="de-DE"/>
              </w:rPr>
              <w:t>physikalische Verfahren einschließlich Dehydratisierung, Gefrieren oder Ma</w:t>
            </w:r>
            <w:r w:rsidRPr="006F4A3D">
              <w:rPr>
                <w:bCs/>
                <w:lang w:val="de-DE"/>
              </w:rPr>
              <w:t>h</w:t>
            </w:r>
            <w:r w:rsidRPr="006F4A3D">
              <w:rPr>
                <w:bCs/>
                <w:lang w:val="de-DE"/>
              </w:rPr>
              <w:t xml:space="preserve">len </w:t>
            </w:r>
          </w:p>
          <w:p w:rsidR="006F4A3D" w:rsidRPr="006F4A3D" w:rsidRDefault="006F4A3D" w:rsidP="00AB41DF">
            <w:pPr>
              <w:numPr>
                <w:ilvl w:val="0"/>
                <w:numId w:val="25"/>
              </w:numPr>
              <w:rPr>
                <w:bCs/>
                <w:lang w:val="de-DE"/>
              </w:rPr>
            </w:pPr>
            <w:r w:rsidRPr="006F4A3D">
              <w:rPr>
                <w:bCs/>
                <w:lang w:val="de-DE"/>
              </w:rPr>
              <w:t>Extraktion mit Wasser oder sauren und/ oder alkalischen wässrigen L</w:t>
            </w:r>
            <w:r w:rsidRPr="006F4A3D">
              <w:rPr>
                <w:bCs/>
                <w:lang w:val="de-DE"/>
              </w:rPr>
              <w:t>ö</w:t>
            </w:r>
            <w:r w:rsidRPr="006F4A3D">
              <w:rPr>
                <w:bCs/>
                <w:lang w:val="de-DE"/>
              </w:rPr>
              <w:t xml:space="preserve">sungen </w:t>
            </w:r>
          </w:p>
          <w:p w:rsidR="006F4A3D" w:rsidRPr="006F4A3D" w:rsidRDefault="006F4A3D" w:rsidP="00AB41DF">
            <w:pPr>
              <w:numPr>
                <w:ilvl w:val="0"/>
                <w:numId w:val="25"/>
              </w:numPr>
              <w:rPr>
                <w:bCs/>
                <w:lang w:val="de-DE"/>
              </w:rPr>
            </w:pPr>
            <w:r w:rsidRPr="006F4A3D">
              <w:rPr>
                <w:bCs/>
                <w:lang w:val="de-DE"/>
              </w:rPr>
              <w:t>Fermentation.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Sägemehl und Holzschnitt</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Rindenkompost</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Holzasche</w:t>
            </w:r>
          </w:p>
        </w:tc>
        <w:tc>
          <w:tcPr>
            <w:tcW w:w="4389" w:type="dxa"/>
          </w:tcPr>
          <w:p w:rsidR="006F4A3D" w:rsidRPr="006F4A3D" w:rsidRDefault="006F4A3D" w:rsidP="006F4A3D">
            <w:pPr>
              <w:rPr>
                <w:bCs/>
                <w:lang w:val="de-DE"/>
              </w:rPr>
            </w:pPr>
            <w:r w:rsidRPr="006F4A3D">
              <w:rPr>
                <w:bCs/>
                <w:lang w:val="de-DE"/>
              </w:rPr>
              <w:t>Von Holz, das nach dem Einschlag nicht ch</w:t>
            </w:r>
            <w:r w:rsidRPr="006F4A3D">
              <w:rPr>
                <w:bCs/>
                <w:lang w:val="de-DE"/>
              </w:rPr>
              <w:t>e</w:t>
            </w:r>
            <w:r w:rsidRPr="006F4A3D">
              <w:rPr>
                <w:bCs/>
                <w:lang w:val="de-DE"/>
              </w:rPr>
              <w:t>misch behandelt wurde.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Weicherdiges Rohphosphat</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7 der Verordnung (EG) Nr. 2003/2003 des Europäischen Parlaments und des Rates (</w:t>
            </w:r>
            <w:r w:rsidRPr="006F4A3D">
              <w:rPr>
                <w:bCs/>
                <w:vertAlign w:val="superscript"/>
                <w:lang w:val="de-DE"/>
              </w:rPr>
              <w:t>1</w:t>
            </w:r>
            <w:r w:rsidRPr="006F4A3D">
              <w:rPr>
                <w:bCs/>
                <w:lang w:val="de-DE"/>
              </w:rPr>
              <w:t xml:space="preserve">) über Düngemittel. </w:t>
            </w:r>
          </w:p>
          <w:p w:rsidR="006F4A3D" w:rsidRPr="006F4A3D" w:rsidRDefault="006F4A3D" w:rsidP="006F4A3D">
            <w:pPr>
              <w:rPr>
                <w:bCs/>
                <w:lang w:val="de-DE"/>
              </w:rPr>
            </w:pPr>
            <w:r w:rsidRPr="006F4A3D">
              <w:rPr>
                <w:bCs/>
                <w:lang w:val="de-DE"/>
              </w:rPr>
              <w:t>Cadmiumgehalt höchstens 90 mg/kg P</w:t>
            </w:r>
            <w:r w:rsidRPr="006F4A3D">
              <w:rPr>
                <w:bCs/>
                <w:vertAlign w:val="subscript"/>
                <w:lang w:val="de-DE"/>
              </w:rPr>
              <w:t>2</w:t>
            </w:r>
            <w:r w:rsidRPr="006F4A3D">
              <w:rPr>
                <w:bCs/>
                <w:lang w:val="de-DE"/>
              </w:rPr>
              <w:t>O</w:t>
            </w:r>
            <w:r w:rsidRPr="006F4A3D">
              <w:rPr>
                <w:bCs/>
                <w:vertAlign w:val="subscript"/>
                <w:lang w:val="de-DE"/>
              </w:rPr>
              <w:t>5</w:t>
            </w:r>
            <w:r w:rsidRPr="006F4A3D">
              <w:rPr>
                <w:bCs/>
                <w:lang w:val="de-DE"/>
              </w:rPr>
              <w:t>.</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Aluminiumcalciumphosphate</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6 der Verordnung (EG) Nr. 2003/2003. Cadmiumgehalt höchstens 90 mg/kg P</w:t>
            </w:r>
            <w:r w:rsidRPr="006F4A3D">
              <w:rPr>
                <w:bCs/>
                <w:vertAlign w:val="subscript"/>
                <w:lang w:val="de-DE"/>
              </w:rPr>
              <w:t>2</w:t>
            </w:r>
            <w:r w:rsidRPr="006F4A3D">
              <w:rPr>
                <w:bCs/>
                <w:lang w:val="de-DE"/>
              </w:rPr>
              <w:t>O</w:t>
            </w:r>
            <w:r w:rsidRPr="006F4A3D">
              <w:rPr>
                <w:bCs/>
                <w:vertAlign w:val="subscript"/>
                <w:lang w:val="de-DE"/>
              </w:rPr>
              <w:t>5</w:t>
            </w:r>
            <w:r w:rsidRPr="006F4A3D">
              <w:rPr>
                <w:bCs/>
                <w:lang w:val="de-DE"/>
              </w:rPr>
              <w:t xml:space="preserve">. </w:t>
            </w:r>
          </w:p>
          <w:p w:rsidR="006F4A3D" w:rsidRPr="006F4A3D" w:rsidRDefault="006F4A3D" w:rsidP="006F4A3D">
            <w:pPr>
              <w:rPr>
                <w:bCs/>
                <w:lang w:val="de-DE"/>
              </w:rPr>
            </w:pPr>
            <w:r w:rsidRPr="006F4A3D">
              <w:rPr>
                <w:bCs/>
                <w:lang w:val="de-DE"/>
              </w:rPr>
              <w:t>Nur auf alkalischen Böden zu verwenden (pH &gt; 7,5).</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Schlacken der Eisen- und Stahlbereitung</w:t>
            </w:r>
          </w:p>
        </w:tc>
        <w:tc>
          <w:tcPr>
            <w:tcW w:w="4389" w:type="dxa"/>
          </w:tcPr>
          <w:p w:rsidR="006F4A3D" w:rsidRPr="006F4A3D" w:rsidRDefault="006F4A3D" w:rsidP="006F4A3D">
            <w:pPr>
              <w:rPr>
                <w:bCs/>
                <w:lang w:val="de-DE"/>
              </w:rPr>
            </w:pPr>
            <w:r w:rsidRPr="006F4A3D">
              <w:rPr>
                <w:bCs/>
                <w:lang w:val="de-DE"/>
              </w:rPr>
              <w:t>Produkt gemäß Anhang I Abschnitt A.2, Nu</w:t>
            </w:r>
            <w:r w:rsidRPr="006F4A3D">
              <w:rPr>
                <w:bCs/>
                <w:lang w:val="de-DE"/>
              </w:rPr>
              <w:t>m</w:t>
            </w:r>
            <w:r w:rsidRPr="006F4A3D">
              <w:rPr>
                <w:bCs/>
                <w:lang w:val="de-DE"/>
              </w:rPr>
              <w:t>mer 1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Kalirohsalz oder Kainit</w:t>
            </w:r>
          </w:p>
        </w:tc>
        <w:tc>
          <w:tcPr>
            <w:tcW w:w="4389" w:type="dxa"/>
          </w:tcPr>
          <w:p w:rsidR="006F4A3D" w:rsidRPr="006F4A3D" w:rsidRDefault="006F4A3D" w:rsidP="006F4A3D">
            <w:pPr>
              <w:rPr>
                <w:bCs/>
                <w:lang w:val="de-DE"/>
              </w:rPr>
            </w:pPr>
            <w:r w:rsidRPr="006F4A3D">
              <w:rPr>
                <w:bCs/>
                <w:lang w:val="de-DE"/>
              </w:rPr>
              <w:t>Produkt gemäß Anhang I Abschnitt A.3, Nu</w:t>
            </w:r>
            <w:r w:rsidRPr="006F4A3D">
              <w:rPr>
                <w:bCs/>
                <w:lang w:val="de-DE"/>
              </w:rPr>
              <w:t>m</w:t>
            </w:r>
            <w:r w:rsidRPr="006F4A3D">
              <w:rPr>
                <w:bCs/>
                <w:lang w:val="de-DE"/>
              </w:rPr>
              <w:t>mer 1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Kaliumsulfat, mögliche</w:t>
            </w:r>
            <w:r w:rsidRPr="006F4A3D">
              <w:rPr>
                <w:bCs/>
                <w:lang w:val="de-DE"/>
              </w:rPr>
              <w:t>r</w:t>
            </w:r>
            <w:r w:rsidRPr="006F4A3D">
              <w:rPr>
                <w:bCs/>
                <w:lang w:val="de-DE"/>
              </w:rPr>
              <w:t>weise auch Magnesiumsalz enthaltend</w:t>
            </w:r>
          </w:p>
        </w:tc>
        <w:tc>
          <w:tcPr>
            <w:tcW w:w="4389" w:type="dxa"/>
          </w:tcPr>
          <w:p w:rsidR="006F4A3D" w:rsidRPr="006F4A3D" w:rsidRDefault="006F4A3D" w:rsidP="006F4A3D">
            <w:pPr>
              <w:rPr>
                <w:bCs/>
                <w:lang w:val="de-DE"/>
              </w:rPr>
            </w:pPr>
            <w:r w:rsidRPr="006F4A3D">
              <w:rPr>
                <w:bCs/>
                <w:lang w:val="de-DE"/>
              </w:rPr>
              <w:t>Aus Kalirohsalz durch physikalische Extraktion gewonnen, möglicherweise auch Magnesiu</w:t>
            </w:r>
            <w:r w:rsidRPr="006F4A3D">
              <w:rPr>
                <w:bCs/>
                <w:lang w:val="de-DE"/>
              </w:rPr>
              <w:t>m</w:t>
            </w:r>
            <w:r w:rsidRPr="006F4A3D">
              <w:rPr>
                <w:bCs/>
                <w:lang w:val="de-DE"/>
              </w:rPr>
              <w:t>salz enthaltend.</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Schlempe und Schlempee</w:t>
            </w:r>
            <w:r w:rsidRPr="006F4A3D">
              <w:rPr>
                <w:bCs/>
                <w:lang w:val="de-DE"/>
              </w:rPr>
              <w:t>x</w:t>
            </w:r>
            <w:r w:rsidRPr="006F4A3D">
              <w:rPr>
                <w:bCs/>
                <w:lang w:val="de-DE"/>
              </w:rPr>
              <w:t>trakt</w:t>
            </w:r>
          </w:p>
        </w:tc>
        <w:tc>
          <w:tcPr>
            <w:tcW w:w="4389" w:type="dxa"/>
          </w:tcPr>
          <w:p w:rsidR="006F4A3D" w:rsidRPr="006F4A3D" w:rsidRDefault="006F4A3D" w:rsidP="006F4A3D">
            <w:pPr>
              <w:rPr>
                <w:bCs/>
                <w:lang w:val="de-DE"/>
              </w:rPr>
            </w:pPr>
            <w:r w:rsidRPr="006F4A3D">
              <w:rPr>
                <w:bCs/>
                <w:lang w:val="de-DE"/>
              </w:rPr>
              <w:t>Keine Ammoniakschlempe.</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 xml:space="preserve">Calciumcarbonat </w:t>
            </w:r>
          </w:p>
          <w:p w:rsidR="006F4A3D" w:rsidRPr="006F4A3D" w:rsidRDefault="006F4A3D" w:rsidP="006F4A3D">
            <w:pPr>
              <w:rPr>
                <w:bCs/>
                <w:lang w:val="de-DE"/>
              </w:rPr>
            </w:pPr>
            <w:r w:rsidRPr="006F4A3D">
              <w:rPr>
                <w:bCs/>
                <w:lang w:val="de-DE"/>
              </w:rPr>
              <w:t>(z. B. Kreide, Mergel, Kal</w:t>
            </w:r>
            <w:r w:rsidRPr="006F4A3D">
              <w:rPr>
                <w:bCs/>
                <w:lang w:val="de-DE"/>
              </w:rPr>
              <w:t>k</w:t>
            </w:r>
            <w:r w:rsidRPr="006F4A3D">
              <w:rPr>
                <w:bCs/>
                <w:lang w:val="de-DE"/>
              </w:rPr>
              <w:t>steinmehl, Algenkalk, Pho</w:t>
            </w:r>
            <w:r w:rsidRPr="006F4A3D">
              <w:rPr>
                <w:bCs/>
                <w:lang w:val="de-DE"/>
              </w:rPr>
              <w:t>s</w:t>
            </w:r>
            <w:r w:rsidRPr="006F4A3D">
              <w:rPr>
                <w:bCs/>
                <w:lang w:val="de-DE"/>
              </w:rPr>
              <w:t>phatkreide usw.)</w:t>
            </w:r>
          </w:p>
        </w:tc>
        <w:tc>
          <w:tcPr>
            <w:tcW w:w="4389" w:type="dxa"/>
          </w:tcPr>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 und Magnes</w:t>
            </w:r>
            <w:r w:rsidRPr="006F4A3D">
              <w:rPr>
                <w:bCs/>
                <w:lang w:val="de-DE"/>
              </w:rPr>
              <w:t>i</w:t>
            </w:r>
            <w:r w:rsidRPr="006F4A3D">
              <w:rPr>
                <w:bCs/>
                <w:lang w:val="de-DE"/>
              </w:rPr>
              <w:t>umcarbonat</w:t>
            </w:r>
          </w:p>
        </w:tc>
        <w:tc>
          <w:tcPr>
            <w:tcW w:w="4389" w:type="dxa"/>
          </w:tcPr>
          <w:p w:rsidR="006F4A3D" w:rsidRPr="006F4A3D" w:rsidRDefault="006F4A3D" w:rsidP="006F4A3D">
            <w:pPr>
              <w:rPr>
                <w:bCs/>
                <w:lang w:val="de-DE"/>
              </w:rPr>
            </w:pPr>
            <w:r w:rsidRPr="006F4A3D">
              <w:rPr>
                <w:bCs/>
                <w:lang w:val="de-DE"/>
              </w:rPr>
              <w:t xml:space="preserve">Nur natürlichen Ursprungs. </w:t>
            </w:r>
          </w:p>
          <w:p w:rsidR="006F4A3D" w:rsidRPr="006F4A3D" w:rsidRDefault="006F4A3D" w:rsidP="006F4A3D">
            <w:pPr>
              <w:rPr>
                <w:bCs/>
                <w:lang w:val="de-DE"/>
              </w:rPr>
            </w:pPr>
            <w:r w:rsidRPr="006F4A3D">
              <w:rPr>
                <w:bCs/>
                <w:lang w:val="de-DE"/>
              </w:rPr>
              <w:t>(z. B. Magnesiumkalk, Magnesiumkalkstei</w:t>
            </w:r>
            <w:r w:rsidRPr="006F4A3D">
              <w:rPr>
                <w:bCs/>
                <w:lang w:val="de-DE"/>
              </w:rPr>
              <w:t>n</w:t>
            </w:r>
            <w:r w:rsidRPr="006F4A3D">
              <w:rPr>
                <w:bCs/>
                <w:lang w:val="de-DE"/>
              </w:rPr>
              <w:lastRenderedPageBreak/>
              <w:t>mehl, Kalkstein usw.).</w:t>
            </w:r>
          </w:p>
        </w:tc>
      </w:tr>
      <w:tr w:rsidR="006F4A3D" w:rsidRPr="006F4A3D" w:rsidTr="000D1044">
        <w:tc>
          <w:tcPr>
            <w:tcW w:w="1897" w:type="dxa"/>
          </w:tcPr>
          <w:p w:rsidR="006F4A3D" w:rsidRPr="006F4A3D" w:rsidRDefault="006F4A3D" w:rsidP="006F4A3D">
            <w:pPr>
              <w:jc w:val="center"/>
              <w:rPr>
                <w:bCs/>
              </w:rPr>
            </w:pPr>
            <w:r w:rsidRPr="006F4A3D">
              <w:rPr>
                <w:bCs/>
              </w:rPr>
              <w:lastRenderedPageBreak/>
              <w:t>A</w:t>
            </w:r>
          </w:p>
        </w:tc>
        <w:tc>
          <w:tcPr>
            <w:tcW w:w="2724" w:type="dxa"/>
          </w:tcPr>
          <w:p w:rsidR="006F4A3D" w:rsidRPr="006F4A3D" w:rsidRDefault="006F4A3D" w:rsidP="006F4A3D">
            <w:pPr>
              <w:rPr>
                <w:bCs/>
                <w:lang w:val="de-DE"/>
              </w:rPr>
            </w:pPr>
            <w:r w:rsidRPr="006F4A3D">
              <w:rPr>
                <w:bCs/>
                <w:lang w:val="de-DE"/>
              </w:rPr>
              <w:t>Magnesiumsulfat (Kieserit)</w:t>
            </w:r>
          </w:p>
        </w:tc>
        <w:tc>
          <w:tcPr>
            <w:tcW w:w="4389" w:type="dxa"/>
          </w:tcPr>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Calciumchloridlösung</w:t>
            </w:r>
          </w:p>
        </w:tc>
        <w:tc>
          <w:tcPr>
            <w:tcW w:w="4389" w:type="dxa"/>
          </w:tcPr>
          <w:p w:rsidR="006F4A3D" w:rsidRPr="006F4A3D" w:rsidRDefault="006F4A3D" w:rsidP="006F4A3D">
            <w:pPr>
              <w:rPr>
                <w:bCs/>
                <w:lang w:val="de-DE"/>
              </w:rPr>
            </w:pPr>
            <w:r w:rsidRPr="006F4A3D">
              <w:rPr>
                <w:bCs/>
                <w:lang w:val="de-DE"/>
              </w:rPr>
              <w:t>Blattbehandlung bei Apfelbäumen bei nachg</w:t>
            </w:r>
            <w:r w:rsidRPr="006F4A3D">
              <w:rPr>
                <w:bCs/>
                <w:lang w:val="de-DE"/>
              </w:rPr>
              <w:t>e</w:t>
            </w:r>
            <w:r w:rsidRPr="006F4A3D">
              <w:rPr>
                <w:bCs/>
                <w:lang w:val="de-DE"/>
              </w:rPr>
              <w:t>wiesenem Calciummangel.</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Calciumsulfat (Gips)</w:t>
            </w:r>
          </w:p>
        </w:tc>
        <w:tc>
          <w:tcPr>
            <w:tcW w:w="4389" w:type="dxa"/>
          </w:tcPr>
          <w:p w:rsidR="006F4A3D" w:rsidRPr="006F4A3D" w:rsidRDefault="006F4A3D" w:rsidP="006F4A3D">
            <w:pPr>
              <w:rPr>
                <w:bCs/>
                <w:lang w:val="de-DE"/>
              </w:rPr>
            </w:pPr>
            <w:r w:rsidRPr="006F4A3D">
              <w:rPr>
                <w:bCs/>
                <w:lang w:val="de-DE"/>
              </w:rPr>
              <w:t xml:space="preserve">Produkte gemäß Anhang ID Nummer 1 der Verordnung (EG) Nr. 2003/2003. </w:t>
            </w:r>
          </w:p>
          <w:p w:rsidR="006F4A3D" w:rsidRPr="006F4A3D" w:rsidRDefault="006F4A3D" w:rsidP="006F4A3D">
            <w:pPr>
              <w:rPr>
                <w:bCs/>
                <w:lang w:val="de-DE"/>
              </w:rPr>
            </w:pPr>
            <w:r w:rsidRPr="006F4A3D">
              <w:rPr>
                <w:bCs/>
                <w:lang w:val="de-DE"/>
              </w:rPr>
              <w:t>Nur natürlichen Ursprungs.</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Industriekalk aus der Z</w:t>
            </w:r>
            <w:r w:rsidRPr="006F4A3D">
              <w:rPr>
                <w:bCs/>
                <w:lang w:val="de-DE"/>
              </w:rPr>
              <w:t>u</w:t>
            </w:r>
            <w:r w:rsidRPr="006F4A3D">
              <w:rPr>
                <w:bCs/>
                <w:lang w:val="de-DE"/>
              </w:rPr>
              <w:t>ckerherstellung</w:t>
            </w:r>
          </w:p>
        </w:tc>
        <w:tc>
          <w:tcPr>
            <w:tcW w:w="4389" w:type="dxa"/>
          </w:tcPr>
          <w:p w:rsidR="006F4A3D" w:rsidRPr="006F4A3D" w:rsidRDefault="006F4A3D" w:rsidP="006F4A3D">
            <w:pPr>
              <w:rPr>
                <w:bCs/>
                <w:lang w:val="de-DE"/>
              </w:rPr>
            </w:pPr>
            <w:r w:rsidRPr="006F4A3D">
              <w:rPr>
                <w:bCs/>
                <w:lang w:val="de-DE"/>
              </w:rPr>
              <w:t>Nebenprodukt der Zuckerherstellung aus Z</w:t>
            </w:r>
            <w:r w:rsidRPr="006F4A3D">
              <w:rPr>
                <w:bCs/>
                <w:lang w:val="de-DE"/>
              </w:rPr>
              <w:t>u</w:t>
            </w:r>
            <w:r w:rsidRPr="006F4A3D">
              <w:rPr>
                <w:bCs/>
                <w:lang w:val="de-DE"/>
              </w:rPr>
              <w:t>ckerrüben</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Industriekalk aus der Si</w:t>
            </w:r>
            <w:r w:rsidRPr="006F4A3D">
              <w:rPr>
                <w:bCs/>
                <w:lang w:val="de-DE"/>
              </w:rPr>
              <w:t>e</w:t>
            </w:r>
            <w:r w:rsidRPr="006F4A3D">
              <w:rPr>
                <w:bCs/>
                <w:lang w:val="de-DE"/>
              </w:rPr>
              <w:t>desalzherstellung</w:t>
            </w:r>
          </w:p>
        </w:tc>
        <w:tc>
          <w:tcPr>
            <w:tcW w:w="4389" w:type="dxa"/>
          </w:tcPr>
          <w:p w:rsidR="006F4A3D" w:rsidRPr="006F4A3D" w:rsidRDefault="006F4A3D" w:rsidP="006F4A3D">
            <w:pPr>
              <w:rPr>
                <w:bCs/>
                <w:lang w:val="de-DE"/>
              </w:rPr>
            </w:pPr>
            <w:r w:rsidRPr="006F4A3D">
              <w:rPr>
                <w:bCs/>
                <w:lang w:val="de-DE"/>
              </w:rPr>
              <w:t>Nebenprodukt der Siedesalzherstellung aus Sole, die bergmännisch gewonnen wird.</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Elementarer Schwefel</w:t>
            </w:r>
          </w:p>
        </w:tc>
        <w:tc>
          <w:tcPr>
            <w:tcW w:w="4389" w:type="dxa"/>
          </w:tcPr>
          <w:p w:rsidR="006F4A3D" w:rsidRPr="006F4A3D" w:rsidRDefault="006F4A3D" w:rsidP="006F4A3D">
            <w:pPr>
              <w:rPr>
                <w:bCs/>
                <w:lang w:val="de-DE"/>
              </w:rPr>
            </w:pPr>
            <w:r w:rsidRPr="006F4A3D">
              <w:rPr>
                <w:bCs/>
                <w:lang w:val="de-DE"/>
              </w:rPr>
              <w:t>Produkte gemäß Anhang ID.3 der Verordnung (EG) Nr. 2003/2003.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Spurennährstoffe</w:t>
            </w:r>
          </w:p>
        </w:tc>
        <w:tc>
          <w:tcPr>
            <w:tcW w:w="4389" w:type="dxa"/>
          </w:tcPr>
          <w:p w:rsidR="006F4A3D" w:rsidRPr="006F4A3D" w:rsidRDefault="006F4A3D" w:rsidP="006F4A3D">
            <w:pPr>
              <w:rPr>
                <w:bCs/>
                <w:lang w:val="de-DE"/>
              </w:rPr>
            </w:pPr>
            <w:r w:rsidRPr="006F4A3D">
              <w:rPr>
                <w:bCs/>
                <w:lang w:val="de-DE"/>
              </w:rPr>
              <w:t>Mineralische Spurennährstoffe gemäß Anhang I Abschnitt E der Verordnung (EG) Nr. 2003/ 2003</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Natriumchlorid</w:t>
            </w:r>
          </w:p>
        </w:tc>
        <w:tc>
          <w:tcPr>
            <w:tcW w:w="4389" w:type="dxa"/>
          </w:tcPr>
          <w:p w:rsidR="006F4A3D" w:rsidRPr="006F4A3D" w:rsidRDefault="006F4A3D" w:rsidP="006F4A3D">
            <w:pPr>
              <w:rPr>
                <w:bCs/>
                <w:lang w:val="de-DE"/>
              </w:rPr>
            </w:pPr>
            <w:r w:rsidRPr="006F4A3D">
              <w:rPr>
                <w:bCs/>
                <w:lang w:val="de-DE"/>
              </w:rPr>
              <w:t>Ausschließlich Steinsalz.</w:t>
            </w:r>
          </w:p>
        </w:tc>
      </w:tr>
      <w:tr w:rsidR="006F4A3D" w:rsidRPr="006F4A3D" w:rsidTr="000D1044">
        <w:tc>
          <w:tcPr>
            <w:tcW w:w="1897" w:type="dxa"/>
          </w:tcPr>
          <w:p w:rsidR="006F4A3D" w:rsidRPr="006F4A3D" w:rsidRDefault="006F4A3D" w:rsidP="006F4A3D">
            <w:pPr>
              <w:jc w:val="center"/>
              <w:rPr>
                <w:bCs/>
              </w:rPr>
            </w:pPr>
            <w:r w:rsidRPr="006F4A3D">
              <w:rPr>
                <w:bCs/>
              </w:rPr>
              <w:t>A</w:t>
            </w:r>
          </w:p>
        </w:tc>
        <w:tc>
          <w:tcPr>
            <w:tcW w:w="2724" w:type="dxa"/>
          </w:tcPr>
          <w:p w:rsidR="006F4A3D" w:rsidRPr="006F4A3D" w:rsidRDefault="006F4A3D" w:rsidP="006F4A3D">
            <w:pPr>
              <w:rPr>
                <w:bCs/>
                <w:lang w:val="de-DE"/>
              </w:rPr>
            </w:pPr>
            <w:r w:rsidRPr="006F4A3D">
              <w:rPr>
                <w:bCs/>
                <w:lang w:val="de-DE"/>
              </w:rPr>
              <w:t>Gesteinsmehl und Ton</w:t>
            </w:r>
          </w:p>
        </w:tc>
        <w:tc>
          <w:tcPr>
            <w:tcW w:w="4389" w:type="dxa"/>
          </w:tcPr>
          <w:p w:rsidR="006F4A3D" w:rsidRPr="006F4A3D" w:rsidRDefault="006F4A3D" w:rsidP="006F4A3D">
            <w:pPr>
              <w:rPr>
                <w:bCs/>
                <w:lang w:val="de-DE"/>
              </w:rPr>
            </w:pP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Leonardit (organisches S</w:t>
            </w:r>
            <w:r w:rsidRPr="006F4A3D">
              <w:rPr>
                <w:bCs/>
                <w:lang w:val="de-DE"/>
              </w:rPr>
              <w:t>e</w:t>
            </w:r>
            <w:r w:rsidRPr="006F4A3D">
              <w:rPr>
                <w:bCs/>
                <w:lang w:val="de-DE"/>
              </w:rPr>
              <w:t>diment mit hohem Gehalt an Huminsäuren)</w:t>
            </w:r>
          </w:p>
        </w:tc>
        <w:tc>
          <w:tcPr>
            <w:tcW w:w="4389" w:type="dxa"/>
          </w:tcPr>
          <w:p w:rsidR="006F4A3D" w:rsidRPr="006F4A3D" w:rsidRDefault="006F4A3D" w:rsidP="006F4A3D">
            <w:pPr>
              <w:rPr>
                <w:bCs/>
                <w:lang w:val="de-DE"/>
              </w:rPr>
            </w:pPr>
            <w:r w:rsidRPr="006F4A3D">
              <w:rPr>
                <w:bCs/>
                <w:lang w:val="de-DE"/>
              </w:rPr>
              <w:t>Ausschließlich als Nebenprodukt aus Ber</w:t>
            </w:r>
            <w:r w:rsidRPr="006F4A3D">
              <w:rPr>
                <w:bCs/>
                <w:lang w:val="de-DE"/>
              </w:rPr>
              <w:t>g</w:t>
            </w:r>
            <w:r w:rsidRPr="006F4A3D">
              <w:rPr>
                <w:bCs/>
                <w:lang w:val="de-DE"/>
              </w:rPr>
              <w:t>bautätigkeiten gewonnen.</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Chitin (Polysaccharid, g</w:t>
            </w:r>
            <w:r w:rsidRPr="006F4A3D">
              <w:rPr>
                <w:bCs/>
                <w:lang w:val="de-DE"/>
              </w:rPr>
              <w:t>e</w:t>
            </w:r>
            <w:r w:rsidRPr="006F4A3D">
              <w:rPr>
                <w:bCs/>
                <w:lang w:val="de-DE"/>
              </w:rPr>
              <w:t>wonnen aus dem Panzer von Krebstieren)</w:t>
            </w:r>
          </w:p>
        </w:tc>
        <w:tc>
          <w:tcPr>
            <w:tcW w:w="4389" w:type="dxa"/>
          </w:tcPr>
          <w:p w:rsidR="006F4A3D" w:rsidRPr="006F4A3D" w:rsidRDefault="006F4A3D" w:rsidP="006F4A3D">
            <w:pPr>
              <w:rPr>
                <w:bCs/>
                <w:lang w:val="de-DE"/>
              </w:rPr>
            </w:pPr>
            <w:r w:rsidRPr="006F4A3D">
              <w:rPr>
                <w:bCs/>
                <w:lang w:val="de-DE"/>
              </w:rPr>
              <w:t>Nur Erzeugnisse aus der nachhaltigen Fischerei im Sinne von Artikel 3 Buchstabe e der Ve</w:t>
            </w:r>
            <w:r w:rsidRPr="006F4A3D">
              <w:rPr>
                <w:bCs/>
                <w:lang w:val="de-DE"/>
              </w:rPr>
              <w:t>r</w:t>
            </w:r>
            <w:r w:rsidRPr="006F4A3D">
              <w:rPr>
                <w:bCs/>
                <w:lang w:val="de-DE"/>
              </w:rPr>
              <w:t>ordnung (EG) Nr. 2371/2002 des Rates (</w:t>
            </w:r>
            <w:r w:rsidRPr="006F4A3D">
              <w:rPr>
                <w:bCs/>
                <w:vertAlign w:val="superscript"/>
                <w:lang w:val="de-DE"/>
              </w:rPr>
              <w:t>4</w:t>
            </w:r>
            <w:r w:rsidRPr="006F4A3D">
              <w:rPr>
                <w:bCs/>
                <w:lang w:val="de-DE"/>
              </w:rPr>
              <w:t>) oder aus ökologischer/biologischer Aquakultur.</w:t>
            </w:r>
          </w:p>
        </w:tc>
      </w:tr>
      <w:tr w:rsidR="006F4A3D" w:rsidRPr="006F4A3D" w:rsidTr="000D1044">
        <w:tc>
          <w:tcPr>
            <w:tcW w:w="1897" w:type="dxa"/>
          </w:tcPr>
          <w:p w:rsidR="006F4A3D" w:rsidRPr="006F4A3D" w:rsidRDefault="006F4A3D" w:rsidP="006F4A3D">
            <w:pPr>
              <w:jc w:val="center"/>
              <w:rPr>
                <w:bCs/>
              </w:rPr>
            </w:pPr>
            <w:r w:rsidRPr="006F4A3D">
              <w:rPr>
                <w:bCs/>
              </w:rPr>
              <w:t>B</w:t>
            </w:r>
          </w:p>
        </w:tc>
        <w:tc>
          <w:tcPr>
            <w:tcW w:w="2724" w:type="dxa"/>
          </w:tcPr>
          <w:p w:rsidR="006F4A3D" w:rsidRPr="006F4A3D" w:rsidRDefault="006F4A3D" w:rsidP="006F4A3D">
            <w:pPr>
              <w:rPr>
                <w:bCs/>
                <w:lang w:val="de-DE"/>
              </w:rPr>
            </w:pPr>
            <w:r w:rsidRPr="006F4A3D">
              <w:rPr>
                <w:bCs/>
                <w:lang w:val="de-DE"/>
              </w:rPr>
              <w:t>Organisches Sediment aus Binnengewässern, entsta</w:t>
            </w:r>
            <w:r w:rsidRPr="006F4A3D">
              <w:rPr>
                <w:bCs/>
                <w:lang w:val="de-DE"/>
              </w:rPr>
              <w:t>n</w:t>
            </w:r>
            <w:r w:rsidRPr="006F4A3D">
              <w:rPr>
                <w:bCs/>
                <w:lang w:val="de-DE"/>
              </w:rPr>
              <w:t>den unter Ausschluss von Sauerstoff (z.B. Fau</w:t>
            </w:r>
            <w:r w:rsidRPr="006F4A3D">
              <w:rPr>
                <w:bCs/>
                <w:lang w:val="de-DE"/>
              </w:rPr>
              <w:t>l</w:t>
            </w:r>
            <w:r w:rsidRPr="006F4A3D">
              <w:rPr>
                <w:bCs/>
                <w:lang w:val="de-DE"/>
              </w:rPr>
              <w:t>schlamm)</w:t>
            </w:r>
          </w:p>
        </w:tc>
        <w:tc>
          <w:tcPr>
            <w:tcW w:w="4389" w:type="dxa"/>
          </w:tcPr>
          <w:p w:rsidR="006F4A3D" w:rsidRPr="006F4A3D" w:rsidRDefault="006F4A3D" w:rsidP="006F4A3D">
            <w:pPr>
              <w:rPr>
                <w:bCs/>
                <w:lang w:val="de-DE"/>
              </w:rPr>
            </w:pPr>
            <w:r w:rsidRPr="006F4A3D">
              <w:rPr>
                <w:bCs/>
                <w:lang w:val="de-DE"/>
              </w:rPr>
              <w:t>Ausschließlich organisches Sediment gewo</w:t>
            </w:r>
            <w:r w:rsidRPr="006F4A3D">
              <w:rPr>
                <w:bCs/>
                <w:lang w:val="de-DE"/>
              </w:rPr>
              <w:t>n</w:t>
            </w:r>
            <w:r w:rsidRPr="006F4A3D">
              <w:rPr>
                <w:bCs/>
                <w:lang w:val="de-DE"/>
              </w:rPr>
              <w:t>nen als Nebenprodukt der Binnenwasserwir</w:t>
            </w:r>
            <w:r w:rsidRPr="006F4A3D">
              <w:rPr>
                <w:bCs/>
                <w:lang w:val="de-DE"/>
              </w:rPr>
              <w:t>t</w:t>
            </w:r>
            <w:r w:rsidRPr="006F4A3D">
              <w:rPr>
                <w:bCs/>
                <w:lang w:val="de-DE"/>
              </w:rPr>
              <w:t>schaft oder aus einstigen Binnengewässern.</w:t>
            </w:r>
          </w:p>
          <w:p w:rsidR="006F4A3D" w:rsidRPr="006F4A3D" w:rsidRDefault="006F4A3D" w:rsidP="006F4A3D">
            <w:pPr>
              <w:rPr>
                <w:bCs/>
                <w:lang w:val="de-DE"/>
              </w:rPr>
            </w:pPr>
            <w:r w:rsidRPr="006F4A3D">
              <w:rPr>
                <w:bCs/>
                <w:lang w:val="de-DE"/>
              </w:rPr>
              <w:t>Die Gewinnung sollte gegebenenfalls auf eine Art und Weise erfolgen, die minimale Auswi</w:t>
            </w:r>
            <w:r w:rsidRPr="006F4A3D">
              <w:rPr>
                <w:bCs/>
                <w:lang w:val="de-DE"/>
              </w:rPr>
              <w:t>r</w:t>
            </w:r>
            <w:r w:rsidRPr="006F4A3D">
              <w:rPr>
                <w:bCs/>
                <w:lang w:val="de-DE"/>
              </w:rPr>
              <w:t>kungen auf das aquatische System hat.</w:t>
            </w:r>
          </w:p>
          <w:p w:rsidR="006F4A3D" w:rsidRPr="006F4A3D" w:rsidRDefault="006F4A3D" w:rsidP="006F4A3D">
            <w:pPr>
              <w:rPr>
                <w:bCs/>
                <w:lang w:val="de-DE"/>
              </w:rPr>
            </w:pPr>
            <w:r w:rsidRPr="006F4A3D">
              <w:rPr>
                <w:bCs/>
                <w:lang w:val="de-DE"/>
              </w:rPr>
              <w:t>Ausschließlich Sedimente aus Quellen frei von jeglicher Kontamination durch Pestizide, lan</w:t>
            </w:r>
            <w:r w:rsidRPr="006F4A3D">
              <w:rPr>
                <w:bCs/>
                <w:lang w:val="de-DE"/>
              </w:rPr>
              <w:t>g</w:t>
            </w:r>
            <w:r w:rsidRPr="006F4A3D">
              <w:rPr>
                <w:bCs/>
                <w:lang w:val="de-DE"/>
              </w:rPr>
              <w:t>lebige organische Schadstoffe und benzinähnl</w:t>
            </w:r>
            <w:r w:rsidRPr="006F4A3D">
              <w:rPr>
                <w:bCs/>
                <w:lang w:val="de-DE"/>
              </w:rPr>
              <w:t>i</w:t>
            </w:r>
            <w:r w:rsidRPr="006F4A3D">
              <w:rPr>
                <w:bCs/>
                <w:lang w:val="de-DE"/>
              </w:rPr>
              <w:t>che Stoffe.</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w:t>
            </w:r>
            <w:r w:rsidRPr="006F4A3D">
              <w:rPr>
                <w:bCs/>
                <w:lang w:val="de-DE"/>
              </w:rPr>
              <w:t>e</w:t>
            </w:r>
            <w:r w:rsidRPr="006F4A3D">
              <w:rPr>
                <w:bCs/>
                <w:lang w:val="de-DE"/>
              </w:rPr>
              <w:t>samt): 70; Chrom (VI): nicht nachweisbar.</w:t>
            </w:r>
          </w:p>
        </w:tc>
      </w:tr>
    </w:tbl>
    <w:p w:rsidR="006F4A3D" w:rsidRPr="006F4A3D" w:rsidRDefault="006F4A3D" w:rsidP="006F4A3D">
      <w:pPr>
        <w:rPr>
          <w:bCs/>
          <w:sz w:val="18"/>
          <w:lang w:val="de-DE"/>
        </w:rPr>
      </w:pPr>
      <w:r w:rsidRPr="006F4A3D">
        <w:rPr>
          <w:bCs/>
          <w:sz w:val="18"/>
          <w:lang w:val="de-DE"/>
        </w:rPr>
        <w:t>(</w:t>
      </w:r>
      <w:r w:rsidRPr="006F4A3D">
        <w:rPr>
          <w:bCs/>
          <w:sz w:val="18"/>
          <w:vertAlign w:val="superscript"/>
          <w:lang w:val="de-DE"/>
        </w:rPr>
        <w:t>1</w:t>
      </w:r>
      <w:r w:rsidRPr="006F4A3D">
        <w:rPr>
          <w:bCs/>
          <w:sz w:val="18"/>
          <w:lang w:val="de-DE"/>
        </w:rPr>
        <w:t xml:space="preserve">) ABl. L 304 vom 21.11.2003, S. 1. </w:t>
      </w:r>
    </w:p>
    <w:p w:rsidR="006F4A3D" w:rsidRPr="006F4A3D" w:rsidRDefault="006F4A3D" w:rsidP="006F4A3D">
      <w:pPr>
        <w:rPr>
          <w:bCs/>
          <w:lang w:val="de-DE"/>
        </w:rPr>
      </w:pPr>
      <w:r w:rsidRPr="006F4A3D">
        <w:rPr>
          <w:bCs/>
          <w:lang w:val="de-DE"/>
        </w:rPr>
        <w:lastRenderedPageBreak/>
        <w:t>(</w:t>
      </w:r>
      <w:r w:rsidRPr="006F4A3D">
        <w:rPr>
          <w:bCs/>
          <w:vertAlign w:val="superscript"/>
          <w:lang w:val="de-DE"/>
        </w:rPr>
        <w:t>2</w:t>
      </w:r>
      <w:r w:rsidRPr="006F4A3D">
        <w:rPr>
          <w:bCs/>
          <w:lang w:val="de-DE"/>
        </w:rPr>
        <w:t>)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p w:rsidR="006F4A3D" w:rsidRPr="006F4A3D" w:rsidRDefault="006F4A3D" w:rsidP="006F4A3D">
      <w:pPr>
        <w:rPr>
          <w:bCs/>
          <w:lang w:val="de-DE"/>
        </w:rPr>
      </w:pPr>
      <w:r w:rsidRPr="006F4A3D">
        <w:rPr>
          <w:bCs/>
          <w:lang w:val="de-DE"/>
        </w:rPr>
        <w:t>(</w:t>
      </w:r>
      <w:r w:rsidRPr="006F4A3D">
        <w:rPr>
          <w:bCs/>
          <w:vertAlign w:val="superscript"/>
          <w:lang w:val="de-DE"/>
        </w:rPr>
        <w:t>3</w:t>
      </w:r>
      <w:r w:rsidRPr="006F4A3D">
        <w:rPr>
          <w:bCs/>
          <w:lang w:val="de-DE"/>
        </w:rPr>
        <w:t>) Verordnung (EU) Nr. 142/2011 der Kommission vom 25. Februar 2011 zur Durchführung der Veror</w:t>
      </w:r>
      <w:r w:rsidRPr="006F4A3D">
        <w:rPr>
          <w:bCs/>
          <w:lang w:val="de-DE"/>
        </w:rPr>
        <w:t>d</w:t>
      </w:r>
      <w:r w:rsidRPr="006F4A3D">
        <w:rPr>
          <w:bCs/>
          <w:lang w:val="de-DE"/>
        </w:rPr>
        <w:t>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(ABl. L 54 vom 26.2.2011, S. 1).</w:t>
      </w:r>
    </w:p>
    <w:p w:rsidR="006F4A3D" w:rsidRPr="006F4A3D" w:rsidRDefault="006F4A3D" w:rsidP="006F4A3D">
      <w:pPr>
        <w:rPr>
          <w:bCs/>
        </w:rPr>
      </w:pPr>
      <w:r w:rsidRPr="006F4A3D">
        <w:rPr>
          <w:bCs/>
          <w:lang w:val="de-DE"/>
        </w:rPr>
        <w:t>(</w:t>
      </w:r>
      <w:r w:rsidRPr="006F4A3D">
        <w:rPr>
          <w:bCs/>
          <w:vertAlign w:val="superscript"/>
          <w:lang w:val="de-DE"/>
        </w:rPr>
        <w:t>4</w:t>
      </w:r>
      <w:r w:rsidRPr="006F4A3D">
        <w:rPr>
          <w:bCs/>
          <w:lang w:val="de-DE"/>
        </w:rPr>
        <w:t>) Verordnung (EG) Nr. 2371/2002 des Rates vom 20. Dezember 2002 über die Erhaltung und nachhalt</w:t>
      </w:r>
      <w:r w:rsidRPr="006F4A3D">
        <w:rPr>
          <w:bCs/>
          <w:lang w:val="de-DE"/>
        </w:rPr>
        <w:t>i</w:t>
      </w:r>
      <w:r w:rsidRPr="006F4A3D">
        <w:rPr>
          <w:bCs/>
          <w:lang w:val="de-DE"/>
        </w:rPr>
        <w:t>ge Nutzung der Fischereiressourcen im Rahmen der Gemeinsamen Fischereipolitik (ABl. L 358 vom 31.12.2012, S. 59).</w:t>
      </w:r>
    </w:p>
    <w:p w:rsidR="006F4A3D" w:rsidRPr="006F4A3D" w:rsidRDefault="006F4A3D" w:rsidP="006F4A3D">
      <w:pPr>
        <w:rPr>
          <w:bCs/>
        </w:rPr>
      </w:pPr>
    </w:p>
    <w:p w:rsidR="005B05A4" w:rsidRPr="005B05A4" w:rsidRDefault="00F2275B" w:rsidP="005B05A4">
      <w:pPr>
        <w:shd w:val="clear" w:color="auto" w:fill="D6E3BC" w:themeFill="accent3" w:themeFillTint="66"/>
        <w:rPr>
          <w:lang w:val="de-DE"/>
        </w:rPr>
      </w:pPr>
      <w:r>
        <w:rPr>
          <w:noProof/>
          <w:lang w:val="de-DE" w:eastAsia="de-DE"/>
        </w:rPr>
        <w:drawing>
          <wp:inline distT="0" distB="0" distL="0" distR="0" wp14:anchorId="128F93AD" wp14:editId="2920FFAF">
            <wp:extent cx="259200" cy="172800"/>
            <wp:effectExtent l="0" t="0" r="7620" b="0"/>
            <wp:docPr id="236" name="Grafi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 xml:space="preserve">Es gilt die Anforderung, dass das Produkt nicht aus der industriellen Tierhaltung stammen darf. Es werden folgende Herkünfte von Wirtschaftsdüngern ausgeschlossen: </w:t>
      </w:r>
    </w:p>
    <w:p w:rsidR="005B05A4" w:rsidRPr="005B05A4" w:rsidRDefault="005B05A4" w:rsidP="00B23DAB">
      <w:pPr>
        <w:numPr>
          <w:ilvl w:val="0"/>
          <w:numId w:val="9"/>
        </w:numPr>
        <w:shd w:val="clear" w:color="auto" w:fill="D6E3BC" w:themeFill="accent3" w:themeFillTint="66"/>
        <w:rPr>
          <w:lang w:val="de-DE"/>
        </w:rPr>
      </w:pPr>
      <w:r w:rsidRPr="005B05A4">
        <w:rPr>
          <w:bCs/>
          <w:iCs/>
          <w:lang w:val="de-DE"/>
        </w:rPr>
        <w:t>Folgende Haltungsformen sind jedenfalls ausgeschlossen:</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Vollspaltensysteme,</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 xml:space="preserve">Käfighaltung (ab. 1.1.09 in AT nicht mehr erlaubt! Achtung bei Import), </w:t>
      </w:r>
    </w:p>
    <w:p w:rsidR="005B05A4" w:rsidRPr="005B05A4" w:rsidRDefault="005B05A4" w:rsidP="005B05A4">
      <w:pPr>
        <w:shd w:val="clear" w:color="auto" w:fill="D6E3BC" w:themeFill="accent3" w:themeFillTint="66"/>
        <w:ind w:left="284"/>
        <w:rPr>
          <w:bCs/>
          <w:iCs/>
          <w:lang w:val="de-DE"/>
        </w:rPr>
      </w:pPr>
      <w:r w:rsidRPr="005B05A4">
        <w:rPr>
          <w:lang w:val="de-DE"/>
        </w:rPr>
        <w:t xml:space="preserve">o </w:t>
      </w:r>
      <w:r w:rsidRPr="005B05A4">
        <w:rPr>
          <w:bCs/>
          <w:iCs/>
          <w:lang w:val="de-DE"/>
        </w:rPr>
        <w:t>Geflügelhaltung ohne Auslauf.</w:t>
      </w:r>
    </w:p>
    <w:p w:rsidR="005B05A4" w:rsidRPr="005B05A4" w:rsidRDefault="005B05A4" w:rsidP="00DA4AD5">
      <w:pPr>
        <w:numPr>
          <w:ilvl w:val="0"/>
          <w:numId w:val="9"/>
        </w:numPr>
        <w:shd w:val="clear" w:color="auto" w:fill="D6E3BC" w:themeFill="accent3" w:themeFillTint="66"/>
        <w:rPr>
          <w:lang w:val="de-DE"/>
        </w:rPr>
      </w:pPr>
      <w:r w:rsidRPr="005B05A4">
        <w:rPr>
          <w:bCs/>
          <w:iCs/>
          <w:lang w:val="de-DE"/>
        </w:rPr>
        <w:t xml:space="preserve">Folgeprodukte ebenfalls. </w:t>
      </w:r>
    </w:p>
    <w:p w:rsidR="003F0B66" w:rsidRDefault="005B05A4" w:rsidP="005B05A4">
      <w:pPr>
        <w:shd w:val="clear" w:color="auto" w:fill="D6E3BC" w:themeFill="accent3" w:themeFillTint="66"/>
        <w:rPr>
          <w:lang w:val="de-DE"/>
        </w:rPr>
      </w:pPr>
      <w:r w:rsidRPr="005B05A4">
        <w:rPr>
          <w:bCs/>
          <w:iCs/>
          <w:lang w:val="de-DE"/>
        </w:rPr>
        <w:t>Die Belege</w:t>
      </w:r>
      <w:r w:rsidR="006F4A3D">
        <w:rPr>
          <w:bCs/>
          <w:iCs/>
          <w:lang w:val="de-DE"/>
        </w:rPr>
        <w:t>, auch über das Haltungssystem,</w:t>
      </w:r>
      <w:r w:rsidRPr="005B05A4">
        <w:rPr>
          <w:bCs/>
          <w:iCs/>
          <w:lang w:val="de-DE"/>
        </w:rPr>
        <w:t xml:space="preserve"> sind für die Kontrolle am Betrieb bereit zu halten.</w:t>
      </w:r>
    </w:p>
    <w:p w:rsidR="005B05A4" w:rsidRDefault="005B05A4" w:rsidP="00F56DB8">
      <w:pPr>
        <w:rPr>
          <w:lang w:val="de-DE"/>
        </w:rPr>
      </w:pPr>
    </w:p>
    <w:p w:rsidR="005B05A4" w:rsidRPr="00D31129" w:rsidRDefault="005B05A4" w:rsidP="00D31129">
      <w:pPr>
        <w:jc w:val="center"/>
        <w:rPr>
          <w:b/>
        </w:rPr>
      </w:pPr>
      <w:r w:rsidRPr="00D31129">
        <w:t xml:space="preserve">ANHANG II </w:t>
      </w:r>
      <w:r w:rsidRPr="00D31129">
        <w:br/>
      </w:r>
      <w:r w:rsidRPr="00D31129">
        <w:rPr>
          <w:b/>
        </w:rPr>
        <w:t>Pestizide — Pflanzenschutzmittel gemäß Artikel 5 Absatz 1</w:t>
      </w:r>
    </w:p>
    <w:p w:rsidR="00C92DEE" w:rsidRDefault="00C92DEE" w:rsidP="005B05A4">
      <w:pPr>
        <w:rPr>
          <w:lang w:val="de-DE"/>
        </w:rPr>
      </w:pPr>
    </w:p>
    <w:p w:rsidR="000D1044" w:rsidRPr="000D1044" w:rsidRDefault="000D1044" w:rsidP="000D1044">
      <w:pPr>
        <w:rPr>
          <w:lang w:val="de-DE"/>
        </w:rPr>
      </w:pPr>
      <w:r w:rsidRPr="000D1044">
        <w:rPr>
          <w:lang w:val="de-DE"/>
        </w:rPr>
        <w:t>Alle in diesem Anhang aufgeführten Substanzen müssen zumindest die Verwendungsvorschriften gemäß dem Anhang der Durchführungsverordnung (EU) Nr. 540/2011 der Kommission (1) erfüllen. Strengere Verwendungsvorschriften für die ökologische/biologische Produktion sind in der zweiten Spalte jeder T</w:t>
      </w:r>
      <w:r w:rsidRPr="000D1044">
        <w:rPr>
          <w:lang w:val="de-DE"/>
        </w:rPr>
        <w:t>a</w:t>
      </w:r>
      <w:r w:rsidRPr="000D1044">
        <w:rPr>
          <w:lang w:val="de-DE"/>
        </w:rPr>
        <w:t>belle angegeben.</w:t>
      </w:r>
    </w:p>
    <w:p w:rsidR="000D1044" w:rsidRPr="000D1044" w:rsidRDefault="000D1044" w:rsidP="000D1044">
      <w:pPr>
        <w:rPr>
          <w:lang w:val="de-DE"/>
        </w:rPr>
      </w:pPr>
    </w:p>
    <w:p w:rsidR="000D1044" w:rsidRPr="000D1044" w:rsidRDefault="000D1044" w:rsidP="00F611A1">
      <w:pPr>
        <w:numPr>
          <w:ilvl w:val="0"/>
          <w:numId w:val="26"/>
        </w:numPr>
        <w:rPr>
          <w:lang w:val="de-DE"/>
        </w:rPr>
      </w:pPr>
      <w:r w:rsidRPr="000D1044">
        <w:rPr>
          <w:lang w:val="de-DE"/>
        </w:rPr>
        <w:t>Substanzen pflanzlichen und tierischen Ursprungs</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1"/>
        <w:gridCol w:w="5338"/>
      </w:tblGrid>
      <w:tr w:rsidR="000D1044" w:rsidRPr="000D1044" w:rsidTr="000D1044">
        <w:trPr>
          <w:tblHeader/>
        </w:trPr>
        <w:tc>
          <w:tcPr>
            <w:tcW w:w="3601" w:type="dxa"/>
            <w:vAlign w:val="center"/>
          </w:tcPr>
          <w:p w:rsidR="000D1044" w:rsidRPr="000D1044" w:rsidRDefault="000D1044" w:rsidP="000D1044">
            <w:pPr>
              <w:jc w:val="center"/>
              <w:rPr>
                <w:bCs/>
                <w:sz w:val="18"/>
              </w:rPr>
            </w:pPr>
            <w:r w:rsidRPr="000D1044">
              <w:rPr>
                <w:bCs/>
                <w:sz w:val="18"/>
              </w:rPr>
              <w:t>Bezeichnung</w:t>
            </w:r>
          </w:p>
        </w:tc>
        <w:tc>
          <w:tcPr>
            <w:tcW w:w="5338"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1" w:type="dxa"/>
          </w:tcPr>
          <w:p w:rsidR="000D1044" w:rsidRPr="000D1044" w:rsidRDefault="000D1044" w:rsidP="000D1044">
            <w:pPr>
              <w:rPr>
                <w:bCs/>
              </w:rPr>
            </w:pPr>
            <w:r w:rsidRPr="000D1044">
              <w:rPr>
                <w:bCs/>
                <w:lang w:val="de-DE"/>
              </w:rPr>
              <w:t xml:space="preserve">Azadirachtin aus </w:t>
            </w:r>
            <w:r w:rsidRPr="000D1044">
              <w:rPr>
                <w:bCs/>
                <w:i/>
                <w:iCs/>
                <w:lang w:val="de-DE"/>
              </w:rPr>
              <w:t xml:space="preserve">Azadirachta indica </w:t>
            </w:r>
            <w:r w:rsidRPr="000D1044">
              <w:rPr>
                <w:bCs/>
                <w:lang w:val="de-DE"/>
              </w:rPr>
              <w:t>(Neembaum)</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Grundstoffe</w:t>
            </w:r>
          </w:p>
        </w:tc>
        <w:tc>
          <w:tcPr>
            <w:tcW w:w="5338" w:type="dxa"/>
          </w:tcPr>
          <w:p w:rsidR="000D1044" w:rsidRPr="000D1044" w:rsidRDefault="000D1044" w:rsidP="000D1044">
            <w:pPr>
              <w:rPr>
                <w:bCs/>
                <w:lang w:val="de-DE"/>
              </w:rPr>
            </w:pPr>
            <w:r w:rsidRPr="000D1044">
              <w:rPr>
                <w:bCs/>
                <w:lang w:val="de-DE"/>
              </w:rPr>
              <w:t>Nur Grundstoffe im Sinne von Artikel 23 Absatz 1 der Verordnung (EG) Nr. 1107/2009 des Europäischen Parl</w:t>
            </w:r>
            <w:r w:rsidRPr="000D1044">
              <w:rPr>
                <w:bCs/>
                <w:lang w:val="de-DE"/>
              </w:rPr>
              <w:t>a</w:t>
            </w:r>
            <w:r w:rsidRPr="000D1044">
              <w:rPr>
                <w:bCs/>
                <w:lang w:val="de-DE"/>
              </w:rPr>
              <w:t>ments und des Rates (</w:t>
            </w:r>
            <w:r w:rsidRPr="000D1044">
              <w:rPr>
                <w:bCs/>
                <w:vertAlign w:val="superscript"/>
                <w:lang w:val="de-DE"/>
              </w:rPr>
              <w:t>1</w:t>
            </w:r>
            <w:r w:rsidRPr="000D1044">
              <w:rPr>
                <w:bCs/>
                <w:lang w:val="de-DE"/>
              </w:rPr>
              <w:t>), die unter die Definition des Begriffs ‚Lebensmittel‘ in Artikel 2 der Verordnung (EG) Nr. 178/2002 des Europäischen Parlaments und des R</w:t>
            </w:r>
            <w:r w:rsidRPr="000D1044">
              <w:rPr>
                <w:bCs/>
                <w:lang w:val="de-DE"/>
              </w:rPr>
              <w:t>a</w:t>
            </w:r>
            <w:r w:rsidRPr="000D1044">
              <w:rPr>
                <w:bCs/>
                <w:lang w:val="de-DE"/>
              </w:rPr>
              <w:t>tes (</w:t>
            </w:r>
            <w:r w:rsidRPr="000D1044">
              <w:rPr>
                <w:bCs/>
                <w:vertAlign w:val="superscript"/>
                <w:lang w:val="de-DE"/>
              </w:rPr>
              <w:t>2</w:t>
            </w:r>
            <w:r w:rsidRPr="000D1044">
              <w:rPr>
                <w:bCs/>
                <w:lang w:val="de-DE"/>
              </w:rPr>
              <w:t xml:space="preserve">) fallen und pflanzlichen oder tierischen Ursprungs sind. </w:t>
            </w:r>
          </w:p>
          <w:p w:rsidR="000D1044" w:rsidRPr="000D1044" w:rsidRDefault="000D1044" w:rsidP="000D1044">
            <w:pPr>
              <w:rPr>
                <w:bCs/>
                <w:lang w:val="de-DE"/>
              </w:rPr>
            </w:pPr>
            <w:r w:rsidRPr="000D1044">
              <w:rPr>
                <w:bCs/>
                <w:lang w:val="de-DE"/>
              </w:rPr>
              <w:t xml:space="preserve">Substanzen, die nicht zur Verwendung als Herbizide, sondern nur zur Bekämpfung von Schädlingen und </w:t>
            </w:r>
            <w:r w:rsidRPr="000D1044">
              <w:rPr>
                <w:bCs/>
                <w:lang w:val="de-DE"/>
              </w:rPr>
              <w:lastRenderedPageBreak/>
              <w:t>Krankheiten bestimmt sind.</w:t>
            </w:r>
          </w:p>
        </w:tc>
      </w:tr>
      <w:tr w:rsidR="000D1044" w:rsidRPr="000D1044" w:rsidTr="000D1044">
        <w:tc>
          <w:tcPr>
            <w:tcW w:w="3601" w:type="dxa"/>
          </w:tcPr>
          <w:p w:rsidR="000D1044" w:rsidRPr="000D1044" w:rsidRDefault="000D1044" w:rsidP="000D1044">
            <w:pPr>
              <w:rPr>
                <w:bCs/>
                <w:lang w:val="de-DE"/>
              </w:rPr>
            </w:pPr>
            <w:r w:rsidRPr="000D1044">
              <w:rPr>
                <w:bCs/>
                <w:lang w:val="de-DE"/>
              </w:rPr>
              <w:lastRenderedPageBreak/>
              <w:t>Bienenwachs</w:t>
            </w:r>
          </w:p>
        </w:tc>
        <w:tc>
          <w:tcPr>
            <w:tcW w:w="5338" w:type="dxa"/>
          </w:tcPr>
          <w:p w:rsidR="000D1044" w:rsidRPr="000D1044" w:rsidRDefault="000D1044" w:rsidP="000D1044">
            <w:pPr>
              <w:rPr>
                <w:bCs/>
                <w:lang w:val="de-DE"/>
              </w:rPr>
            </w:pPr>
            <w:r w:rsidRPr="000D1044">
              <w:rPr>
                <w:bCs/>
                <w:lang w:val="de-DE"/>
              </w:rPr>
              <w:t>Einsatz beim Baumschnitt</w:t>
            </w:r>
          </w:p>
        </w:tc>
      </w:tr>
      <w:tr w:rsidR="000D1044" w:rsidRPr="000D1044" w:rsidTr="000D1044">
        <w:tc>
          <w:tcPr>
            <w:tcW w:w="3601" w:type="dxa"/>
          </w:tcPr>
          <w:p w:rsidR="000D1044" w:rsidRPr="000D1044" w:rsidRDefault="000D1044" w:rsidP="000D1044">
            <w:pPr>
              <w:rPr>
                <w:bCs/>
                <w:lang w:val="de-DE"/>
              </w:rPr>
            </w:pPr>
            <w:r w:rsidRPr="000D1044">
              <w:rPr>
                <w:bCs/>
                <w:lang w:val="de-DE"/>
              </w:rPr>
              <w:t>Hydrolysiertes Eiweiß, außer Gelatine</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Lecithin</w:t>
            </w:r>
          </w:p>
        </w:tc>
        <w:tc>
          <w:tcPr>
            <w:tcW w:w="5338" w:type="dxa"/>
          </w:tcPr>
          <w:p w:rsidR="000D1044" w:rsidRPr="000D1044" w:rsidRDefault="000D1044" w:rsidP="000D1044">
            <w:pPr>
              <w:rPr>
                <w:bCs/>
                <w:lang w:val="de-DE"/>
              </w:rPr>
            </w:pPr>
            <w:r w:rsidRPr="000D1044">
              <w:rPr>
                <w:bCs/>
                <w:lang w:val="de-DE"/>
              </w:rPr>
              <w:t>Fungizid</w:t>
            </w:r>
          </w:p>
        </w:tc>
      </w:tr>
      <w:tr w:rsidR="000D1044" w:rsidRPr="000D1044" w:rsidTr="000D1044">
        <w:tc>
          <w:tcPr>
            <w:tcW w:w="3601" w:type="dxa"/>
          </w:tcPr>
          <w:p w:rsidR="000D1044" w:rsidRPr="000D1044" w:rsidRDefault="000D1044" w:rsidP="000D1044">
            <w:pPr>
              <w:rPr>
                <w:bCs/>
                <w:lang w:val="de-DE"/>
              </w:rPr>
            </w:pPr>
            <w:r w:rsidRPr="000D1044">
              <w:rPr>
                <w:bCs/>
                <w:lang w:val="de-DE"/>
              </w:rPr>
              <w:t>Laminarin</w:t>
            </w:r>
          </w:p>
        </w:tc>
        <w:tc>
          <w:tcPr>
            <w:tcW w:w="5338" w:type="dxa"/>
          </w:tcPr>
          <w:p w:rsidR="000D1044" w:rsidRPr="000D1044" w:rsidRDefault="000D1044" w:rsidP="000D1044">
            <w:pPr>
              <w:rPr>
                <w:bCs/>
                <w:lang w:val="de-DE"/>
              </w:rPr>
            </w:pPr>
            <w:r w:rsidRPr="000D1044">
              <w:rPr>
                <w:bCs/>
                <w:lang w:val="de-DE"/>
              </w:rPr>
              <w:t>Der Tang wird entweder gemäß Artikel 6d ökol</w:t>
            </w:r>
            <w:r w:rsidRPr="000D1044">
              <w:rPr>
                <w:bCs/>
                <w:lang w:val="de-DE"/>
              </w:rPr>
              <w:t>o</w:t>
            </w:r>
            <w:r w:rsidRPr="000D1044">
              <w:rPr>
                <w:bCs/>
                <w:lang w:val="de-DE"/>
              </w:rPr>
              <w:t>gisch/biologisch angebaut oder gemäß Artikel 6c nachha</w:t>
            </w:r>
            <w:r w:rsidRPr="000D1044">
              <w:rPr>
                <w:bCs/>
                <w:lang w:val="de-DE"/>
              </w:rPr>
              <w:t>l</w:t>
            </w:r>
            <w:r w:rsidRPr="000D1044">
              <w:rPr>
                <w:bCs/>
                <w:lang w:val="de-DE"/>
              </w:rPr>
              <w:t>tig geerntet.</w:t>
            </w:r>
          </w:p>
        </w:tc>
      </w:tr>
      <w:tr w:rsidR="000D1044" w:rsidRPr="000D1044" w:rsidTr="000D1044">
        <w:tc>
          <w:tcPr>
            <w:tcW w:w="3601" w:type="dxa"/>
          </w:tcPr>
          <w:p w:rsidR="000D1044" w:rsidRPr="000D1044" w:rsidRDefault="000D1044" w:rsidP="000D1044">
            <w:pPr>
              <w:rPr>
                <w:bCs/>
                <w:lang w:val="de-DE"/>
              </w:rPr>
            </w:pPr>
            <w:r w:rsidRPr="000D1044">
              <w:rPr>
                <w:bCs/>
                <w:lang w:val="de-DE"/>
              </w:rPr>
              <w:t>Pheromone</w:t>
            </w:r>
          </w:p>
        </w:tc>
        <w:tc>
          <w:tcPr>
            <w:tcW w:w="5338" w:type="dxa"/>
          </w:tcPr>
          <w:p w:rsidR="000D1044" w:rsidRPr="000D1044" w:rsidRDefault="000D1044" w:rsidP="000D1044">
            <w:pPr>
              <w:rPr>
                <w:bCs/>
                <w:lang w:val="de-DE"/>
              </w:rPr>
            </w:pPr>
            <w:r w:rsidRPr="000D1044">
              <w:rPr>
                <w:bCs/>
                <w:lang w:val="de-DE"/>
              </w:rPr>
              <w:t>Einsatz nur in Fallen und Spendern.</w:t>
            </w:r>
          </w:p>
        </w:tc>
      </w:tr>
      <w:tr w:rsidR="000D1044" w:rsidRPr="000D1044" w:rsidTr="000D1044">
        <w:tc>
          <w:tcPr>
            <w:tcW w:w="3601" w:type="dxa"/>
          </w:tcPr>
          <w:p w:rsidR="000D1044" w:rsidRPr="000D1044" w:rsidRDefault="000D1044" w:rsidP="000D1044">
            <w:pPr>
              <w:rPr>
                <w:bCs/>
                <w:lang w:val="de-DE"/>
              </w:rPr>
            </w:pPr>
            <w:r w:rsidRPr="000D1044">
              <w:rPr>
                <w:bCs/>
                <w:lang w:val="de-DE"/>
              </w:rPr>
              <w:t>Pflanzenöle</w:t>
            </w:r>
          </w:p>
        </w:tc>
        <w:tc>
          <w:tcPr>
            <w:tcW w:w="5338" w:type="dxa"/>
          </w:tcPr>
          <w:p w:rsidR="000D1044" w:rsidRPr="000D1044" w:rsidRDefault="000D1044" w:rsidP="000D1044">
            <w:pPr>
              <w:rPr>
                <w:bCs/>
                <w:lang w:val="de-DE"/>
              </w:rPr>
            </w:pPr>
            <w:r w:rsidRPr="000D1044">
              <w:rPr>
                <w:bCs/>
                <w:lang w:val="de-DE"/>
              </w:rPr>
              <w:t>Alle Verwendungen zugelassen, außer als Herbizid.</w:t>
            </w:r>
          </w:p>
        </w:tc>
      </w:tr>
      <w:tr w:rsidR="000D1044" w:rsidRPr="000D1044" w:rsidTr="000D1044">
        <w:tc>
          <w:tcPr>
            <w:tcW w:w="3601" w:type="dxa"/>
          </w:tcPr>
          <w:p w:rsidR="000D1044" w:rsidRPr="000D1044" w:rsidRDefault="000D1044" w:rsidP="000D1044">
            <w:pPr>
              <w:rPr>
                <w:bCs/>
                <w:lang w:val="de-DE"/>
              </w:rPr>
            </w:pPr>
            <w:r w:rsidRPr="000D1044">
              <w:rPr>
                <w:bCs/>
                <w:lang w:val="de-DE"/>
              </w:rPr>
              <w:t xml:space="preserve">Pyrethrine aus </w:t>
            </w:r>
            <w:r w:rsidRPr="000D1044">
              <w:rPr>
                <w:bCs/>
                <w:i/>
                <w:iCs/>
                <w:lang w:val="de-DE"/>
              </w:rPr>
              <w:t>Chrysanthemum cin</w:t>
            </w:r>
            <w:r w:rsidRPr="000D1044">
              <w:rPr>
                <w:bCs/>
                <w:i/>
                <w:iCs/>
                <w:lang w:val="de-DE"/>
              </w:rPr>
              <w:t>e</w:t>
            </w:r>
            <w:r w:rsidRPr="000D1044">
              <w:rPr>
                <w:bCs/>
                <w:i/>
                <w:iCs/>
                <w:lang w:val="de-DE"/>
              </w:rPr>
              <w:t>rariaefolium</w:t>
            </w:r>
          </w:p>
        </w:tc>
        <w:tc>
          <w:tcPr>
            <w:tcW w:w="5338" w:type="dxa"/>
          </w:tcPr>
          <w:p w:rsidR="000D1044" w:rsidRPr="000D1044" w:rsidRDefault="000D1044" w:rsidP="000D1044">
            <w:pPr>
              <w:rPr>
                <w:bCs/>
                <w:lang w:val="de-DE"/>
              </w:rPr>
            </w:pPr>
          </w:p>
        </w:tc>
      </w:tr>
      <w:tr w:rsidR="000D1044" w:rsidRPr="000D1044" w:rsidTr="000D1044">
        <w:tc>
          <w:tcPr>
            <w:tcW w:w="3601" w:type="dxa"/>
          </w:tcPr>
          <w:p w:rsidR="000D1044" w:rsidRPr="000D1044" w:rsidRDefault="000D1044" w:rsidP="000D1044">
            <w:pPr>
              <w:rPr>
                <w:bCs/>
                <w:lang w:val="de-DE"/>
              </w:rPr>
            </w:pPr>
            <w:r w:rsidRPr="000D1044">
              <w:rPr>
                <w:bCs/>
                <w:lang w:val="de-DE"/>
              </w:rPr>
              <w:t>Pyrethroide (nur Deltamethrin oder Lambda- Cyhalothrin)</w:t>
            </w:r>
          </w:p>
        </w:tc>
        <w:tc>
          <w:tcPr>
            <w:tcW w:w="5338" w:type="dxa"/>
          </w:tcPr>
          <w:p w:rsidR="000D1044" w:rsidRPr="000D1044" w:rsidRDefault="000D1044" w:rsidP="000D1044">
            <w:pPr>
              <w:rPr>
                <w:bCs/>
                <w:lang w:val="de-DE"/>
              </w:rPr>
            </w:pPr>
            <w:r w:rsidRPr="000D1044">
              <w:rPr>
                <w:bCs/>
                <w:lang w:val="de-DE"/>
              </w:rPr>
              <w:t xml:space="preserve">Einsatz nur in Fallen mit spezifischen Lockmitteln und nur gegen Befall durch </w:t>
            </w:r>
            <w:r w:rsidRPr="000D1044">
              <w:rPr>
                <w:bCs/>
                <w:i/>
                <w:iCs/>
                <w:lang w:val="de-DE"/>
              </w:rPr>
              <w:t xml:space="preserve">Bactrocera oleae </w:t>
            </w:r>
            <w:r w:rsidRPr="000D1044">
              <w:rPr>
                <w:bCs/>
                <w:lang w:val="de-DE"/>
              </w:rPr>
              <w:t xml:space="preserve">und </w:t>
            </w:r>
            <w:r w:rsidRPr="000D1044">
              <w:rPr>
                <w:bCs/>
                <w:i/>
                <w:iCs/>
                <w:lang w:val="de-DE"/>
              </w:rPr>
              <w:t xml:space="preserve">Ceratitis capitata </w:t>
            </w:r>
            <w:r w:rsidRPr="000D1044">
              <w:rPr>
                <w:bCs/>
                <w:lang w:val="de-DE"/>
              </w:rPr>
              <w:t>Wied.</w:t>
            </w:r>
          </w:p>
        </w:tc>
      </w:tr>
      <w:tr w:rsidR="000D1044" w:rsidRPr="000D1044" w:rsidTr="000D1044">
        <w:tc>
          <w:tcPr>
            <w:tcW w:w="3601" w:type="dxa"/>
          </w:tcPr>
          <w:p w:rsidR="000D1044" w:rsidRPr="000D1044" w:rsidRDefault="000D1044" w:rsidP="000D1044">
            <w:pPr>
              <w:rPr>
                <w:bCs/>
                <w:lang w:val="de-DE"/>
              </w:rPr>
            </w:pPr>
            <w:r w:rsidRPr="000D1044">
              <w:rPr>
                <w:bCs/>
                <w:lang w:val="de-DE"/>
              </w:rPr>
              <w:t xml:space="preserve">Quassia aus </w:t>
            </w:r>
            <w:r w:rsidRPr="000D1044">
              <w:rPr>
                <w:bCs/>
                <w:i/>
                <w:iCs/>
                <w:lang w:val="de-DE"/>
              </w:rPr>
              <w:t>Quassia amara</w:t>
            </w:r>
            <w:r w:rsidRPr="000D1044">
              <w:rPr>
                <w:bCs/>
                <w:lang w:val="de-DE"/>
              </w:rPr>
              <w:t>.</w:t>
            </w:r>
          </w:p>
        </w:tc>
        <w:tc>
          <w:tcPr>
            <w:tcW w:w="5338" w:type="dxa"/>
          </w:tcPr>
          <w:p w:rsidR="000D1044" w:rsidRPr="000D1044" w:rsidRDefault="000D1044" w:rsidP="000D1044">
            <w:pPr>
              <w:rPr>
                <w:bCs/>
                <w:lang w:val="de-DE"/>
              </w:rPr>
            </w:pPr>
            <w:r w:rsidRPr="000D1044">
              <w:rPr>
                <w:bCs/>
                <w:lang w:val="de-DE"/>
              </w:rPr>
              <w:t>Einsatz nur als Insektizid, Repellent.</w:t>
            </w:r>
          </w:p>
        </w:tc>
      </w:tr>
      <w:tr w:rsidR="000D1044" w:rsidRPr="000D1044" w:rsidTr="000D1044">
        <w:tc>
          <w:tcPr>
            <w:tcW w:w="3601" w:type="dxa"/>
          </w:tcPr>
          <w:p w:rsidR="000D1044" w:rsidRPr="000D1044" w:rsidRDefault="000D1044" w:rsidP="000D1044">
            <w:pPr>
              <w:rPr>
                <w:bCs/>
                <w:lang w:val="de-DE"/>
              </w:rPr>
            </w:pPr>
            <w:r w:rsidRPr="000D1044">
              <w:rPr>
                <w:bCs/>
                <w:lang w:val="de-DE"/>
              </w:rPr>
              <w:t>Repellents (Wahrnehmung über den Geruchssinn) tierischen oder pflanzl</w:t>
            </w:r>
            <w:r w:rsidRPr="000D1044">
              <w:rPr>
                <w:bCs/>
                <w:lang w:val="de-DE"/>
              </w:rPr>
              <w:t>i</w:t>
            </w:r>
            <w:r w:rsidRPr="000D1044">
              <w:rPr>
                <w:bCs/>
                <w:lang w:val="de-DE"/>
              </w:rPr>
              <w:t>chen Ursprungs/ Schafsfett</w:t>
            </w:r>
          </w:p>
        </w:tc>
        <w:tc>
          <w:tcPr>
            <w:tcW w:w="5338" w:type="dxa"/>
          </w:tcPr>
          <w:p w:rsidR="000D1044" w:rsidRPr="000D1044" w:rsidRDefault="000D1044" w:rsidP="000D1044">
            <w:pPr>
              <w:rPr>
                <w:bCs/>
                <w:lang w:val="de-DE"/>
              </w:rPr>
            </w:pPr>
            <w:r w:rsidRPr="000D1044">
              <w:rPr>
                <w:bCs/>
                <w:lang w:val="de-DE"/>
              </w:rPr>
              <w:t>Anwendung nur auf ungenießbaren Pflanzenteilen und soweit das Pflanzenmaterial nicht von Schafen oder Zi</w:t>
            </w:r>
            <w:r w:rsidRPr="000D1044">
              <w:rPr>
                <w:bCs/>
                <w:lang w:val="de-DE"/>
              </w:rPr>
              <w:t>e</w:t>
            </w:r>
            <w:r w:rsidRPr="000D1044">
              <w:rPr>
                <w:bCs/>
                <w:lang w:val="de-DE"/>
              </w:rPr>
              <w:t>gen aufgenommen wird.</w:t>
            </w:r>
          </w:p>
        </w:tc>
      </w:tr>
    </w:tbl>
    <w:p w:rsidR="000D1044" w:rsidRPr="000D1044" w:rsidRDefault="000D1044" w:rsidP="000D1044">
      <w:pPr>
        <w:rPr>
          <w:bCs/>
          <w:sz w:val="18"/>
          <w:lang w:val="de-DE"/>
        </w:rPr>
      </w:pPr>
      <w:r w:rsidRPr="000D1044">
        <w:rPr>
          <w:bCs/>
          <w:sz w:val="18"/>
          <w:lang w:val="de-DE"/>
        </w:rPr>
        <w:t>(</w:t>
      </w:r>
      <w:r w:rsidRPr="000D1044">
        <w:rPr>
          <w:bCs/>
          <w:sz w:val="18"/>
          <w:vertAlign w:val="superscript"/>
          <w:lang w:val="de-DE"/>
        </w:rPr>
        <w:t>1</w:t>
      </w:r>
      <w:r w:rsidRPr="000D1044">
        <w:rPr>
          <w:bCs/>
          <w:sz w:val="18"/>
          <w:lang w:val="de-DE"/>
        </w:rPr>
        <w:t xml:space="preserve">) Verordnung (EG) Nr. 1107/2009 des Europäischen Parlaments und des Rates vom 21. Oktober 2009 über das Inverkehrbringen von Pflanzenschutzmitteln (ABl. L 309 vom 24.11.2009, S. 1). </w:t>
      </w:r>
    </w:p>
    <w:p w:rsidR="000D1044" w:rsidRPr="000D1044" w:rsidRDefault="000D1044" w:rsidP="000D1044">
      <w:pPr>
        <w:rPr>
          <w:bCs/>
          <w:sz w:val="18"/>
          <w:lang w:val="de-DE"/>
        </w:rPr>
      </w:pPr>
      <w:r w:rsidRPr="000D1044">
        <w:rPr>
          <w:bCs/>
          <w:sz w:val="18"/>
          <w:lang w:val="de-DE"/>
        </w:rPr>
        <w:t>(</w:t>
      </w:r>
      <w:r w:rsidRPr="000D1044">
        <w:rPr>
          <w:bCs/>
          <w:sz w:val="18"/>
          <w:vertAlign w:val="superscript"/>
          <w:lang w:val="de-DE"/>
        </w:rPr>
        <w:t>2</w:t>
      </w:r>
      <w:r w:rsidRPr="000D1044">
        <w:rPr>
          <w:bCs/>
          <w:sz w:val="18"/>
          <w:lang w:val="de-DE"/>
        </w:rPr>
        <w:t>)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p w:rsidR="000D1044" w:rsidRPr="000D1044" w:rsidRDefault="000D1044" w:rsidP="000D1044"/>
    <w:p w:rsidR="000D1044" w:rsidRPr="000D1044" w:rsidRDefault="000D1044" w:rsidP="00F611A1">
      <w:pPr>
        <w:numPr>
          <w:ilvl w:val="0"/>
          <w:numId w:val="26"/>
        </w:numPr>
        <w:rPr>
          <w:lang w:val="de-DE"/>
        </w:rPr>
      </w:pPr>
      <w:r w:rsidRPr="000D1044">
        <w:rPr>
          <w:lang w:val="de-DE"/>
        </w:rPr>
        <w:t>Mikroorganismen oder von Mikroorganismen erzeugte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1"/>
        <w:gridCol w:w="5338"/>
      </w:tblGrid>
      <w:tr w:rsidR="000D1044" w:rsidRPr="000D1044" w:rsidTr="000D1044">
        <w:trPr>
          <w:tblHeader/>
        </w:trPr>
        <w:tc>
          <w:tcPr>
            <w:tcW w:w="3601" w:type="dxa"/>
            <w:vAlign w:val="center"/>
          </w:tcPr>
          <w:p w:rsidR="000D1044" w:rsidRPr="000D1044" w:rsidRDefault="000D1044" w:rsidP="000D1044">
            <w:pPr>
              <w:jc w:val="center"/>
              <w:rPr>
                <w:bCs/>
                <w:sz w:val="18"/>
              </w:rPr>
            </w:pPr>
            <w:r w:rsidRPr="000D1044">
              <w:rPr>
                <w:bCs/>
                <w:sz w:val="18"/>
              </w:rPr>
              <w:t>Bezeichnung</w:t>
            </w:r>
          </w:p>
        </w:tc>
        <w:tc>
          <w:tcPr>
            <w:tcW w:w="5338"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1" w:type="dxa"/>
          </w:tcPr>
          <w:p w:rsidR="000D1044" w:rsidRPr="000D1044" w:rsidRDefault="000D1044" w:rsidP="000D1044">
            <w:pPr>
              <w:rPr>
                <w:bCs/>
              </w:rPr>
            </w:pPr>
            <w:r w:rsidRPr="000D1044">
              <w:rPr>
                <w:bCs/>
              </w:rPr>
              <w:t>Mikroorganismen</w:t>
            </w:r>
          </w:p>
        </w:tc>
        <w:tc>
          <w:tcPr>
            <w:tcW w:w="5338" w:type="dxa"/>
          </w:tcPr>
          <w:p w:rsidR="000D1044" w:rsidRPr="000D1044" w:rsidRDefault="000D1044" w:rsidP="000D1044">
            <w:pPr>
              <w:rPr>
                <w:bCs/>
                <w:lang w:val="de-DE"/>
              </w:rPr>
            </w:pPr>
            <w:r w:rsidRPr="000D1044">
              <w:rPr>
                <w:bCs/>
                <w:lang w:val="de-DE"/>
              </w:rPr>
              <w:t>Kein GVO-Ursprung.</w:t>
            </w:r>
          </w:p>
        </w:tc>
      </w:tr>
      <w:tr w:rsidR="000D1044" w:rsidRPr="000D1044" w:rsidTr="000D1044">
        <w:tc>
          <w:tcPr>
            <w:tcW w:w="3601" w:type="dxa"/>
          </w:tcPr>
          <w:p w:rsidR="000D1044" w:rsidRPr="000D1044" w:rsidRDefault="000D1044" w:rsidP="000D1044">
            <w:pPr>
              <w:rPr>
                <w:bCs/>
              </w:rPr>
            </w:pPr>
            <w:r w:rsidRPr="000D1044">
              <w:rPr>
                <w:bCs/>
                <w:lang w:val="de-DE"/>
              </w:rPr>
              <w:t>Spinosad</w:t>
            </w:r>
          </w:p>
        </w:tc>
        <w:tc>
          <w:tcPr>
            <w:tcW w:w="5338" w:type="dxa"/>
          </w:tcPr>
          <w:p w:rsidR="000D1044" w:rsidRPr="000D1044" w:rsidRDefault="000D1044" w:rsidP="000D1044">
            <w:pPr>
              <w:rPr>
                <w:bCs/>
                <w:lang w:val="de-DE"/>
              </w:rPr>
            </w:pPr>
          </w:p>
        </w:tc>
      </w:tr>
    </w:tbl>
    <w:p w:rsidR="000D1044" w:rsidRPr="000D1044" w:rsidRDefault="000D1044" w:rsidP="000D1044">
      <w:pPr>
        <w:rPr>
          <w:lang w:val="de-DE"/>
        </w:rPr>
      </w:pPr>
    </w:p>
    <w:p w:rsidR="000D1044" w:rsidRPr="000D1044" w:rsidRDefault="000D1044" w:rsidP="00F611A1">
      <w:pPr>
        <w:numPr>
          <w:ilvl w:val="0"/>
          <w:numId w:val="26"/>
        </w:numPr>
        <w:rPr>
          <w:lang w:val="de-DE"/>
        </w:rPr>
      </w:pPr>
      <w:r w:rsidRPr="000D1044">
        <w:rPr>
          <w:lang w:val="de-DE"/>
        </w:rPr>
        <w:t>Andere als die unter den Nummern 1 und 2 genannte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6"/>
        <w:gridCol w:w="5333"/>
      </w:tblGrid>
      <w:tr w:rsidR="000D1044" w:rsidRPr="000D1044" w:rsidTr="000D1044">
        <w:trPr>
          <w:tblHeader/>
        </w:trPr>
        <w:tc>
          <w:tcPr>
            <w:tcW w:w="3606" w:type="dxa"/>
            <w:vAlign w:val="center"/>
          </w:tcPr>
          <w:p w:rsidR="000D1044" w:rsidRPr="000D1044" w:rsidRDefault="000D1044" w:rsidP="000D1044">
            <w:pPr>
              <w:jc w:val="center"/>
              <w:rPr>
                <w:bCs/>
                <w:sz w:val="18"/>
              </w:rPr>
            </w:pPr>
            <w:r w:rsidRPr="000D1044">
              <w:rPr>
                <w:bCs/>
                <w:sz w:val="18"/>
              </w:rPr>
              <w:t>Bezeichnung</w:t>
            </w:r>
          </w:p>
        </w:tc>
        <w:tc>
          <w:tcPr>
            <w:tcW w:w="5333"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6" w:type="dxa"/>
          </w:tcPr>
          <w:p w:rsidR="000D1044" w:rsidRPr="000D1044" w:rsidRDefault="000D1044" w:rsidP="000D1044">
            <w:pPr>
              <w:rPr>
                <w:bCs/>
              </w:rPr>
            </w:pPr>
            <w:r w:rsidRPr="000D1044">
              <w:rPr>
                <w:bCs/>
                <w:lang w:val="de-DE"/>
              </w:rPr>
              <w:t>Aluminiumsilicat (Kaolin)</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Calciumhydroxid</w:t>
            </w:r>
          </w:p>
        </w:tc>
        <w:tc>
          <w:tcPr>
            <w:tcW w:w="5333" w:type="dxa"/>
          </w:tcPr>
          <w:p w:rsidR="000D1044" w:rsidRPr="000D1044" w:rsidRDefault="000D1044" w:rsidP="000D1044">
            <w:pPr>
              <w:rPr>
                <w:bCs/>
                <w:lang w:val="de-DE"/>
              </w:rPr>
            </w:pPr>
            <w:r w:rsidRPr="000D1044">
              <w:rPr>
                <w:bCs/>
                <w:lang w:val="de-DE"/>
              </w:rPr>
              <w:t xml:space="preserve">Einsatz als Fungizid nur bei Obstbäumen, einschließlich in Obstbaumschulen, zur Bekämpfung von </w:t>
            </w:r>
            <w:r w:rsidRPr="000D1044">
              <w:rPr>
                <w:bCs/>
                <w:i/>
                <w:iCs/>
                <w:lang w:val="de-DE"/>
              </w:rPr>
              <w:t>Nectria galligena</w:t>
            </w:r>
          </w:p>
        </w:tc>
      </w:tr>
      <w:tr w:rsidR="000D1044" w:rsidRPr="000D1044" w:rsidTr="000D1044">
        <w:tc>
          <w:tcPr>
            <w:tcW w:w="3606" w:type="dxa"/>
          </w:tcPr>
          <w:p w:rsidR="000D1044" w:rsidRPr="000D1044" w:rsidRDefault="000D1044" w:rsidP="000D1044">
            <w:pPr>
              <w:rPr>
                <w:bCs/>
                <w:lang w:val="de-DE"/>
              </w:rPr>
            </w:pPr>
            <w:r w:rsidRPr="000D1044">
              <w:rPr>
                <w:bCs/>
                <w:lang w:val="de-DE"/>
              </w:rPr>
              <w:t>Kohlendioxid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 xml:space="preserve">Kupferverbindungen in Form von: Kupferhydroxid, Kupferoxychlorid, </w:t>
            </w:r>
            <w:r w:rsidRPr="000D1044">
              <w:rPr>
                <w:bCs/>
                <w:lang w:val="de-DE"/>
              </w:rPr>
              <w:lastRenderedPageBreak/>
              <w:t>Kupferoxid, Kupferkalkbrühe (Bordeauxbrühe) und dreibasischem Kupfersulfat</w:t>
            </w:r>
          </w:p>
        </w:tc>
        <w:tc>
          <w:tcPr>
            <w:tcW w:w="5333" w:type="dxa"/>
          </w:tcPr>
          <w:p w:rsidR="000D1044" w:rsidRPr="000D1044" w:rsidRDefault="000D1044" w:rsidP="000D1044">
            <w:pPr>
              <w:rPr>
                <w:bCs/>
                <w:lang w:val="de-DE"/>
              </w:rPr>
            </w:pPr>
            <w:r w:rsidRPr="000D1044">
              <w:rPr>
                <w:bCs/>
                <w:lang w:val="de-DE"/>
              </w:rPr>
              <w:lastRenderedPageBreak/>
              <w:t xml:space="preserve">Bis zu 6 kg Kupfer je Hektar und Jahr. </w:t>
            </w:r>
          </w:p>
          <w:p w:rsidR="000D1044" w:rsidRPr="000D1044" w:rsidRDefault="000D1044" w:rsidP="000D1044">
            <w:pPr>
              <w:rPr>
                <w:bCs/>
                <w:lang w:val="de-DE"/>
              </w:rPr>
            </w:pPr>
            <w:r w:rsidRPr="000D1044">
              <w:rPr>
                <w:bCs/>
                <w:lang w:val="de-DE"/>
              </w:rPr>
              <w:t xml:space="preserve">Bei mehrjährigen Kulturen können die Mitgliedstaaten </w:t>
            </w:r>
            <w:r w:rsidRPr="000D1044">
              <w:rPr>
                <w:bCs/>
                <w:lang w:val="de-DE"/>
              </w:rPr>
              <w:lastRenderedPageBreak/>
              <w:t>abweichend von Absatz 1 vorsehen, dass die 6-kg-Begrenzung für Kupfer in einem gegebenen Jahr übe</w:t>
            </w:r>
            <w:r w:rsidRPr="000D1044">
              <w:rPr>
                <w:bCs/>
                <w:lang w:val="de-DE"/>
              </w:rPr>
              <w:t>r</w:t>
            </w:r>
            <w:r w:rsidRPr="000D1044">
              <w:rPr>
                <w:bCs/>
                <w:lang w:val="de-DE"/>
              </w:rPr>
              <w:t>schritten werden kann, sofern die über einen Fünfjahre</w:t>
            </w:r>
            <w:r w:rsidRPr="000D1044">
              <w:rPr>
                <w:bCs/>
                <w:lang w:val="de-DE"/>
              </w:rPr>
              <w:t>s</w:t>
            </w:r>
            <w:r w:rsidRPr="000D1044">
              <w:rPr>
                <w:bCs/>
                <w:lang w:val="de-DE"/>
              </w:rPr>
              <w:t>zeitraum, der das betreffende Jahr und die vier vorang</w:t>
            </w:r>
            <w:r w:rsidRPr="000D1044">
              <w:rPr>
                <w:bCs/>
                <w:lang w:val="de-DE"/>
              </w:rPr>
              <w:t>e</w:t>
            </w:r>
            <w:r w:rsidRPr="000D1044">
              <w:rPr>
                <w:bCs/>
                <w:lang w:val="de-DE"/>
              </w:rPr>
              <w:t>gangenen Jahre umfasst, tatsächlich verwendete Durc</w:t>
            </w:r>
            <w:r w:rsidRPr="000D1044">
              <w:rPr>
                <w:bCs/>
                <w:lang w:val="de-DE"/>
              </w:rPr>
              <w:t>h</w:t>
            </w:r>
            <w:r w:rsidRPr="000D1044">
              <w:rPr>
                <w:bCs/>
                <w:lang w:val="de-DE"/>
              </w:rPr>
              <w:t>schnittsmenge 6 kg nicht überschreitet</w:t>
            </w:r>
          </w:p>
        </w:tc>
      </w:tr>
      <w:tr w:rsidR="000D1044" w:rsidRPr="000D1044" w:rsidTr="000D1044">
        <w:tc>
          <w:tcPr>
            <w:tcW w:w="3606" w:type="dxa"/>
          </w:tcPr>
          <w:p w:rsidR="000D1044" w:rsidRPr="000D1044" w:rsidRDefault="000D1044" w:rsidP="000D1044">
            <w:pPr>
              <w:rPr>
                <w:bCs/>
                <w:lang w:val="de-DE"/>
              </w:rPr>
            </w:pPr>
            <w:r w:rsidRPr="000D1044">
              <w:rPr>
                <w:bCs/>
                <w:lang w:val="de-DE"/>
              </w:rPr>
              <w:lastRenderedPageBreak/>
              <w:t>Ethylen</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Fettsäuren</w:t>
            </w:r>
          </w:p>
        </w:tc>
        <w:tc>
          <w:tcPr>
            <w:tcW w:w="5333" w:type="dxa"/>
          </w:tcPr>
          <w:p w:rsidR="000D1044" w:rsidRPr="000D1044" w:rsidRDefault="000D1044" w:rsidP="000D1044">
            <w:pPr>
              <w:rPr>
                <w:bCs/>
                <w:lang w:val="de-DE"/>
              </w:rPr>
            </w:pPr>
            <w:r w:rsidRPr="000D1044">
              <w:rPr>
                <w:bCs/>
                <w:lang w:val="de-DE"/>
              </w:rPr>
              <w:t>Alle Verwendungen zugelassen, außer als Herbizid.</w:t>
            </w:r>
          </w:p>
        </w:tc>
      </w:tr>
      <w:tr w:rsidR="000D1044" w:rsidRPr="000D1044" w:rsidTr="000D1044">
        <w:tc>
          <w:tcPr>
            <w:tcW w:w="3606" w:type="dxa"/>
          </w:tcPr>
          <w:p w:rsidR="000D1044" w:rsidRPr="000D1044" w:rsidRDefault="000D1044" w:rsidP="000D1044">
            <w:pPr>
              <w:rPr>
                <w:bCs/>
              </w:rPr>
            </w:pPr>
            <w:r w:rsidRPr="000D1044">
              <w:rPr>
                <w:bCs/>
                <w:lang w:val="de-DE"/>
              </w:rPr>
              <w:t>Eisen-III-Phosphat (Eisen-III-Orthophosphat)</w:t>
            </w:r>
          </w:p>
        </w:tc>
        <w:tc>
          <w:tcPr>
            <w:tcW w:w="5333" w:type="dxa"/>
          </w:tcPr>
          <w:p w:rsidR="000D1044" w:rsidRPr="000D1044" w:rsidRDefault="000D1044" w:rsidP="000D1044">
            <w:pPr>
              <w:rPr>
                <w:bCs/>
                <w:lang w:val="de-DE"/>
              </w:rPr>
            </w:pPr>
            <w:r w:rsidRPr="000D1044">
              <w:rPr>
                <w:bCs/>
                <w:lang w:val="de-DE"/>
              </w:rPr>
              <w:t>Präparate, die zwischen die Kulturpflanzen flächig ausg</w:t>
            </w:r>
            <w:r w:rsidRPr="000D1044">
              <w:rPr>
                <w:bCs/>
                <w:lang w:val="de-DE"/>
              </w:rPr>
              <w:t>e</w:t>
            </w:r>
            <w:r w:rsidRPr="000D1044">
              <w:rPr>
                <w:bCs/>
                <w:lang w:val="de-DE"/>
              </w:rPr>
              <w:t>streut werden.“</w:t>
            </w:r>
          </w:p>
        </w:tc>
      </w:tr>
      <w:tr w:rsidR="000D1044" w:rsidRPr="000D1044" w:rsidTr="000D1044">
        <w:tc>
          <w:tcPr>
            <w:tcW w:w="3606" w:type="dxa"/>
          </w:tcPr>
          <w:p w:rsidR="000D1044" w:rsidRPr="000D1044" w:rsidRDefault="000D1044" w:rsidP="000D1044">
            <w:pPr>
              <w:rPr>
                <w:bCs/>
                <w:lang w:val="de-DE"/>
              </w:rPr>
            </w:pPr>
            <w:r w:rsidRPr="000D1044">
              <w:rPr>
                <w:bCs/>
                <w:lang w:val="de-DE"/>
              </w:rPr>
              <w:t>Kieselgur (Diatomeenerde)</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Schwefelkalk (Calciumpolysulfid)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Paraffinöl</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Kaliumhydrogencarbonat (Kaliumb</w:t>
            </w:r>
            <w:r w:rsidRPr="000D1044">
              <w:rPr>
                <w:bCs/>
                <w:lang w:val="de-DE"/>
              </w:rPr>
              <w:t>i</w:t>
            </w:r>
            <w:r w:rsidRPr="000D1044">
              <w:rPr>
                <w:bCs/>
                <w:lang w:val="de-DE"/>
              </w:rPr>
              <w:t>carbonat)</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Quarzsand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w:t>
            </w:r>
          </w:p>
        </w:tc>
        <w:tc>
          <w:tcPr>
            <w:tcW w:w="5333" w:type="dxa"/>
          </w:tcPr>
          <w:p w:rsidR="000D1044" w:rsidRPr="000D1044" w:rsidRDefault="000D1044" w:rsidP="000D1044">
            <w:pPr>
              <w:rPr>
                <w:bCs/>
                <w:lang w:val="de-DE"/>
              </w:rPr>
            </w:pPr>
          </w:p>
        </w:tc>
      </w:tr>
    </w:tbl>
    <w:p w:rsidR="006F4A3D" w:rsidRPr="005B05A4" w:rsidRDefault="006F4A3D" w:rsidP="005B05A4">
      <w:pPr>
        <w:rPr>
          <w:lang w:val="de-DE"/>
        </w:rPr>
      </w:pPr>
    </w:p>
    <w:tbl>
      <w:tblPr>
        <w:tblStyle w:val="Tabellenraster"/>
        <w:tblW w:w="0" w:type="auto"/>
        <w:shd w:val="clear" w:color="auto" w:fill="D6E3BC" w:themeFill="accent3" w:themeFillTint="66"/>
        <w:tblLook w:val="04A0" w:firstRow="1" w:lastRow="0" w:firstColumn="1" w:lastColumn="0" w:noHBand="0" w:noVBand="1"/>
        <w:tblCaption w:val="Liste der Grundstoffe"/>
        <w:tblDescription w:val="Diese Tabelle enthält die Liste der Grundstoffe."/>
      </w:tblPr>
      <w:tblGrid>
        <w:gridCol w:w="2521"/>
        <w:gridCol w:w="1807"/>
        <w:gridCol w:w="1499"/>
        <w:gridCol w:w="1459"/>
        <w:gridCol w:w="2342"/>
      </w:tblGrid>
      <w:tr w:rsidR="00C92DEE" w:rsidRPr="00C92DEE" w:rsidTr="00BC001B">
        <w:trPr>
          <w:trHeight w:val="672"/>
        </w:trPr>
        <w:tc>
          <w:tcPr>
            <w:tcW w:w="9628" w:type="dxa"/>
            <w:gridSpan w:val="5"/>
            <w:shd w:val="clear" w:color="auto" w:fill="D6E3BC" w:themeFill="accent3" w:themeFillTint="66"/>
            <w:hideMark/>
          </w:tcPr>
          <w:p w:rsidR="00C92DEE" w:rsidRPr="00C92DEE" w:rsidRDefault="00C92DEE" w:rsidP="00C91362">
            <w:pPr>
              <w:rPr>
                <w:b/>
                <w:bCs/>
              </w:rPr>
            </w:pPr>
            <w:r w:rsidRPr="00C92DEE">
              <w:rPr>
                <w:b/>
                <w:bCs/>
              </w:rPr>
              <w:t xml:space="preserve">Liste der Grundstoffe gem. </w:t>
            </w:r>
            <w:r w:rsidR="00C91362" w:rsidRPr="00C92DEE">
              <w:rPr>
                <w:b/>
                <w:bCs/>
              </w:rPr>
              <w:t>V</w:t>
            </w:r>
            <w:r w:rsidR="00C91362">
              <w:rPr>
                <w:b/>
                <w:bCs/>
              </w:rPr>
              <w:t>erordnung</w:t>
            </w:r>
            <w:r w:rsidR="00C91362" w:rsidRPr="00C92DEE">
              <w:rPr>
                <w:b/>
                <w:bCs/>
              </w:rPr>
              <w:t xml:space="preserve"> </w:t>
            </w:r>
            <w:r w:rsidRPr="00C92DEE">
              <w:rPr>
                <w:b/>
                <w:bCs/>
              </w:rPr>
              <w:t xml:space="preserve">(EG) Nr. 1107/2009, die gem. Anhang II der </w:t>
            </w:r>
            <w:r w:rsidR="00C91362" w:rsidRPr="00C92DEE">
              <w:rPr>
                <w:b/>
                <w:bCs/>
              </w:rPr>
              <w:t>V</w:t>
            </w:r>
            <w:r w:rsidR="00C91362">
              <w:rPr>
                <w:b/>
                <w:bCs/>
              </w:rPr>
              <w:t>eror</w:t>
            </w:r>
            <w:r w:rsidR="00C91362">
              <w:rPr>
                <w:b/>
                <w:bCs/>
              </w:rPr>
              <w:t>d</w:t>
            </w:r>
            <w:r w:rsidR="00C91362">
              <w:rPr>
                <w:b/>
                <w:bCs/>
              </w:rPr>
              <w:t>nung</w:t>
            </w:r>
            <w:r w:rsidR="00C91362" w:rsidRPr="00C92DEE">
              <w:rPr>
                <w:b/>
                <w:bCs/>
              </w:rPr>
              <w:t xml:space="preserve"> </w:t>
            </w:r>
            <w:r w:rsidRPr="00C92DEE">
              <w:rPr>
                <w:b/>
                <w:bCs/>
              </w:rPr>
              <w:t>(EG) Nr. 889/2008 für die Anwendung in der biologischen Produktion zugelassen sind.</w:t>
            </w:r>
          </w:p>
        </w:tc>
      </w:tr>
      <w:tr w:rsidR="00C92DEE" w:rsidRPr="00C92DEE" w:rsidTr="00BC001B">
        <w:trPr>
          <w:trHeight w:val="672"/>
        </w:trPr>
        <w:tc>
          <w:tcPr>
            <w:tcW w:w="2109" w:type="dxa"/>
            <w:shd w:val="clear" w:color="auto" w:fill="D6E3BC" w:themeFill="accent3" w:themeFillTint="66"/>
            <w:hideMark/>
          </w:tcPr>
          <w:p w:rsidR="00C92DEE" w:rsidRPr="00C92DEE" w:rsidRDefault="00C92DEE" w:rsidP="00C92DEE">
            <w:pPr>
              <w:rPr>
                <w:b/>
                <w:bCs/>
              </w:rPr>
            </w:pPr>
            <w:r w:rsidRPr="00C92DEE">
              <w:rPr>
                <w:b/>
                <w:bCs/>
              </w:rPr>
              <w:t>Name</w:t>
            </w:r>
          </w:p>
        </w:tc>
        <w:tc>
          <w:tcPr>
            <w:tcW w:w="1807" w:type="dxa"/>
            <w:shd w:val="clear" w:color="auto" w:fill="D6E3BC" w:themeFill="accent3" w:themeFillTint="66"/>
            <w:hideMark/>
          </w:tcPr>
          <w:p w:rsidR="00C92DEE" w:rsidRPr="00C92DEE" w:rsidRDefault="00C92DEE" w:rsidP="00C92DEE">
            <w:pPr>
              <w:rPr>
                <w:b/>
                <w:bCs/>
              </w:rPr>
            </w:pPr>
            <w:r w:rsidRPr="00C92DEE">
              <w:rPr>
                <w:b/>
                <w:bCs/>
              </w:rPr>
              <w:t>Genehmigungs-</w:t>
            </w:r>
            <w:r w:rsidRPr="00C92DEE">
              <w:rPr>
                <w:b/>
                <w:bCs/>
              </w:rPr>
              <w:br/>
              <w:t>datum</w:t>
            </w:r>
          </w:p>
        </w:tc>
        <w:tc>
          <w:tcPr>
            <w:tcW w:w="1499" w:type="dxa"/>
            <w:shd w:val="clear" w:color="auto" w:fill="D6E3BC" w:themeFill="accent3" w:themeFillTint="66"/>
            <w:hideMark/>
          </w:tcPr>
          <w:p w:rsidR="00C92DEE" w:rsidRPr="00C92DEE" w:rsidRDefault="00C92DEE" w:rsidP="00C92DEE">
            <w:pPr>
              <w:rPr>
                <w:b/>
                <w:bCs/>
              </w:rPr>
            </w:pPr>
            <w:r w:rsidRPr="00C92DEE">
              <w:rPr>
                <w:b/>
                <w:bCs/>
              </w:rPr>
              <w:t>Wirkungstyp</w:t>
            </w:r>
          </w:p>
        </w:tc>
        <w:tc>
          <w:tcPr>
            <w:tcW w:w="1935" w:type="dxa"/>
            <w:shd w:val="clear" w:color="auto" w:fill="D6E3BC" w:themeFill="accent3" w:themeFillTint="66"/>
            <w:hideMark/>
          </w:tcPr>
          <w:p w:rsidR="00C92DEE" w:rsidRPr="00C92DEE" w:rsidRDefault="00C92DEE" w:rsidP="00C92DEE">
            <w:pPr>
              <w:rPr>
                <w:b/>
                <w:bCs/>
              </w:rPr>
            </w:pPr>
            <w:r w:rsidRPr="00C92DEE">
              <w:rPr>
                <w:b/>
                <w:bCs/>
              </w:rPr>
              <w:t>Anmerkung</w:t>
            </w:r>
          </w:p>
        </w:tc>
        <w:tc>
          <w:tcPr>
            <w:tcW w:w="2278" w:type="dxa"/>
            <w:shd w:val="clear" w:color="auto" w:fill="D6E3BC" w:themeFill="accent3" w:themeFillTint="66"/>
            <w:hideMark/>
          </w:tcPr>
          <w:p w:rsidR="00C92DEE" w:rsidRPr="00C92DEE" w:rsidRDefault="00C92DEE" w:rsidP="00C92DEE">
            <w:pPr>
              <w:rPr>
                <w:b/>
                <w:bCs/>
              </w:rPr>
            </w:pPr>
            <w:r w:rsidRPr="00C92DEE">
              <w:rPr>
                <w:b/>
                <w:bCs/>
              </w:rPr>
              <w:t>Kulturen/Objekte</w:t>
            </w:r>
          </w:p>
        </w:tc>
      </w:tr>
      <w:tr w:rsidR="00BE72B1" w:rsidRPr="00C92DEE" w:rsidTr="00BC001B">
        <w:trPr>
          <w:trHeight w:val="672"/>
        </w:trPr>
        <w:tc>
          <w:tcPr>
            <w:tcW w:w="2109" w:type="dxa"/>
            <w:shd w:val="clear" w:color="auto" w:fill="D6E3BC" w:themeFill="accent3" w:themeFillTint="66"/>
          </w:tcPr>
          <w:p w:rsidR="00BC001B" w:rsidRPr="00C92DEE" w:rsidRDefault="00BC001B" w:rsidP="00735091">
            <w:proofErr w:type="spellStart"/>
            <w:r>
              <w:rPr>
                <w:rFonts w:cs="Tahoma"/>
              </w:rPr>
              <w:t>Chitosanhydrochlorid</w:t>
            </w:r>
            <w:proofErr w:type="spellEnd"/>
          </w:p>
        </w:tc>
        <w:tc>
          <w:tcPr>
            <w:tcW w:w="1807" w:type="dxa"/>
            <w:shd w:val="clear" w:color="auto" w:fill="D6E3BC" w:themeFill="accent3" w:themeFillTint="66"/>
          </w:tcPr>
          <w:p w:rsidR="00BC001B" w:rsidRPr="00C92DEE" w:rsidRDefault="00BC001B" w:rsidP="00735091">
            <w:r w:rsidRPr="00BC001B">
              <w:rPr>
                <w:rFonts w:cs="Tahoma"/>
              </w:rPr>
              <w:t>01.07.2014</w:t>
            </w:r>
          </w:p>
        </w:tc>
        <w:tc>
          <w:tcPr>
            <w:tcW w:w="1499" w:type="dxa"/>
            <w:shd w:val="clear" w:color="auto" w:fill="D6E3BC" w:themeFill="accent3" w:themeFillTint="66"/>
          </w:tcPr>
          <w:p w:rsidR="00BC001B" w:rsidRPr="00BC001B" w:rsidRDefault="00BC001B" w:rsidP="003169A4">
            <w:pPr>
              <w:rPr>
                <w:rFonts w:cs="Tahoma"/>
                <w:sz w:val="24"/>
              </w:rPr>
            </w:pPr>
            <w:r w:rsidRPr="00BC001B">
              <w:rPr>
                <w:rFonts w:cs="Tahoma"/>
              </w:rPr>
              <w:t>Fungizid, Ba</w:t>
            </w:r>
            <w:r w:rsidRPr="00BC001B">
              <w:rPr>
                <w:rFonts w:cs="Tahoma"/>
              </w:rPr>
              <w:t>k</w:t>
            </w:r>
            <w:r w:rsidRPr="00BC001B">
              <w:rPr>
                <w:rFonts w:cs="Tahoma"/>
              </w:rPr>
              <w:t>terizid</w:t>
            </w:r>
          </w:p>
        </w:tc>
        <w:tc>
          <w:tcPr>
            <w:tcW w:w="1935" w:type="dxa"/>
            <w:shd w:val="clear" w:color="auto" w:fill="D6E3BC" w:themeFill="accent3" w:themeFillTint="66"/>
          </w:tcPr>
          <w:p w:rsidR="00BC001B" w:rsidRPr="00C92DEE" w:rsidRDefault="00BC001B" w:rsidP="00735091"/>
        </w:tc>
        <w:tc>
          <w:tcPr>
            <w:tcW w:w="2278" w:type="dxa"/>
            <w:shd w:val="clear" w:color="auto" w:fill="D6E3BC" w:themeFill="accent3" w:themeFillTint="66"/>
          </w:tcPr>
          <w:p w:rsidR="00BC001B" w:rsidRPr="00BC001B" w:rsidRDefault="00BC001B" w:rsidP="006F4606">
            <w:pPr>
              <w:rPr>
                <w:rFonts w:cs="Tahoma"/>
                <w:sz w:val="24"/>
              </w:rPr>
            </w:pPr>
            <w:r w:rsidRPr="00BC001B">
              <w:rPr>
                <w:rFonts w:cs="Tahoma"/>
              </w:rPr>
              <w:t>Beeren- und Kleinobst, Gemüse, Getreide, Gewürze, Futterpfla</w:t>
            </w:r>
            <w:r w:rsidRPr="00BC001B">
              <w:rPr>
                <w:rFonts w:cs="Tahoma"/>
              </w:rPr>
              <w:t>n</w:t>
            </w:r>
            <w:r w:rsidRPr="00BC001B">
              <w:rPr>
                <w:rFonts w:cs="Tahoma"/>
              </w:rPr>
              <w:t>zen, Saatgutbehan</w:t>
            </w:r>
            <w:r w:rsidRPr="00BC001B">
              <w:rPr>
                <w:rFonts w:cs="Tahoma"/>
              </w:rPr>
              <w:t>d</w:t>
            </w:r>
            <w:r w:rsidRPr="00BC001B">
              <w:rPr>
                <w:rFonts w:cs="Tahoma"/>
              </w:rPr>
              <w:t>lung, Kartoffeln (Pflanzgutbehandlung), Zuckerrübe (Saatgu</w:t>
            </w:r>
            <w:r w:rsidRPr="00BC001B">
              <w:rPr>
                <w:rFonts w:cs="Tahoma"/>
              </w:rPr>
              <w:t>t</w:t>
            </w:r>
            <w:r w:rsidRPr="00BC001B">
              <w:rPr>
                <w:rFonts w:cs="Tahoma"/>
              </w:rPr>
              <w:t>behandlung)</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 xml:space="preserve">Equisetum </w:t>
            </w:r>
            <w:proofErr w:type="spellStart"/>
            <w:r w:rsidRPr="00C92DEE">
              <w:t>arvense</w:t>
            </w:r>
            <w:proofErr w:type="spellEnd"/>
            <w:r w:rsidRPr="00C92DEE">
              <w:t xml:space="preserve"> L. (Ackerschachtelhalm)</w:t>
            </w:r>
          </w:p>
        </w:tc>
        <w:tc>
          <w:tcPr>
            <w:tcW w:w="1807" w:type="dxa"/>
            <w:shd w:val="clear" w:color="auto" w:fill="D6E3BC" w:themeFill="accent3" w:themeFillTint="66"/>
            <w:hideMark/>
          </w:tcPr>
          <w:p w:rsidR="00BC001B" w:rsidRPr="00C92DEE" w:rsidRDefault="00BC001B">
            <w:r w:rsidRPr="00C92DEE">
              <w:t>01.07.2014</w:t>
            </w:r>
          </w:p>
        </w:tc>
        <w:tc>
          <w:tcPr>
            <w:tcW w:w="1499" w:type="dxa"/>
            <w:shd w:val="clear" w:color="auto" w:fill="D6E3BC" w:themeFill="accent3" w:themeFillTint="66"/>
            <w:hideMark/>
          </w:tcPr>
          <w:p w:rsidR="00BC001B" w:rsidRPr="00C92DEE" w:rsidRDefault="00BC001B">
            <w:r w:rsidRPr="00C92DEE">
              <w:t>Fungizid</w:t>
            </w:r>
          </w:p>
        </w:tc>
        <w:tc>
          <w:tcPr>
            <w:tcW w:w="1935" w:type="dxa"/>
            <w:shd w:val="clear" w:color="auto" w:fill="D6E3BC" w:themeFill="accent3" w:themeFillTint="66"/>
            <w:hideMark/>
          </w:tcPr>
          <w:p w:rsidR="00BC001B" w:rsidRPr="00C92DEE" w:rsidRDefault="00BC001B"/>
        </w:tc>
        <w:tc>
          <w:tcPr>
            <w:tcW w:w="2278" w:type="dxa"/>
            <w:shd w:val="clear" w:color="auto" w:fill="D6E3BC" w:themeFill="accent3" w:themeFillTint="66"/>
            <w:hideMark/>
          </w:tcPr>
          <w:p w:rsidR="00BC001B" w:rsidRPr="00C92DEE" w:rsidRDefault="00BC001B">
            <w:r w:rsidRPr="00C92DEE">
              <w:t>Apfel, Pfirsich, Weinr</w:t>
            </w:r>
            <w:r w:rsidRPr="00C92DEE">
              <w:t>e</w:t>
            </w:r>
            <w:r w:rsidRPr="00C92DEE">
              <w:t>ben, Gurke, Tomaten</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Saccharose</w:t>
            </w:r>
          </w:p>
        </w:tc>
        <w:tc>
          <w:tcPr>
            <w:tcW w:w="1807" w:type="dxa"/>
            <w:shd w:val="clear" w:color="auto" w:fill="D6E3BC" w:themeFill="accent3" w:themeFillTint="66"/>
            <w:hideMark/>
          </w:tcPr>
          <w:p w:rsidR="00BC001B" w:rsidRPr="00C92DEE" w:rsidRDefault="00BC001B">
            <w:r w:rsidRPr="00C92DEE">
              <w:t>01.01.2015</w:t>
            </w:r>
          </w:p>
        </w:tc>
        <w:tc>
          <w:tcPr>
            <w:tcW w:w="1499" w:type="dxa"/>
            <w:shd w:val="clear" w:color="auto" w:fill="D6E3BC" w:themeFill="accent3" w:themeFillTint="66"/>
            <w:hideMark/>
          </w:tcPr>
          <w:p w:rsidR="00BC001B" w:rsidRPr="00C92DEE" w:rsidRDefault="00BC001B">
            <w:r w:rsidRPr="00C92DEE">
              <w:t>Insektizid</w:t>
            </w:r>
          </w:p>
        </w:tc>
        <w:tc>
          <w:tcPr>
            <w:tcW w:w="1935" w:type="dxa"/>
            <w:shd w:val="clear" w:color="auto" w:fill="D6E3BC" w:themeFill="accent3" w:themeFillTint="66"/>
            <w:hideMark/>
          </w:tcPr>
          <w:p w:rsidR="00BC001B" w:rsidRPr="00C92DEE" w:rsidRDefault="00BC001B">
            <w:r w:rsidRPr="00C92DEE">
              <w:t>Kein GVO-Ursprung</w:t>
            </w:r>
          </w:p>
        </w:tc>
        <w:tc>
          <w:tcPr>
            <w:tcW w:w="2278" w:type="dxa"/>
            <w:shd w:val="clear" w:color="auto" w:fill="D6E3BC" w:themeFill="accent3" w:themeFillTint="66"/>
            <w:hideMark/>
          </w:tcPr>
          <w:p w:rsidR="00BC001B" w:rsidRPr="00C92DEE" w:rsidRDefault="00BC001B">
            <w:r w:rsidRPr="00C92DEE">
              <w:t>Apfel, Zuckermais</w:t>
            </w:r>
          </w:p>
        </w:tc>
      </w:tr>
      <w:tr w:rsidR="00BC001B" w:rsidRPr="00C92DEE" w:rsidTr="00BC001B">
        <w:trPr>
          <w:trHeight w:val="672"/>
        </w:trPr>
        <w:tc>
          <w:tcPr>
            <w:tcW w:w="2109" w:type="dxa"/>
            <w:shd w:val="clear" w:color="auto" w:fill="D6E3BC" w:themeFill="accent3" w:themeFillTint="66"/>
          </w:tcPr>
          <w:p w:rsidR="00BC001B" w:rsidRPr="00C92DEE" w:rsidRDefault="00BC001B">
            <w:r>
              <w:t>Calciumhydroxid</w:t>
            </w:r>
          </w:p>
        </w:tc>
        <w:tc>
          <w:tcPr>
            <w:tcW w:w="1807" w:type="dxa"/>
            <w:shd w:val="clear" w:color="auto" w:fill="D6E3BC" w:themeFill="accent3" w:themeFillTint="66"/>
          </w:tcPr>
          <w:p w:rsidR="00BC001B" w:rsidRPr="00C92DEE" w:rsidRDefault="00BC001B">
            <w:r>
              <w:t>01.07.2015</w:t>
            </w:r>
          </w:p>
        </w:tc>
        <w:tc>
          <w:tcPr>
            <w:tcW w:w="1499" w:type="dxa"/>
            <w:shd w:val="clear" w:color="auto" w:fill="D6E3BC" w:themeFill="accent3" w:themeFillTint="66"/>
          </w:tcPr>
          <w:p w:rsidR="00BC001B" w:rsidRPr="00C92DEE" w:rsidRDefault="00BE72B1">
            <w:r w:rsidRPr="00C92DEE">
              <w:t>Fungizid</w:t>
            </w:r>
          </w:p>
        </w:tc>
        <w:tc>
          <w:tcPr>
            <w:tcW w:w="1935" w:type="dxa"/>
            <w:shd w:val="clear" w:color="auto" w:fill="D6E3BC" w:themeFill="accent3" w:themeFillTint="66"/>
          </w:tcPr>
          <w:p w:rsidR="00BC001B" w:rsidRPr="00C92DEE" w:rsidRDefault="00BC001B"/>
        </w:tc>
        <w:tc>
          <w:tcPr>
            <w:tcW w:w="2278" w:type="dxa"/>
            <w:shd w:val="clear" w:color="auto" w:fill="D6E3BC" w:themeFill="accent3" w:themeFillTint="66"/>
          </w:tcPr>
          <w:p w:rsidR="00BC001B" w:rsidRPr="00C92DEE" w:rsidRDefault="00BE72B1">
            <w:r>
              <w:t>Kernobst, Steinobst</w:t>
            </w:r>
          </w:p>
        </w:tc>
      </w:tr>
      <w:tr w:rsidR="00BC001B" w:rsidRPr="00C92DEE" w:rsidTr="00BC001B">
        <w:trPr>
          <w:trHeight w:val="960"/>
        </w:trPr>
        <w:tc>
          <w:tcPr>
            <w:tcW w:w="2109" w:type="dxa"/>
            <w:shd w:val="clear" w:color="auto" w:fill="D6E3BC" w:themeFill="accent3" w:themeFillTint="66"/>
            <w:hideMark/>
          </w:tcPr>
          <w:p w:rsidR="00BC001B" w:rsidRPr="00C92DEE" w:rsidRDefault="00BC001B">
            <w:r w:rsidRPr="00C92DEE">
              <w:t>Essig</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 Ba</w:t>
            </w:r>
            <w:r w:rsidRPr="00C92DEE">
              <w:t>k</w:t>
            </w:r>
            <w:r w:rsidRPr="00C92DEE">
              <w:t>terizid</w:t>
            </w:r>
          </w:p>
        </w:tc>
        <w:tc>
          <w:tcPr>
            <w:tcW w:w="1935" w:type="dxa"/>
            <w:shd w:val="clear" w:color="auto" w:fill="D6E3BC" w:themeFill="accent3" w:themeFillTint="66"/>
            <w:hideMark/>
          </w:tcPr>
          <w:p w:rsidR="00BC001B" w:rsidRPr="00C92DEE" w:rsidRDefault="00BC001B">
            <w:r w:rsidRPr="00C92DEE">
              <w:t>Kein GVO-Ursprung</w:t>
            </w:r>
          </w:p>
        </w:tc>
        <w:tc>
          <w:tcPr>
            <w:tcW w:w="2278" w:type="dxa"/>
            <w:shd w:val="clear" w:color="auto" w:fill="D6E3BC" w:themeFill="accent3" w:themeFillTint="66"/>
            <w:hideMark/>
          </w:tcPr>
          <w:p w:rsidR="00BC001B" w:rsidRPr="00C92DEE" w:rsidRDefault="00BC001B">
            <w:r w:rsidRPr="00C92DEE">
              <w:t>Saatgutbehandlung (Getreide, Gemüse), Werkzeugdesinfektion bei Baum- und Strauc</w:t>
            </w:r>
            <w:r w:rsidRPr="00C92DEE">
              <w:t>h</w:t>
            </w:r>
            <w:r w:rsidRPr="00C92DEE">
              <w:t>schnitt (Rosengewäc</w:t>
            </w:r>
            <w:r w:rsidRPr="00C92DEE">
              <w:t>h</w:t>
            </w:r>
            <w:r w:rsidRPr="00C92DEE">
              <w:t>se, Bäume, Zierpfla</w:t>
            </w:r>
            <w:r w:rsidRPr="00C92DEE">
              <w:t>n</w:t>
            </w:r>
            <w:r w:rsidRPr="00C92DEE">
              <w:lastRenderedPageBreak/>
              <w:t>zen, Obstbau)</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lastRenderedPageBreak/>
              <w:t>Salix spp cortex (Weide</w:t>
            </w:r>
            <w:r w:rsidRPr="00C92DEE">
              <w:t>n</w:t>
            </w:r>
            <w:r w:rsidRPr="00C92DEE">
              <w:t>rinde)</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935" w:type="dxa"/>
            <w:shd w:val="clear" w:color="auto" w:fill="D6E3BC" w:themeFill="accent3" w:themeFillTint="66"/>
            <w:hideMark/>
          </w:tcPr>
          <w:p w:rsidR="00BC001B" w:rsidRPr="00C92DEE" w:rsidRDefault="00BC001B"/>
        </w:tc>
        <w:tc>
          <w:tcPr>
            <w:tcW w:w="2278" w:type="dxa"/>
            <w:shd w:val="clear" w:color="auto" w:fill="D6E3BC" w:themeFill="accent3" w:themeFillTint="66"/>
            <w:hideMark/>
          </w:tcPr>
          <w:p w:rsidR="00BC001B" w:rsidRPr="00C92DEE" w:rsidRDefault="00BC001B">
            <w:r w:rsidRPr="00C92DEE">
              <w:t>Apfel, Pfirsich, Weinr</w:t>
            </w:r>
            <w:r w:rsidRPr="00C92DEE">
              <w:t>e</w:t>
            </w:r>
            <w:r w:rsidRPr="00C92DEE">
              <w:t>ben</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Lecithin</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935" w:type="dxa"/>
            <w:shd w:val="clear" w:color="auto" w:fill="D6E3BC" w:themeFill="accent3" w:themeFillTint="66"/>
            <w:hideMark/>
          </w:tcPr>
          <w:p w:rsidR="00BC001B" w:rsidRPr="00C92DEE" w:rsidRDefault="00BC001B">
            <w:r w:rsidRPr="00C92DEE">
              <w:t>Kein GVO-Ursprung</w:t>
            </w:r>
          </w:p>
        </w:tc>
        <w:tc>
          <w:tcPr>
            <w:tcW w:w="2278" w:type="dxa"/>
            <w:shd w:val="clear" w:color="auto" w:fill="D6E3BC" w:themeFill="accent3" w:themeFillTint="66"/>
            <w:hideMark/>
          </w:tcPr>
          <w:p w:rsidR="00BC001B" w:rsidRPr="00C92DEE" w:rsidRDefault="00BC001B">
            <w:r w:rsidRPr="00C92DEE">
              <w:t>Apfel, Pfirsich, Stache</w:t>
            </w:r>
            <w:r w:rsidRPr="00C92DEE">
              <w:t>l</w:t>
            </w:r>
            <w:r w:rsidRPr="00C92DEE">
              <w:t>beere, Gurke, Salat, Tomate, Endivie, Zie</w:t>
            </w:r>
            <w:r w:rsidRPr="00C92DEE">
              <w:t>r</w:t>
            </w:r>
            <w:r w:rsidRPr="00C92DEE">
              <w:t>pflanzen, Weinreben</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Fructose</w:t>
            </w:r>
          </w:p>
        </w:tc>
        <w:tc>
          <w:tcPr>
            <w:tcW w:w="1807" w:type="dxa"/>
            <w:shd w:val="clear" w:color="auto" w:fill="D6E3BC" w:themeFill="accent3" w:themeFillTint="66"/>
            <w:hideMark/>
          </w:tcPr>
          <w:p w:rsidR="00BC001B" w:rsidRPr="00C92DEE" w:rsidRDefault="00BC001B">
            <w:r w:rsidRPr="00C92DEE">
              <w:t>01.10.2015</w:t>
            </w:r>
          </w:p>
        </w:tc>
        <w:tc>
          <w:tcPr>
            <w:tcW w:w="1499" w:type="dxa"/>
            <w:shd w:val="clear" w:color="auto" w:fill="D6E3BC" w:themeFill="accent3" w:themeFillTint="66"/>
            <w:hideMark/>
          </w:tcPr>
          <w:p w:rsidR="00BC001B" w:rsidRPr="00C92DEE" w:rsidRDefault="00BC001B">
            <w:r w:rsidRPr="00C92DEE">
              <w:t>Insektizid, Elicitor</w:t>
            </w:r>
          </w:p>
        </w:tc>
        <w:tc>
          <w:tcPr>
            <w:tcW w:w="1935" w:type="dxa"/>
            <w:shd w:val="clear" w:color="auto" w:fill="D6E3BC" w:themeFill="accent3" w:themeFillTint="66"/>
            <w:hideMark/>
          </w:tcPr>
          <w:p w:rsidR="00BC001B" w:rsidRPr="00C92DEE" w:rsidRDefault="00BC001B">
            <w:r w:rsidRPr="00C92DEE">
              <w:t>Kein GVO-Ursprung</w:t>
            </w:r>
          </w:p>
        </w:tc>
        <w:tc>
          <w:tcPr>
            <w:tcW w:w="2278" w:type="dxa"/>
            <w:shd w:val="clear" w:color="auto" w:fill="D6E3BC" w:themeFill="accent3" w:themeFillTint="66"/>
            <w:hideMark/>
          </w:tcPr>
          <w:p w:rsidR="00BC001B" w:rsidRPr="00C92DEE" w:rsidRDefault="00BC001B">
            <w:r w:rsidRPr="00C92DEE">
              <w:t>Apfel</w:t>
            </w:r>
          </w:p>
        </w:tc>
      </w:tr>
      <w:tr w:rsidR="00BE72B1" w:rsidRPr="00C92DEE" w:rsidTr="00BC001B">
        <w:trPr>
          <w:trHeight w:val="672"/>
        </w:trPr>
        <w:tc>
          <w:tcPr>
            <w:tcW w:w="2109" w:type="dxa"/>
            <w:shd w:val="clear" w:color="auto" w:fill="D6E3BC" w:themeFill="accent3" w:themeFillTint="66"/>
          </w:tcPr>
          <w:p w:rsidR="00BE72B1" w:rsidRPr="00C92DEE" w:rsidRDefault="00BE72B1">
            <w:r>
              <w:t>Natriumhydrogencarbonat (Natron)</w:t>
            </w:r>
          </w:p>
        </w:tc>
        <w:tc>
          <w:tcPr>
            <w:tcW w:w="1807" w:type="dxa"/>
            <w:shd w:val="clear" w:color="auto" w:fill="D6E3BC" w:themeFill="accent3" w:themeFillTint="66"/>
          </w:tcPr>
          <w:p w:rsidR="00BE72B1" w:rsidRPr="00C92DEE" w:rsidRDefault="00BE72B1">
            <w:r>
              <w:t>08.12.2015</w:t>
            </w:r>
          </w:p>
        </w:tc>
        <w:tc>
          <w:tcPr>
            <w:tcW w:w="1499" w:type="dxa"/>
            <w:shd w:val="clear" w:color="auto" w:fill="D6E3BC" w:themeFill="accent3" w:themeFillTint="66"/>
          </w:tcPr>
          <w:p w:rsidR="00BE72B1" w:rsidRPr="00C92DEE" w:rsidRDefault="00BE72B1">
            <w:r>
              <w:t>Fungizid</w:t>
            </w:r>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Pr="00C92DEE" w:rsidRDefault="00BE72B1">
            <w:r w:rsidRPr="00BE72B1">
              <w:t>Gemüse, Beerenobst, Zierpflanzen, Wein, Apfel, Obst</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Molke</w:t>
            </w:r>
          </w:p>
        </w:tc>
        <w:tc>
          <w:tcPr>
            <w:tcW w:w="1807" w:type="dxa"/>
            <w:shd w:val="clear" w:color="auto" w:fill="D6E3BC" w:themeFill="accent3" w:themeFillTint="66"/>
            <w:hideMark/>
          </w:tcPr>
          <w:p w:rsidR="00BC001B" w:rsidRPr="00C92DEE" w:rsidRDefault="00BC001B">
            <w:r w:rsidRPr="00C92DEE">
              <w:t>11.04.2016</w:t>
            </w:r>
          </w:p>
        </w:tc>
        <w:tc>
          <w:tcPr>
            <w:tcW w:w="1499" w:type="dxa"/>
            <w:shd w:val="clear" w:color="auto" w:fill="D6E3BC" w:themeFill="accent3" w:themeFillTint="66"/>
            <w:hideMark/>
          </w:tcPr>
          <w:p w:rsidR="00BC001B" w:rsidRPr="00C92DEE" w:rsidRDefault="00BC001B">
            <w:r w:rsidRPr="00C92DEE">
              <w:t>Fungizid</w:t>
            </w:r>
          </w:p>
        </w:tc>
        <w:tc>
          <w:tcPr>
            <w:tcW w:w="1935" w:type="dxa"/>
            <w:shd w:val="clear" w:color="auto" w:fill="D6E3BC" w:themeFill="accent3" w:themeFillTint="66"/>
            <w:hideMark/>
          </w:tcPr>
          <w:p w:rsidR="00BC001B" w:rsidRPr="00C92DEE" w:rsidRDefault="00BC001B">
            <w:r w:rsidRPr="00C92DEE">
              <w:t> </w:t>
            </w:r>
          </w:p>
        </w:tc>
        <w:tc>
          <w:tcPr>
            <w:tcW w:w="2278" w:type="dxa"/>
            <w:shd w:val="clear" w:color="auto" w:fill="D6E3BC" w:themeFill="accent3" w:themeFillTint="66"/>
            <w:hideMark/>
          </w:tcPr>
          <w:p w:rsidR="00BC001B" w:rsidRPr="00C92DEE" w:rsidRDefault="00BC001B">
            <w:r w:rsidRPr="00C92DEE">
              <w:t>Gurke, Zucchini, Kürbis</w:t>
            </w:r>
          </w:p>
        </w:tc>
      </w:tr>
      <w:tr w:rsidR="00BE72B1" w:rsidRPr="00C92DEE" w:rsidTr="00BC001B">
        <w:trPr>
          <w:trHeight w:val="672"/>
        </w:trPr>
        <w:tc>
          <w:tcPr>
            <w:tcW w:w="2109" w:type="dxa"/>
            <w:shd w:val="clear" w:color="auto" w:fill="D6E3BC" w:themeFill="accent3" w:themeFillTint="66"/>
          </w:tcPr>
          <w:p w:rsidR="00BE72B1" w:rsidRPr="00C92DEE" w:rsidRDefault="00BE72B1">
            <w:proofErr w:type="spellStart"/>
            <w:r>
              <w:t>Diammoniumphosphat</w:t>
            </w:r>
            <w:proofErr w:type="spellEnd"/>
          </w:p>
        </w:tc>
        <w:tc>
          <w:tcPr>
            <w:tcW w:w="1807" w:type="dxa"/>
            <w:shd w:val="clear" w:color="auto" w:fill="D6E3BC" w:themeFill="accent3" w:themeFillTint="66"/>
          </w:tcPr>
          <w:p w:rsidR="00BE72B1" w:rsidRPr="00C92DEE" w:rsidRDefault="00BE72B1">
            <w:r>
              <w:t>29.04.2016</w:t>
            </w:r>
          </w:p>
        </w:tc>
        <w:tc>
          <w:tcPr>
            <w:tcW w:w="1499" w:type="dxa"/>
            <w:shd w:val="clear" w:color="auto" w:fill="D6E3BC" w:themeFill="accent3" w:themeFillTint="66"/>
          </w:tcPr>
          <w:p w:rsidR="00BE72B1" w:rsidRPr="00C92DEE" w:rsidRDefault="00BE72B1">
            <w:r>
              <w:t>Lockmittel</w:t>
            </w:r>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Pr="00C92DEE" w:rsidRDefault="00BE72B1">
            <w:r w:rsidRPr="00BE72B1">
              <w:t>Obstgärten, Kirschbä</w:t>
            </w:r>
            <w:r w:rsidRPr="00BE72B1">
              <w:t>u</w:t>
            </w:r>
            <w:r w:rsidRPr="00BE72B1">
              <w:t xml:space="preserve">me, Olivenbäume, </w:t>
            </w:r>
            <w:proofErr w:type="spellStart"/>
            <w:r w:rsidRPr="00BE72B1">
              <w:t>Zi</w:t>
            </w:r>
            <w:r w:rsidRPr="00BE72B1">
              <w:t>t</w:t>
            </w:r>
            <w:r w:rsidRPr="00BE72B1">
              <w:t>rusbäume</w:t>
            </w:r>
            <w:proofErr w:type="spellEnd"/>
            <w:r w:rsidRPr="00BE72B1">
              <w:t xml:space="preserve"> und andere Kulturarten, an denen die Mittelmeerfruch</w:t>
            </w:r>
            <w:r w:rsidRPr="00BE72B1">
              <w:t>t</w:t>
            </w:r>
            <w:r w:rsidRPr="00BE72B1">
              <w:t>fliege (</w:t>
            </w:r>
            <w:proofErr w:type="spellStart"/>
            <w:r w:rsidRPr="00BE72B1">
              <w:t>Ceratitis</w:t>
            </w:r>
            <w:proofErr w:type="spellEnd"/>
            <w:r w:rsidRPr="00BE72B1">
              <w:t xml:space="preserve"> </w:t>
            </w:r>
            <w:proofErr w:type="spellStart"/>
            <w:r w:rsidRPr="00BE72B1">
              <w:t>capit</w:t>
            </w:r>
            <w:r w:rsidRPr="00BE72B1">
              <w:t>a</w:t>
            </w:r>
            <w:r w:rsidRPr="00BE72B1">
              <w:t>ta</w:t>
            </w:r>
            <w:proofErr w:type="spellEnd"/>
            <w:r w:rsidRPr="00BE72B1">
              <w:t>) Schäden verursacht</w:t>
            </w:r>
          </w:p>
        </w:tc>
      </w:tr>
      <w:tr w:rsidR="00BC001B" w:rsidRPr="00C92DEE" w:rsidTr="00BC001B">
        <w:trPr>
          <w:trHeight w:val="672"/>
        </w:trPr>
        <w:tc>
          <w:tcPr>
            <w:tcW w:w="2109" w:type="dxa"/>
            <w:shd w:val="clear" w:color="auto" w:fill="D6E3BC" w:themeFill="accent3" w:themeFillTint="66"/>
            <w:hideMark/>
          </w:tcPr>
          <w:p w:rsidR="00BC001B" w:rsidRPr="00C92DEE" w:rsidRDefault="00BC001B">
            <w:r w:rsidRPr="00C92DEE">
              <w:t>Sonnenblumenöl</w:t>
            </w:r>
          </w:p>
        </w:tc>
        <w:tc>
          <w:tcPr>
            <w:tcW w:w="1807" w:type="dxa"/>
            <w:shd w:val="clear" w:color="auto" w:fill="D6E3BC" w:themeFill="accent3" w:themeFillTint="66"/>
            <w:hideMark/>
          </w:tcPr>
          <w:p w:rsidR="00BC001B" w:rsidRPr="00C92DEE" w:rsidRDefault="00BC001B">
            <w:r w:rsidRPr="00C92DEE">
              <w:t>11.11.2016</w:t>
            </w:r>
          </w:p>
        </w:tc>
        <w:tc>
          <w:tcPr>
            <w:tcW w:w="1499" w:type="dxa"/>
            <w:shd w:val="clear" w:color="auto" w:fill="D6E3BC" w:themeFill="accent3" w:themeFillTint="66"/>
            <w:hideMark/>
          </w:tcPr>
          <w:p w:rsidR="00BC001B" w:rsidRPr="00C92DEE" w:rsidRDefault="00BC001B">
            <w:r>
              <w:t>Fungizid</w:t>
            </w:r>
          </w:p>
        </w:tc>
        <w:tc>
          <w:tcPr>
            <w:tcW w:w="1935" w:type="dxa"/>
            <w:shd w:val="clear" w:color="auto" w:fill="D6E3BC" w:themeFill="accent3" w:themeFillTint="66"/>
            <w:hideMark/>
          </w:tcPr>
          <w:p w:rsidR="00BC001B" w:rsidRPr="00C92DEE" w:rsidRDefault="00BC001B">
            <w:r w:rsidRPr="00C92DEE">
              <w:t> </w:t>
            </w:r>
          </w:p>
        </w:tc>
        <w:tc>
          <w:tcPr>
            <w:tcW w:w="2278" w:type="dxa"/>
            <w:shd w:val="clear" w:color="auto" w:fill="D6E3BC" w:themeFill="accent3" w:themeFillTint="66"/>
            <w:hideMark/>
          </w:tcPr>
          <w:p w:rsidR="00BC001B" w:rsidRPr="00C92DEE" w:rsidRDefault="00BC001B" w:rsidP="00C251FC">
            <w:r>
              <w:t>Tomaten</w:t>
            </w:r>
            <w:r w:rsidRPr="00C92DEE">
              <w:t> </w:t>
            </w:r>
          </w:p>
        </w:tc>
      </w:tr>
      <w:tr w:rsidR="00BE72B1" w:rsidRPr="00C92DEE" w:rsidTr="00BC001B">
        <w:trPr>
          <w:trHeight w:val="672"/>
        </w:trPr>
        <w:tc>
          <w:tcPr>
            <w:tcW w:w="2109" w:type="dxa"/>
            <w:shd w:val="clear" w:color="auto" w:fill="D6E3BC" w:themeFill="accent3" w:themeFillTint="66"/>
          </w:tcPr>
          <w:p w:rsidR="00BE72B1" w:rsidRPr="00C92DEE" w:rsidRDefault="00BE72B1">
            <w:r>
              <w:t>Wasserstoffperoxid</w:t>
            </w:r>
          </w:p>
        </w:tc>
        <w:tc>
          <w:tcPr>
            <w:tcW w:w="1807" w:type="dxa"/>
            <w:shd w:val="clear" w:color="auto" w:fill="D6E3BC" w:themeFill="accent3" w:themeFillTint="66"/>
          </w:tcPr>
          <w:p w:rsidR="00BE72B1" w:rsidRPr="00C92DEE" w:rsidRDefault="00BE72B1">
            <w:r>
              <w:t>29.03.2017</w:t>
            </w:r>
          </w:p>
        </w:tc>
        <w:tc>
          <w:tcPr>
            <w:tcW w:w="1499" w:type="dxa"/>
            <w:shd w:val="clear" w:color="auto" w:fill="D6E3BC" w:themeFill="accent3" w:themeFillTint="66"/>
          </w:tcPr>
          <w:p w:rsidR="00BE72B1" w:rsidRDefault="00BE72B1">
            <w:r>
              <w:t>Fungizid, Ba</w:t>
            </w:r>
            <w:r>
              <w:t>k</w:t>
            </w:r>
            <w:r>
              <w:t>terizid</w:t>
            </w:r>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Default="00BE72B1" w:rsidP="00C251FC">
            <w:r w:rsidRPr="00BE72B1">
              <w:t>Gemüse aus der Familie der Nachtschatteng</w:t>
            </w:r>
            <w:r w:rsidRPr="00BE72B1">
              <w:t>e</w:t>
            </w:r>
            <w:r w:rsidRPr="00BE72B1">
              <w:t>wächse (</w:t>
            </w:r>
            <w:proofErr w:type="spellStart"/>
            <w:r w:rsidRPr="00BE72B1">
              <w:t>Solanaceae</w:t>
            </w:r>
            <w:proofErr w:type="spellEnd"/>
            <w:r w:rsidRPr="00BE72B1">
              <w:t xml:space="preserve"> </w:t>
            </w:r>
            <w:proofErr w:type="spellStart"/>
            <w:r w:rsidRPr="00BE72B1">
              <w:t>spp</w:t>
            </w:r>
            <w:proofErr w:type="spellEnd"/>
            <w:r w:rsidRPr="00BE72B1">
              <w:t>.) wie Tomaten und Paprika,</w:t>
            </w:r>
            <w:r w:rsidRPr="00BE72B1">
              <w:br/>
              <w:t>Grüner Salat (</w:t>
            </w:r>
            <w:proofErr w:type="spellStart"/>
            <w:r w:rsidRPr="00BE72B1">
              <w:t>Lactuca</w:t>
            </w:r>
            <w:proofErr w:type="spellEnd"/>
            <w:r w:rsidRPr="00BE72B1">
              <w:t xml:space="preserve"> </w:t>
            </w:r>
            <w:proofErr w:type="spellStart"/>
            <w:r w:rsidRPr="00BE72B1">
              <w:t>Sativa</w:t>
            </w:r>
            <w:proofErr w:type="spellEnd"/>
            <w:r w:rsidRPr="00BE72B1">
              <w:t>),</w:t>
            </w:r>
            <w:r w:rsidRPr="00BE72B1">
              <w:br/>
              <w:t>Gartenblumen wie Zi</w:t>
            </w:r>
            <w:r w:rsidRPr="00BE72B1">
              <w:t>n</w:t>
            </w:r>
            <w:r w:rsidRPr="00BE72B1">
              <w:t>nien (</w:t>
            </w:r>
            <w:proofErr w:type="spellStart"/>
            <w:r w:rsidRPr="00BE72B1">
              <w:t>Zinnia</w:t>
            </w:r>
            <w:proofErr w:type="spellEnd"/>
            <w:r w:rsidRPr="00BE72B1">
              <w:t xml:space="preserve"> </w:t>
            </w:r>
            <w:proofErr w:type="spellStart"/>
            <w:r w:rsidRPr="00BE72B1">
              <w:t>elegans</w:t>
            </w:r>
            <w:proofErr w:type="spellEnd"/>
            <w:r w:rsidRPr="00BE72B1">
              <w:t>)</w:t>
            </w:r>
          </w:p>
        </w:tc>
      </w:tr>
      <w:tr w:rsidR="00BE72B1" w:rsidRPr="00C92DEE" w:rsidTr="00BC001B">
        <w:trPr>
          <w:trHeight w:val="672"/>
        </w:trPr>
        <w:tc>
          <w:tcPr>
            <w:tcW w:w="2109" w:type="dxa"/>
            <w:shd w:val="clear" w:color="auto" w:fill="D6E3BC" w:themeFill="accent3" w:themeFillTint="66"/>
          </w:tcPr>
          <w:p w:rsidR="00BE72B1" w:rsidRPr="00C92DEE" w:rsidRDefault="00BE72B1">
            <w:proofErr w:type="spellStart"/>
            <w:r>
              <w:t>Urtica</w:t>
            </w:r>
            <w:proofErr w:type="spellEnd"/>
            <w:r>
              <w:t xml:space="preserve"> </w:t>
            </w:r>
            <w:proofErr w:type="spellStart"/>
            <w:r>
              <w:t>spp</w:t>
            </w:r>
            <w:proofErr w:type="spellEnd"/>
            <w:r>
              <w:t>. (</w:t>
            </w:r>
            <w:proofErr w:type="spellStart"/>
            <w:r>
              <w:t>Brennessel</w:t>
            </w:r>
            <w:proofErr w:type="spellEnd"/>
            <w:r>
              <w:t>)</w:t>
            </w:r>
          </w:p>
        </w:tc>
        <w:tc>
          <w:tcPr>
            <w:tcW w:w="1807" w:type="dxa"/>
            <w:shd w:val="clear" w:color="auto" w:fill="D6E3BC" w:themeFill="accent3" w:themeFillTint="66"/>
          </w:tcPr>
          <w:p w:rsidR="00BE72B1" w:rsidRPr="00C92DEE" w:rsidRDefault="00BE72B1">
            <w:r>
              <w:t>30.03.2017</w:t>
            </w:r>
          </w:p>
        </w:tc>
        <w:tc>
          <w:tcPr>
            <w:tcW w:w="1499" w:type="dxa"/>
            <w:shd w:val="clear" w:color="auto" w:fill="D6E3BC" w:themeFill="accent3" w:themeFillTint="66"/>
          </w:tcPr>
          <w:p w:rsidR="00BE72B1" w:rsidRDefault="00BE72B1" w:rsidP="00BE72B1">
            <w:r w:rsidRPr="00BE72B1">
              <w:t>Insektizid</w:t>
            </w:r>
            <w:r>
              <w:t xml:space="preserve">, </w:t>
            </w:r>
            <w:r w:rsidRPr="00BE72B1">
              <w:t>Fungizid</w:t>
            </w:r>
            <w:r>
              <w:t xml:space="preserve">, </w:t>
            </w:r>
            <w:proofErr w:type="spellStart"/>
            <w:r w:rsidRPr="00BE72B1">
              <w:t>Ak</w:t>
            </w:r>
            <w:r w:rsidRPr="00BE72B1">
              <w:t>a</w:t>
            </w:r>
            <w:r w:rsidRPr="00BE72B1">
              <w:t>rizid</w:t>
            </w:r>
            <w:proofErr w:type="spellEnd"/>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Default="00BE72B1" w:rsidP="00C251FC">
            <w:r w:rsidRPr="00BE72B1">
              <w:t>Verwendung als Inse</w:t>
            </w:r>
            <w:r w:rsidRPr="00BE72B1">
              <w:t>k</w:t>
            </w:r>
            <w:r w:rsidRPr="00BE72B1">
              <w:t>tizid:</w:t>
            </w:r>
            <w:r w:rsidRPr="00BE72B1">
              <w:br/>
              <w:t>Obstbäume wie Apfel, Pflaumen (Zwetsc</w:t>
            </w:r>
            <w:r w:rsidRPr="00BE72B1">
              <w:t>h</w:t>
            </w:r>
            <w:r w:rsidRPr="00BE72B1">
              <w:t>gen), Pfirsich, Walnuss und Kirsche; Rote J</w:t>
            </w:r>
            <w:r w:rsidRPr="00BE72B1">
              <w:t>o</w:t>
            </w:r>
            <w:r w:rsidRPr="00BE72B1">
              <w:t>hannisbeere, Bohnen, Kartoffel, Blattgemüse wie Grüner Salat (</w:t>
            </w:r>
            <w:proofErr w:type="spellStart"/>
            <w:r w:rsidRPr="00BE72B1">
              <w:t>La</w:t>
            </w:r>
            <w:r w:rsidRPr="00BE72B1">
              <w:t>c</w:t>
            </w:r>
            <w:r w:rsidRPr="00BE72B1">
              <w:t>tuca</w:t>
            </w:r>
            <w:proofErr w:type="spellEnd"/>
            <w:r w:rsidRPr="00BE72B1">
              <w:t xml:space="preserve"> </w:t>
            </w:r>
            <w:proofErr w:type="spellStart"/>
            <w:r w:rsidRPr="00BE72B1">
              <w:t>Sativa</w:t>
            </w:r>
            <w:proofErr w:type="spellEnd"/>
            <w:r w:rsidRPr="00BE72B1">
              <w:t>), Kohl (</w:t>
            </w:r>
            <w:proofErr w:type="spellStart"/>
            <w:r w:rsidRPr="00BE72B1">
              <w:t>Brassica</w:t>
            </w:r>
            <w:proofErr w:type="spellEnd"/>
            <w:r w:rsidRPr="00BE72B1">
              <w:t xml:space="preserve"> </w:t>
            </w:r>
            <w:proofErr w:type="spellStart"/>
            <w:r w:rsidRPr="00BE72B1">
              <w:t>olaeraceae</w:t>
            </w:r>
            <w:proofErr w:type="spellEnd"/>
            <w:r w:rsidRPr="00BE72B1">
              <w:t>), Holunder, Rosen, Spie</w:t>
            </w:r>
            <w:r w:rsidRPr="00BE72B1">
              <w:t>r</w:t>
            </w:r>
            <w:r w:rsidRPr="00BE72B1">
              <w:lastRenderedPageBreak/>
              <w:t>sträucher (</w:t>
            </w:r>
            <w:proofErr w:type="spellStart"/>
            <w:r w:rsidRPr="00BE72B1">
              <w:t>Spiraea</w:t>
            </w:r>
            <w:proofErr w:type="spellEnd"/>
            <w:r w:rsidRPr="00BE72B1">
              <w:t xml:space="preserve"> </w:t>
            </w:r>
            <w:proofErr w:type="spellStart"/>
            <w:r w:rsidRPr="00BE72B1">
              <w:t>sp</w:t>
            </w:r>
            <w:proofErr w:type="spellEnd"/>
            <w:r w:rsidRPr="00BE72B1">
              <w:t xml:space="preserve">.), </w:t>
            </w:r>
            <w:proofErr w:type="spellStart"/>
            <w:r w:rsidRPr="00BE72B1">
              <w:t>Brassicaceae</w:t>
            </w:r>
            <w:proofErr w:type="spellEnd"/>
            <w:r w:rsidRPr="00BE72B1">
              <w:t xml:space="preserve"> (Kohl (</w:t>
            </w:r>
            <w:proofErr w:type="spellStart"/>
            <w:r w:rsidRPr="00BE72B1">
              <w:t>Brassica</w:t>
            </w:r>
            <w:proofErr w:type="spellEnd"/>
            <w:r w:rsidRPr="00BE72B1">
              <w:t xml:space="preserve"> </w:t>
            </w:r>
            <w:proofErr w:type="spellStart"/>
            <w:r w:rsidRPr="00BE72B1">
              <w:t>olaeraceae</w:t>
            </w:r>
            <w:proofErr w:type="spellEnd"/>
            <w:r w:rsidRPr="00BE72B1">
              <w:t>), Raps (</w:t>
            </w:r>
            <w:proofErr w:type="spellStart"/>
            <w:r w:rsidRPr="00BE72B1">
              <w:t>Brassica</w:t>
            </w:r>
            <w:proofErr w:type="spellEnd"/>
            <w:r w:rsidRPr="00BE72B1">
              <w:t xml:space="preserve"> </w:t>
            </w:r>
            <w:proofErr w:type="spellStart"/>
            <w:r w:rsidRPr="00BE72B1">
              <w:t>napus</w:t>
            </w:r>
            <w:proofErr w:type="spellEnd"/>
            <w:r w:rsidRPr="00BE72B1">
              <w:t>), Radieschen (</w:t>
            </w:r>
            <w:proofErr w:type="spellStart"/>
            <w:r w:rsidRPr="00BE72B1">
              <w:t>Raphanus</w:t>
            </w:r>
            <w:proofErr w:type="spellEnd"/>
            <w:r w:rsidRPr="00BE72B1">
              <w:t xml:space="preserve"> </w:t>
            </w:r>
            <w:proofErr w:type="spellStart"/>
            <w:r w:rsidRPr="00BE72B1">
              <w:t>sativus</w:t>
            </w:r>
            <w:proofErr w:type="spellEnd"/>
            <w:r w:rsidRPr="00BE72B1">
              <w:t>)), Birne</w:t>
            </w:r>
            <w:r w:rsidRPr="00BE72B1">
              <w:br/>
            </w:r>
            <w:r w:rsidRPr="00BE72B1">
              <w:br/>
              <w:t xml:space="preserve">Verwendung als </w:t>
            </w:r>
            <w:proofErr w:type="spellStart"/>
            <w:r w:rsidRPr="00BE72B1">
              <w:t>Akar</w:t>
            </w:r>
            <w:r w:rsidRPr="00BE72B1">
              <w:t>i</w:t>
            </w:r>
            <w:r w:rsidRPr="00BE72B1">
              <w:t>zid</w:t>
            </w:r>
            <w:proofErr w:type="spellEnd"/>
            <w:r w:rsidRPr="00BE72B1">
              <w:t>:</w:t>
            </w:r>
            <w:r w:rsidRPr="00BE72B1">
              <w:br/>
              <w:t>Bohnen, Wein</w:t>
            </w:r>
            <w:r w:rsidRPr="00BE72B1">
              <w:br/>
            </w:r>
            <w:r w:rsidRPr="00BE72B1">
              <w:br/>
              <w:t>Verwendung als Fung</w:t>
            </w:r>
            <w:r w:rsidRPr="00BE72B1">
              <w:t>i</w:t>
            </w:r>
            <w:r w:rsidRPr="00BE72B1">
              <w:t>zid:</w:t>
            </w:r>
            <w:r w:rsidRPr="00BE72B1">
              <w:br/>
            </w:r>
            <w:proofErr w:type="spellStart"/>
            <w:r w:rsidRPr="00BE72B1">
              <w:t>Brassicaceae</w:t>
            </w:r>
            <w:proofErr w:type="spellEnd"/>
            <w:r w:rsidRPr="00BE72B1">
              <w:t xml:space="preserve"> (</w:t>
            </w:r>
            <w:proofErr w:type="spellStart"/>
            <w:r w:rsidRPr="00BE72B1">
              <w:t>Brassica</w:t>
            </w:r>
            <w:proofErr w:type="spellEnd"/>
            <w:r w:rsidRPr="00BE72B1">
              <w:t xml:space="preserve"> </w:t>
            </w:r>
            <w:proofErr w:type="spellStart"/>
            <w:r w:rsidRPr="00BE72B1">
              <w:t>sp</w:t>
            </w:r>
            <w:proofErr w:type="spellEnd"/>
            <w:r w:rsidRPr="00BE72B1">
              <w:t xml:space="preserve">., </w:t>
            </w:r>
            <w:proofErr w:type="spellStart"/>
            <w:r w:rsidRPr="00BE72B1">
              <w:t>Sinapis</w:t>
            </w:r>
            <w:proofErr w:type="spellEnd"/>
            <w:r w:rsidRPr="00BE72B1">
              <w:t xml:space="preserve"> </w:t>
            </w:r>
            <w:proofErr w:type="spellStart"/>
            <w:r w:rsidRPr="00BE72B1">
              <w:t>sp</w:t>
            </w:r>
            <w:proofErr w:type="spellEnd"/>
            <w:r w:rsidRPr="00BE72B1">
              <w:t xml:space="preserve">., </w:t>
            </w:r>
            <w:proofErr w:type="spellStart"/>
            <w:r w:rsidRPr="00BE72B1">
              <w:t>Raph</w:t>
            </w:r>
            <w:r w:rsidRPr="00BE72B1">
              <w:t>a</w:t>
            </w:r>
            <w:r w:rsidRPr="00BE72B1">
              <w:t>nus</w:t>
            </w:r>
            <w:proofErr w:type="spellEnd"/>
            <w:r w:rsidRPr="00BE72B1">
              <w:t xml:space="preserve"> </w:t>
            </w:r>
            <w:proofErr w:type="spellStart"/>
            <w:r w:rsidRPr="00BE72B1">
              <w:t>sativus</w:t>
            </w:r>
            <w:proofErr w:type="spellEnd"/>
            <w:r w:rsidRPr="00BE72B1">
              <w:t xml:space="preserve">), </w:t>
            </w:r>
            <w:proofErr w:type="spellStart"/>
            <w:r w:rsidRPr="00BE72B1">
              <w:t>Cucu</w:t>
            </w:r>
            <w:r w:rsidRPr="00BE72B1">
              <w:t>r</w:t>
            </w:r>
            <w:r w:rsidRPr="00BE72B1">
              <w:t>bitaceae</w:t>
            </w:r>
            <w:proofErr w:type="spellEnd"/>
            <w:r w:rsidRPr="00BE72B1">
              <w:t xml:space="preserve"> (Gurke (</w:t>
            </w:r>
            <w:proofErr w:type="spellStart"/>
            <w:r w:rsidRPr="00BE72B1">
              <w:t>Cucumis</w:t>
            </w:r>
            <w:proofErr w:type="spellEnd"/>
            <w:r w:rsidRPr="00BE72B1">
              <w:t xml:space="preserve"> </w:t>
            </w:r>
            <w:proofErr w:type="spellStart"/>
            <w:r w:rsidRPr="00BE72B1">
              <w:t>sativus</w:t>
            </w:r>
            <w:proofErr w:type="spellEnd"/>
            <w:r w:rsidRPr="00BE72B1">
              <w:t>)), Obstbäume wie Apfel, Pflaumen (Zwetsc</w:t>
            </w:r>
            <w:r w:rsidRPr="00BE72B1">
              <w:t>h</w:t>
            </w:r>
            <w:r w:rsidRPr="00BE72B1">
              <w:t>gen), Pfirsich und Sü</w:t>
            </w:r>
            <w:r w:rsidRPr="00BE72B1">
              <w:t>ß</w:t>
            </w:r>
            <w:r w:rsidRPr="00BE72B1">
              <w:t>kirsche, Wein, Kartoffel, Gurke, Tomate, Zie</w:t>
            </w:r>
            <w:r w:rsidRPr="00BE72B1">
              <w:t>r</w:t>
            </w:r>
            <w:r w:rsidRPr="00BE72B1">
              <w:t>bäume (</w:t>
            </w:r>
            <w:proofErr w:type="spellStart"/>
            <w:r w:rsidRPr="00BE72B1">
              <w:t>Prunus</w:t>
            </w:r>
            <w:proofErr w:type="spellEnd"/>
            <w:r w:rsidRPr="00BE72B1">
              <w:t xml:space="preserve"> </w:t>
            </w:r>
            <w:proofErr w:type="spellStart"/>
            <w:r w:rsidRPr="00BE72B1">
              <w:t>spp</w:t>
            </w:r>
            <w:proofErr w:type="spellEnd"/>
            <w:r w:rsidRPr="00BE72B1">
              <w:t xml:space="preserve">.), Rosen (Rosa </w:t>
            </w:r>
            <w:proofErr w:type="spellStart"/>
            <w:r w:rsidRPr="00BE72B1">
              <w:t>spp</w:t>
            </w:r>
            <w:proofErr w:type="spellEnd"/>
            <w:r w:rsidRPr="00BE72B1">
              <w:t>.)</w:t>
            </w:r>
          </w:p>
        </w:tc>
      </w:tr>
      <w:tr w:rsidR="00BE72B1" w:rsidRPr="00C92DEE" w:rsidTr="00BC001B">
        <w:trPr>
          <w:trHeight w:val="672"/>
        </w:trPr>
        <w:tc>
          <w:tcPr>
            <w:tcW w:w="2109" w:type="dxa"/>
            <w:shd w:val="clear" w:color="auto" w:fill="D6E3BC" w:themeFill="accent3" w:themeFillTint="66"/>
          </w:tcPr>
          <w:p w:rsidR="00BE72B1" w:rsidRDefault="00BE72B1">
            <w:r>
              <w:lastRenderedPageBreak/>
              <w:t>Tonhaltige Pflanzenkohle</w:t>
            </w:r>
          </w:p>
        </w:tc>
        <w:tc>
          <w:tcPr>
            <w:tcW w:w="1807" w:type="dxa"/>
            <w:shd w:val="clear" w:color="auto" w:fill="D6E3BC" w:themeFill="accent3" w:themeFillTint="66"/>
          </w:tcPr>
          <w:p w:rsidR="00BE72B1" w:rsidRDefault="00BE72B1">
            <w:r>
              <w:t>31.03.2017</w:t>
            </w:r>
          </w:p>
        </w:tc>
        <w:tc>
          <w:tcPr>
            <w:tcW w:w="1499" w:type="dxa"/>
            <w:shd w:val="clear" w:color="auto" w:fill="D6E3BC" w:themeFill="accent3" w:themeFillTint="66"/>
          </w:tcPr>
          <w:p w:rsidR="00BE72B1" w:rsidRPr="00BE72B1" w:rsidRDefault="00BE72B1" w:rsidP="00BE72B1">
            <w:r>
              <w:t>Schutzmittel</w:t>
            </w:r>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Pr="00BE72B1" w:rsidRDefault="00BE72B1" w:rsidP="00C251FC">
            <w:r>
              <w:t>Wein</w:t>
            </w:r>
          </w:p>
        </w:tc>
      </w:tr>
      <w:tr w:rsidR="00BE72B1" w:rsidRPr="00C92DEE" w:rsidTr="00BC001B">
        <w:trPr>
          <w:trHeight w:val="672"/>
        </w:trPr>
        <w:tc>
          <w:tcPr>
            <w:tcW w:w="2109" w:type="dxa"/>
            <w:shd w:val="clear" w:color="auto" w:fill="D6E3BC" w:themeFill="accent3" w:themeFillTint="66"/>
          </w:tcPr>
          <w:p w:rsidR="00BE72B1" w:rsidRDefault="00BE72B1">
            <w:r>
              <w:t>Natriumchlorid</w:t>
            </w:r>
          </w:p>
        </w:tc>
        <w:tc>
          <w:tcPr>
            <w:tcW w:w="1807" w:type="dxa"/>
            <w:shd w:val="clear" w:color="auto" w:fill="D6E3BC" w:themeFill="accent3" w:themeFillTint="66"/>
          </w:tcPr>
          <w:p w:rsidR="00BE72B1" w:rsidRDefault="00BE72B1">
            <w:r>
              <w:t>28.09.2017</w:t>
            </w:r>
          </w:p>
        </w:tc>
        <w:tc>
          <w:tcPr>
            <w:tcW w:w="1499" w:type="dxa"/>
            <w:shd w:val="clear" w:color="auto" w:fill="D6E3BC" w:themeFill="accent3" w:themeFillTint="66"/>
          </w:tcPr>
          <w:p w:rsidR="00BE72B1" w:rsidRPr="00BE72B1" w:rsidRDefault="00BE72B1" w:rsidP="00BE72B1">
            <w:r>
              <w:t>Fungizid, I</w:t>
            </w:r>
            <w:r>
              <w:t>n</w:t>
            </w:r>
            <w:r>
              <w:t>sektizid</w:t>
            </w:r>
          </w:p>
        </w:tc>
        <w:tc>
          <w:tcPr>
            <w:tcW w:w="1935" w:type="dxa"/>
            <w:shd w:val="clear" w:color="auto" w:fill="D6E3BC" w:themeFill="accent3" w:themeFillTint="66"/>
          </w:tcPr>
          <w:p w:rsidR="00BE72B1" w:rsidRPr="00C92DEE" w:rsidRDefault="00BE72B1"/>
        </w:tc>
        <w:tc>
          <w:tcPr>
            <w:tcW w:w="2278" w:type="dxa"/>
            <w:shd w:val="clear" w:color="auto" w:fill="D6E3BC" w:themeFill="accent3" w:themeFillTint="66"/>
          </w:tcPr>
          <w:p w:rsidR="00BE72B1" w:rsidRPr="00BE72B1" w:rsidRDefault="00BE72B1" w:rsidP="00C251FC">
            <w:r w:rsidRPr="00BE72B1">
              <w:t xml:space="preserve">Wein, Pilze (z.B. </w:t>
            </w:r>
            <w:proofErr w:type="spellStart"/>
            <w:r w:rsidRPr="00BE72B1">
              <w:t>Agar</w:t>
            </w:r>
            <w:r w:rsidRPr="00BE72B1">
              <w:t>i</w:t>
            </w:r>
            <w:r w:rsidRPr="00BE72B1">
              <w:t>cus</w:t>
            </w:r>
            <w:proofErr w:type="spellEnd"/>
            <w:r w:rsidRPr="00BE72B1">
              <w:t xml:space="preserve"> </w:t>
            </w:r>
            <w:proofErr w:type="spellStart"/>
            <w:r w:rsidRPr="00BE72B1">
              <w:t>Bisporus</w:t>
            </w:r>
            <w:proofErr w:type="spellEnd"/>
            <w:r w:rsidRPr="00BE72B1">
              <w:t>)</w:t>
            </w:r>
          </w:p>
        </w:tc>
      </w:tr>
      <w:tr w:rsidR="00BC001B" w:rsidRPr="00C92DEE" w:rsidTr="00BC001B">
        <w:trPr>
          <w:trHeight w:val="672"/>
        </w:trPr>
        <w:tc>
          <w:tcPr>
            <w:tcW w:w="9628" w:type="dxa"/>
            <w:gridSpan w:val="5"/>
            <w:shd w:val="clear" w:color="auto" w:fill="D6E3BC" w:themeFill="accent3" w:themeFillTint="66"/>
            <w:hideMark/>
          </w:tcPr>
          <w:p w:rsidR="00BC001B" w:rsidRPr="00C92DEE" w:rsidRDefault="00BC001B">
            <w:r w:rsidRPr="00C92DEE">
              <w:rPr>
                <w:b/>
                <w:bCs/>
                <w:sz w:val="18"/>
              </w:rPr>
              <w:t>HINWEIS:</w:t>
            </w:r>
            <w:r w:rsidRPr="00C92DEE">
              <w:rPr>
                <w:sz w:val="18"/>
              </w:rPr>
              <w:t xml:space="preserve"> Detaillierte Informationen zu den genehmigten Anwendungsbedingungen sind in den jeweiligen Date</w:t>
            </w:r>
            <w:r w:rsidRPr="00C92DEE">
              <w:rPr>
                <w:sz w:val="18"/>
              </w:rPr>
              <w:t>n</w:t>
            </w:r>
            <w:r w:rsidRPr="00C92DEE">
              <w:rPr>
                <w:sz w:val="18"/>
              </w:rPr>
              <w:t>blättern unter http://www.baes.gv.at/pflanzenschutzmittel/grundstoffe-gem-vo-eg-nr-11072009/ zu finden.</w:t>
            </w:r>
          </w:p>
        </w:tc>
      </w:tr>
    </w:tbl>
    <w:p w:rsidR="005B05A4" w:rsidRPr="00C92DEE" w:rsidRDefault="005B05A4" w:rsidP="00F56DB8"/>
    <w:p w:rsidR="005B05A4" w:rsidRDefault="005B05A4" w:rsidP="003837C4">
      <w:pPr>
        <w:jc w:val="center"/>
        <w:rPr>
          <w:b/>
        </w:rPr>
      </w:pPr>
      <w:r w:rsidRPr="003837C4">
        <w:t xml:space="preserve">ANHANG III </w:t>
      </w:r>
      <w:r w:rsidRPr="003837C4">
        <w:br/>
      </w:r>
      <w:r w:rsidRPr="003837C4">
        <w:rPr>
          <w:b/>
        </w:rPr>
        <w:t>Mindeststall- und -freiflächen und andere Merkmale der Unterbringung gemäß Artikel 10 A</w:t>
      </w:r>
      <w:r w:rsidRPr="003837C4">
        <w:rPr>
          <w:b/>
        </w:rPr>
        <w:t>b</w:t>
      </w:r>
      <w:r w:rsidRPr="003837C4">
        <w:rPr>
          <w:b/>
        </w:rPr>
        <w:t>satz 4, aufgeschlüsselt nach Tier- und Produktionsarten</w:t>
      </w:r>
    </w:p>
    <w:p w:rsidR="000D1044" w:rsidRPr="003837C4" w:rsidRDefault="000D1044" w:rsidP="003837C4">
      <w:pPr>
        <w:jc w:val="center"/>
        <w:rPr>
          <w:b/>
        </w:rPr>
      </w:pPr>
    </w:p>
    <w:p w:rsidR="00254B8A" w:rsidRDefault="00254B8A" w:rsidP="00254B8A">
      <w:pPr>
        <w:jc w:val="both"/>
        <w:rPr>
          <w:b/>
          <w:bCs/>
          <w:lang w:val="de-DE"/>
        </w:rPr>
      </w:pPr>
      <w:r w:rsidRPr="00F2275B">
        <w:rPr>
          <w:b/>
          <w:lang w:val="de-DE"/>
        </w:rPr>
        <w:t xml:space="preserve">1. </w:t>
      </w:r>
      <w:r w:rsidRPr="00F2275B">
        <w:rPr>
          <w:b/>
          <w:bCs/>
          <w:lang w:val="de-DE"/>
        </w:rPr>
        <w:t>Rinder, Equiden und Schweine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2252"/>
        <w:gridCol w:w="2253"/>
        <w:gridCol w:w="2252"/>
        <w:gridCol w:w="2253"/>
      </w:tblGrid>
      <w:tr w:rsidR="000D1044" w:rsidRPr="0058307E" w:rsidTr="000D1044">
        <w:trPr>
          <w:tblHeader/>
        </w:trPr>
        <w:tc>
          <w:tcPr>
            <w:tcW w:w="2252" w:type="dxa"/>
            <w:vAlign w:val="center"/>
          </w:tcPr>
          <w:p w:rsidR="000D1044" w:rsidRPr="0058307E" w:rsidRDefault="000D1044" w:rsidP="000D1044">
            <w:pPr>
              <w:jc w:val="center"/>
              <w:rPr>
                <w:bCs/>
                <w:sz w:val="18"/>
                <w:szCs w:val="18"/>
              </w:rPr>
            </w:pPr>
          </w:p>
        </w:tc>
        <w:tc>
          <w:tcPr>
            <w:tcW w:w="4505" w:type="dxa"/>
            <w:gridSpan w:val="2"/>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(Freilandflächen, ausg</w:t>
            </w:r>
            <w:r>
              <w:rPr>
                <w:bCs/>
                <w:sz w:val="18"/>
                <w:szCs w:val="18"/>
              </w:rPr>
              <w:t>e</w:t>
            </w:r>
            <w:r>
              <w:rPr>
                <w:bCs/>
                <w:sz w:val="18"/>
                <w:szCs w:val="18"/>
              </w:rPr>
              <w:t>nommen Weideflächen)</w:t>
            </w:r>
          </w:p>
        </w:tc>
      </w:tr>
      <w:tr w:rsidR="000D1044" w:rsidRPr="001262D5" w:rsidTr="000D1044">
        <w:tc>
          <w:tcPr>
            <w:tcW w:w="2252" w:type="dxa"/>
          </w:tcPr>
          <w:p w:rsidR="000D1044" w:rsidRPr="001262D5" w:rsidRDefault="000D1044" w:rsidP="000D1044">
            <w:pPr>
              <w:jc w:val="center"/>
              <w:rPr>
                <w:bCs/>
              </w:rPr>
            </w:pPr>
          </w:p>
        </w:tc>
        <w:tc>
          <w:tcPr>
            <w:tcW w:w="2253" w:type="dxa"/>
          </w:tcPr>
          <w:p w:rsidR="000D1044" w:rsidRPr="0001654D" w:rsidRDefault="000D1044" w:rsidP="000D1044">
            <w:pPr>
              <w:jc w:val="center"/>
              <w:rPr>
                <w:bCs/>
                <w:sz w:val="18"/>
                <w:szCs w:val="18"/>
              </w:rPr>
            </w:pPr>
            <w:r>
              <w:rPr>
                <w:bCs/>
                <w:sz w:val="18"/>
                <w:szCs w:val="18"/>
              </w:rPr>
              <w:t>Mindestlebendgewicht (kg)</w:t>
            </w:r>
          </w:p>
        </w:tc>
        <w:tc>
          <w:tcPr>
            <w:tcW w:w="2252" w:type="dxa"/>
            <w:vAlign w:val="center"/>
          </w:tcPr>
          <w:p w:rsidR="000D1044" w:rsidRPr="0001654D" w:rsidRDefault="000D1044" w:rsidP="000D1044">
            <w:pPr>
              <w:jc w:val="center"/>
              <w:rPr>
                <w:bCs/>
                <w:sz w:val="18"/>
                <w:szCs w:val="18"/>
              </w:rPr>
            </w:pPr>
            <w:r>
              <w:rPr>
                <w:bCs/>
                <w:sz w:val="18"/>
                <w:szCs w:val="18"/>
              </w:rPr>
              <w:t>m²/Tier</w:t>
            </w:r>
          </w:p>
        </w:tc>
        <w:tc>
          <w:tcPr>
            <w:tcW w:w="2253" w:type="dxa"/>
            <w:vAlign w:val="center"/>
          </w:tcPr>
          <w:p w:rsidR="000D1044" w:rsidRPr="0001654D" w:rsidRDefault="000D1044" w:rsidP="000D1044">
            <w:pPr>
              <w:jc w:val="center"/>
              <w:rPr>
                <w:bCs/>
                <w:sz w:val="18"/>
                <w:szCs w:val="18"/>
              </w:rPr>
            </w:pPr>
            <w:r>
              <w:rPr>
                <w:bCs/>
                <w:sz w:val="18"/>
                <w:szCs w:val="18"/>
              </w:rPr>
              <w:t>m²/Tier</w:t>
            </w:r>
          </w:p>
        </w:tc>
      </w:tr>
      <w:tr w:rsidR="000D1044" w:rsidRPr="001262D5" w:rsidTr="000D1044">
        <w:tc>
          <w:tcPr>
            <w:tcW w:w="2252" w:type="dxa"/>
            <w:vMerge w:val="restart"/>
          </w:tcPr>
          <w:p w:rsidR="000D1044" w:rsidRPr="001262D5" w:rsidRDefault="000D1044" w:rsidP="000D1044">
            <w:pPr>
              <w:rPr>
                <w:bCs/>
              </w:rPr>
            </w:pPr>
            <w:r>
              <w:rPr>
                <w:bCs/>
              </w:rPr>
              <w:t>Zucht- und Mastrinder und –equiden</w:t>
            </w:r>
          </w:p>
        </w:tc>
        <w:tc>
          <w:tcPr>
            <w:tcW w:w="2253" w:type="dxa"/>
          </w:tcPr>
          <w:p w:rsidR="000D1044" w:rsidRPr="001262D5" w:rsidRDefault="000D1044" w:rsidP="000D1044">
            <w:pPr>
              <w:rPr>
                <w:bCs/>
              </w:rPr>
            </w:pPr>
            <w:r>
              <w:rPr>
                <w:bCs/>
              </w:rPr>
              <w:t>bis zu 100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200</w:t>
            </w:r>
          </w:p>
        </w:tc>
        <w:tc>
          <w:tcPr>
            <w:tcW w:w="2252" w:type="dxa"/>
          </w:tcPr>
          <w:p w:rsidR="000D1044" w:rsidRPr="001262D5" w:rsidRDefault="000D1044" w:rsidP="000D1044">
            <w:pPr>
              <w:jc w:val="right"/>
              <w:rPr>
                <w:bCs/>
              </w:rPr>
            </w:pPr>
            <w:r>
              <w:rPr>
                <w:bCs/>
              </w:rPr>
              <w:t>2,5</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350</w:t>
            </w:r>
          </w:p>
        </w:tc>
        <w:tc>
          <w:tcPr>
            <w:tcW w:w="2252" w:type="dxa"/>
          </w:tcPr>
          <w:p w:rsidR="000D1044" w:rsidRPr="001262D5" w:rsidRDefault="000D1044" w:rsidP="000D1044">
            <w:pPr>
              <w:jc w:val="right"/>
              <w:rPr>
                <w:bCs/>
              </w:rPr>
            </w:pPr>
            <w:r>
              <w:rPr>
                <w:bCs/>
              </w:rPr>
              <w:t>4,0</w:t>
            </w:r>
          </w:p>
        </w:tc>
        <w:tc>
          <w:tcPr>
            <w:tcW w:w="2253" w:type="dxa"/>
          </w:tcPr>
          <w:p w:rsidR="000D1044" w:rsidRPr="00B5604B" w:rsidRDefault="000D1044" w:rsidP="000D1044">
            <w:pPr>
              <w:jc w:val="right"/>
              <w:rPr>
                <w:bCs/>
                <w:lang w:val="de-DE"/>
              </w:rPr>
            </w:pPr>
            <w:r>
              <w:rPr>
                <w:bCs/>
                <w:lang w:val="de-DE"/>
              </w:rPr>
              <w:t>3</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über 350</w:t>
            </w:r>
          </w:p>
        </w:tc>
        <w:tc>
          <w:tcPr>
            <w:tcW w:w="2252" w:type="dxa"/>
          </w:tcPr>
          <w:p w:rsidR="000D1044" w:rsidRPr="001262D5" w:rsidRDefault="000D1044" w:rsidP="000D1044">
            <w:pPr>
              <w:jc w:val="right"/>
              <w:rPr>
                <w:bCs/>
              </w:rPr>
            </w:pPr>
            <w:r>
              <w:rPr>
                <w:bCs/>
              </w:rPr>
              <w:t xml:space="preserve">5, mindestens </w:t>
            </w:r>
            <w:r>
              <w:rPr>
                <w:bCs/>
              </w:rPr>
              <w:lastRenderedPageBreak/>
              <w:t>1 m²/100 kg</w:t>
            </w:r>
          </w:p>
        </w:tc>
        <w:tc>
          <w:tcPr>
            <w:tcW w:w="2253" w:type="dxa"/>
          </w:tcPr>
          <w:p w:rsidR="000D1044" w:rsidRPr="00B5604B" w:rsidRDefault="000D1044" w:rsidP="000D1044">
            <w:pPr>
              <w:jc w:val="right"/>
              <w:rPr>
                <w:bCs/>
                <w:lang w:val="de-DE"/>
              </w:rPr>
            </w:pPr>
            <w:r>
              <w:rPr>
                <w:bCs/>
              </w:rPr>
              <w:lastRenderedPageBreak/>
              <w:t xml:space="preserve">3,7, mindestens </w:t>
            </w:r>
            <w:r>
              <w:rPr>
                <w:bCs/>
              </w:rPr>
              <w:lastRenderedPageBreak/>
              <w:t>0,75 m²/100 kg</w:t>
            </w:r>
          </w:p>
        </w:tc>
      </w:tr>
      <w:tr w:rsidR="000D1044" w:rsidRPr="001262D5" w:rsidTr="000D1044">
        <w:tc>
          <w:tcPr>
            <w:tcW w:w="2252" w:type="dxa"/>
          </w:tcPr>
          <w:p w:rsidR="000D1044" w:rsidRPr="001262D5" w:rsidRDefault="000D1044" w:rsidP="000D1044">
            <w:pPr>
              <w:rPr>
                <w:bCs/>
              </w:rPr>
            </w:pPr>
            <w:r>
              <w:rPr>
                <w:bCs/>
              </w:rPr>
              <w:lastRenderedPageBreak/>
              <w:t>Milchkühe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6</w:t>
            </w:r>
          </w:p>
        </w:tc>
        <w:tc>
          <w:tcPr>
            <w:tcW w:w="2253" w:type="dxa"/>
          </w:tcPr>
          <w:p w:rsidR="000D1044" w:rsidRPr="00B5604B" w:rsidRDefault="000D1044" w:rsidP="000D1044">
            <w:pPr>
              <w:jc w:val="right"/>
              <w:rPr>
                <w:bCs/>
                <w:lang w:val="de-DE"/>
              </w:rPr>
            </w:pPr>
            <w:r>
              <w:rPr>
                <w:bCs/>
                <w:lang w:val="de-DE"/>
              </w:rPr>
              <w:t>4,5</w:t>
            </w:r>
          </w:p>
        </w:tc>
      </w:tr>
      <w:tr w:rsidR="000D1044" w:rsidRPr="001262D5" w:rsidTr="000D1044">
        <w:tc>
          <w:tcPr>
            <w:tcW w:w="2252" w:type="dxa"/>
            <w:vMerge w:val="restart"/>
          </w:tcPr>
          <w:p w:rsidR="000D1044" w:rsidRPr="001262D5" w:rsidRDefault="000D1044" w:rsidP="000D1044">
            <w:pPr>
              <w:rPr>
                <w:bCs/>
              </w:rPr>
            </w:pPr>
            <w:r>
              <w:rPr>
                <w:bCs/>
              </w:rPr>
              <w:t>Schafe und Ziegen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1,5 Schaf/Ziege</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0,35 Lamm/Zickel</w:t>
            </w:r>
          </w:p>
        </w:tc>
        <w:tc>
          <w:tcPr>
            <w:tcW w:w="2253" w:type="dxa"/>
          </w:tcPr>
          <w:p w:rsidR="000D1044" w:rsidRPr="00B5604B" w:rsidRDefault="000D1044" w:rsidP="000D1044">
            <w:pPr>
              <w:jc w:val="right"/>
              <w:rPr>
                <w:bCs/>
                <w:lang w:val="de-DE"/>
              </w:rPr>
            </w:pPr>
            <w:r>
              <w:rPr>
                <w:bCs/>
                <w:lang w:val="de-DE"/>
              </w:rPr>
              <w:t>0,5</w:t>
            </w:r>
          </w:p>
        </w:tc>
      </w:tr>
      <w:tr w:rsidR="000D1044" w:rsidRPr="001262D5" w:rsidTr="000D1044">
        <w:tc>
          <w:tcPr>
            <w:tcW w:w="2252" w:type="dxa"/>
          </w:tcPr>
          <w:p w:rsidR="000D1044" w:rsidRPr="001262D5" w:rsidRDefault="000D1044" w:rsidP="000D1044">
            <w:pPr>
              <w:rPr>
                <w:bCs/>
              </w:rPr>
            </w:pPr>
            <w:r>
              <w:rPr>
                <w:bCs/>
              </w:rPr>
              <w:t>Führende Sauen mit bis zu 40 Tage alten Ferkeln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7,5 Sauen</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val="restart"/>
          </w:tcPr>
          <w:p w:rsidR="000D1044" w:rsidRPr="001262D5" w:rsidRDefault="000D1044" w:rsidP="000D1044">
            <w:pPr>
              <w:rPr>
                <w:bCs/>
              </w:rPr>
            </w:pPr>
            <w:r>
              <w:rPr>
                <w:bCs/>
              </w:rPr>
              <w:t>Mastschweine</w:t>
            </w:r>
          </w:p>
        </w:tc>
        <w:tc>
          <w:tcPr>
            <w:tcW w:w="2253" w:type="dxa"/>
          </w:tcPr>
          <w:p w:rsidR="000D1044" w:rsidRPr="001262D5" w:rsidRDefault="000D1044" w:rsidP="000D1044">
            <w:pPr>
              <w:rPr>
                <w:bCs/>
              </w:rPr>
            </w:pPr>
            <w:r>
              <w:rPr>
                <w:bCs/>
              </w:rPr>
              <w:t>bis zu 50</w:t>
            </w:r>
          </w:p>
        </w:tc>
        <w:tc>
          <w:tcPr>
            <w:tcW w:w="2252" w:type="dxa"/>
          </w:tcPr>
          <w:p w:rsidR="000D1044" w:rsidRPr="001262D5" w:rsidRDefault="000D1044" w:rsidP="000D1044">
            <w:pPr>
              <w:jc w:val="right"/>
              <w:rPr>
                <w:bCs/>
              </w:rPr>
            </w:pPr>
            <w:r>
              <w:rPr>
                <w:bCs/>
              </w:rPr>
              <w:t>0,8</w:t>
            </w:r>
          </w:p>
        </w:tc>
        <w:tc>
          <w:tcPr>
            <w:tcW w:w="2253" w:type="dxa"/>
          </w:tcPr>
          <w:p w:rsidR="000D1044" w:rsidRPr="00B5604B" w:rsidRDefault="000D1044" w:rsidP="000D1044">
            <w:pPr>
              <w:jc w:val="right"/>
              <w:rPr>
                <w:bCs/>
                <w:lang w:val="de-DE"/>
              </w:rPr>
            </w:pPr>
            <w:r>
              <w:rPr>
                <w:bCs/>
                <w:lang w:val="de-DE"/>
              </w:rPr>
              <w:t>0,6</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85</w:t>
            </w:r>
          </w:p>
        </w:tc>
        <w:tc>
          <w:tcPr>
            <w:tcW w:w="2252" w:type="dxa"/>
          </w:tcPr>
          <w:p w:rsidR="000D1044" w:rsidRPr="001262D5" w:rsidRDefault="000D1044" w:rsidP="000D1044">
            <w:pPr>
              <w:jc w:val="right"/>
              <w:rPr>
                <w:bCs/>
              </w:rPr>
            </w:pPr>
            <w:r>
              <w:rPr>
                <w:bCs/>
              </w:rPr>
              <w:t>1,1</w:t>
            </w:r>
          </w:p>
        </w:tc>
        <w:tc>
          <w:tcPr>
            <w:tcW w:w="2253" w:type="dxa"/>
          </w:tcPr>
          <w:p w:rsidR="000D1044" w:rsidRPr="00B5604B" w:rsidRDefault="000D1044" w:rsidP="000D1044">
            <w:pPr>
              <w:jc w:val="right"/>
              <w:rPr>
                <w:bCs/>
                <w:lang w:val="de-DE"/>
              </w:rPr>
            </w:pPr>
            <w:r>
              <w:rPr>
                <w:bCs/>
                <w:lang w:val="de-DE"/>
              </w:rPr>
              <w:t>0,8</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110</w:t>
            </w:r>
          </w:p>
        </w:tc>
        <w:tc>
          <w:tcPr>
            <w:tcW w:w="2252" w:type="dxa"/>
          </w:tcPr>
          <w:p w:rsidR="000D1044" w:rsidRPr="001262D5" w:rsidRDefault="000D1044" w:rsidP="000D1044">
            <w:pPr>
              <w:jc w:val="right"/>
              <w:rPr>
                <w:bCs/>
              </w:rPr>
            </w:pPr>
            <w:r>
              <w:rPr>
                <w:bCs/>
              </w:rPr>
              <w:t>1,3</w:t>
            </w:r>
          </w:p>
        </w:tc>
        <w:tc>
          <w:tcPr>
            <w:tcW w:w="2253" w:type="dxa"/>
          </w:tcPr>
          <w:p w:rsidR="000D1044" w:rsidRPr="00B5604B" w:rsidRDefault="000D1044" w:rsidP="000D1044">
            <w:pPr>
              <w:jc w:val="right"/>
              <w:rPr>
                <w:bCs/>
                <w:lang w:val="de-DE"/>
              </w:rPr>
            </w:pPr>
            <w:r>
              <w:rPr>
                <w:bCs/>
                <w:lang w:val="de-DE"/>
              </w:rPr>
              <w:t>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über 1100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1,2</w:t>
            </w:r>
          </w:p>
        </w:tc>
      </w:tr>
      <w:tr w:rsidR="000D1044" w:rsidRPr="001262D5" w:rsidTr="000D1044">
        <w:tc>
          <w:tcPr>
            <w:tcW w:w="2252" w:type="dxa"/>
          </w:tcPr>
          <w:p w:rsidR="000D1044" w:rsidRPr="001262D5" w:rsidRDefault="000D1044" w:rsidP="000D1044">
            <w:pPr>
              <w:rPr>
                <w:bCs/>
              </w:rPr>
            </w:pPr>
            <w:r>
              <w:rPr>
                <w:bCs/>
              </w:rPr>
              <w:t>Ferkel</w:t>
            </w:r>
          </w:p>
        </w:tc>
        <w:tc>
          <w:tcPr>
            <w:tcW w:w="2253" w:type="dxa"/>
          </w:tcPr>
          <w:p w:rsidR="000D1044" w:rsidRPr="001262D5" w:rsidRDefault="000D1044" w:rsidP="000D1044">
            <w:pPr>
              <w:rPr>
                <w:bCs/>
              </w:rPr>
            </w:pPr>
            <w:r>
              <w:rPr>
                <w:bCs/>
              </w:rPr>
              <w:t>über 40 Tage alt und bis 30 kg</w:t>
            </w:r>
          </w:p>
        </w:tc>
        <w:tc>
          <w:tcPr>
            <w:tcW w:w="2252" w:type="dxa"/>
          </w:tcPr>
          <w:p w:rsidR="000D1044" w:rsidRPr="001262D5" w:rsidRDefault="000D1044" w:rsidP="000D1044">
            <w:pPr>
              <w:jc w:val="right"/>
              <w:rPr>
                <w:bCs/>
              </w:rPr>
            </w:pPr>
            <w:r>
              <w:rPr>
                <w:bCs/>
              </w:rPr>
              <w:t>0,6</w:t>
            </w:r>
          </w:p>
        </w:tc>
        <w:tc>
          <w:tcPr>
            <w:tcW w:w="2253" w:type="dxa"/>
          </w:tcPr>
          <w:p w:rsidR="000D1044" w:rsidRPr="00B5604B" w:rsidRDefault="000D1044" w:rsidP="000D1044">
            <w:pPr>
              <w:jc w:val="right"/>
              <w:rPr>
                <w:bCs/>
                <w:lang w:val="de-DE"/>
              </w:rPr>
            </w:pPr>
            <w:r>
              <w:rPr>
                <w:bCs/>
                <w:lang w:val="de-DE"/>
              </w:rPr>
              <w:t>0,4</w:t>
            </w:r>
          </w:p>
        </w:tc>
      </w:tr>
      <w:tr w:rsidR="000D1044" w:rsidRPr="001262D5" w:rsidTr="000D1044">
        <w:tc>
          <w:tcPr>
            <w:tcW w:w="2252" w:type="dxa"/>
            <w:vMerge w:val="restart"/>
          </w:tcPr>
          <w:p w:rsidR="000D1044" w:rsidRPr="001262D5" w:rsidRDefault="000D1044" w:rsidP="000D1044">
            <w:pPr>
              <w:rPr>
                <w:bCs/>
              </w:rPr>
            </w:pPr>
            <w:r>
              <w:rPr>
                <w:bCs/>
              </w:rPr>
              <w:t>Zuchtschweine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2,5 weibliche Tiere</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sidRPr="005173AB">
              <w:rPr>
                <w:bCs/>
                <w:lang w:val="de-DE"/>
              </w:rPr>
              <w:t xml:space="preserve">6 männliche Tiere Wenn die natürliche Paarung in Buchten </w:t>
            </w:r>
            <w:r>
              <w:rPr>
                <w:bCs/>
                <w:lang w:val="de-DE"/>
              </w:rPr>
              <w:t>erfolgt: 10 m²</w:t>
            </w:r>
            <w:r w:rsidRPr="005173AB">
              <w:rPr>
                <w:bCs/>
                <w:lang w:val="de-DE"/>
              </w:rPr>
              <w:t>/Eber</w:t>
            </w:r>
          </w:p>
        </w:tc>
        <w:tc>
          <w:tcPr>
            <w:tcW w:w="2253" w:type="dxa"/>
          </w:tcPr>
          <w:p w:rsidR="000D1044" w:rsidRPr="005173AB" w:rsidRDefault="000D1044" w:rsidP="000D1044">
            <w:pPr>
              <w:jc w:val="right"/>
              <w:rPr>
                <w:bCs/>
              </w:rPr>
            </w:pPr>
            <w:r>
              <w:rPr>
                <w:bCs/>
              </w:rPr>
              <w:t>8,0</w:t>
            </w:r>
          </w:p>
        </w:tc>
      </w:tr>
    </w:tbl>
    <w:p w:rsidR="000D1044" w:rsidRPr="000D1044" w:rsidRDefault="000D1044" w:rsidP="00254B8A">
      <w:pPr>
        <w:jc w:val="both"/>
        <w:rPr>
          <w:lang w:val="de-DE"/>
        </w:rPr>
      </w:pPr>
    </w:p>
    <w:p w:rsidR="005B05A4" w:rsidRDefault="00F2275B" w:rsidP="005B05A4">
      <w:pPr>
        <w:shd w:val="clear" w:color="auto" w:fill="D6E3BC" w:themeFill="accent3" w:themeFillTint="66"/>
        <w:rPr>
          <w:bCs/>
          <w:iCs/>
          <w:lang w:val="de-DE"/>
        </w:rPr>
      </w:pPr>
      <w:r>
        <w:rPr>
          <w:noProof/>
          <w:lang w:val="de-DE" w:eastAsia="de-DE"/>
        </w:rPr>
        <w:drawing>
          <wp:inline distT="0" distB="0" distL="0" distR="0" wp14:anchorId="05B32541" wp14:editId="44A8EF20">
            <wp:extent cx="259200" cy="172800"/>
            <wp:effectExtent l="0" t="0" r="7620"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r w:rsidR="005B05A4" w:rsidRPr="0058083F">
        <w:rPr>
          <w:bCs/>
          <w:iCs/>
          <w:lang w:val="de-DE"/>
        </w:rPr>
        <w:t>Ein Auslauf von 30 m</w:t>
      </w:r>
      <w:r w:rsidR="005B05A4" w:rsidRPr="0058083F">
        <w:rPr>
          <w:bCs/>
          <w:iCs/>
          <w:vertAlign w:val="superscript"/>
          <w:lang w:val="de-DE"/>
        </w:rPr>
        <w:t>2</w:t>
      </w:r>
      <w:r w:rsidR="005B05A4" w:rsidRPr="0058083F">
        <w:rPr>
          <w:bCs/>
          <w:iCs/>
          <w:lang w:val="de-DE"/>
        </w:rPr>
        <w:t xml:space="preserve"> für Zuchtstiere ist dann angemessen, wenn sie diesen alleine nutzen; im Ve</w:t>
      </w:r>
      <w:r w:rsidR="005B05A4" w:rsidRPr="0058083F">
        <w:rPr>
          <w:bCs/>
          <w:iCs/>
          <w:lang w:val="de-DE"/>
        </w:rPr>
        <w:t>r</w:t>
      </w:r>
      <w:r w:rsidR="005B05A4" w:rsidRPr="0058083F">
        <w:rPr>
          <w:bCs/>
          <w:iCs/>
          <w:lang w:val="de-DE"/>
        </w:rPr>
        <w:t>band mit der Herde reichen 9 m</w:t>
      </w:r>
      <w:r w:rsidR="005B05A4" w:rsidRPr="0058083F">
        <w:rPr>
          <w:bCs/>
          <w:iCs/>
          <w:vertAlign w:val="superscript"/>
          <w:lang w:val="de-DE"/>
        </w:rPr>
        <w:t>2</w:t>
      </w:r>
      <w:r w:rsidR="005B05A4" w:rsidRPr="0058083F">
        <w:rPr>
          <w:bCs/>
          <w:iCs/>
          <w:lang w:val="de-DE"/>
        </w:rPr>
        <w:t xml:space="preserve"> </w:t>
      </w:r>
    </w:p>
    <w:p w:rsidR="00254B8A" w:rsidRDefault="00254B8A" w:rsidP="00254B8A">
      <w:pPr>
        <w:rPr>
          <w:b/>
          <w:bCs/>
          <w:iCs/>
          <w:lang w:val="de-DE"/>
        </w:rPr>
      </w:pPr>
      <w:r w:rsidRPr="00F2275B">
        <w:rPr>
          <w:b/>
          <w:bCs/>
          <w:iCs/>
          <w:lang w:val="de-DE"/>
        </w:rPr>
        <w:t>2. Geflügel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475"/>
        <w:gridCol w:w="1701"/>
        <w:gridCol w:w="1843"/>
        <w:gridCol w:w="1738"/>
        <w:gridCol w:w="2253"/>
      </w:tblGrid>
      <w:tr w:rsidR="000D1044" w:rsidRPr="0058307E" w:rsidTr="000D1044">
        <w:trPr>
          <w:tblHeader/>
        </w:trPr>
        <w:tc>
          <w:tcPr>
            <w:tcW w:w="1475" w:type="dxa"/>
            <w:vAlign w:val="center"/>
          </w:tcPr>
          <w:p w:rsidR="000D1044" w:rsidRPr="0058307E" w:rsidRDefault="000D1044" w:rsidP="000D1044">
            <w:pPr>
              <w:jc w:val="center"/>
              <w:rPr>
                <w:bCs/>
                <w:sz w:val="18"/>
                <w:szCs w:val="18"/>
              </w:rPr>
            </w:pPr>
          </w:p>
        </w:tc>
        <w:tc>
          <w:tcPr>
            <w:tcW w:w="5282" w:type="dxa"/>
            <w:gridSpan w:val="3"/>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Merge w:val="restart"/>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(bei Flächenrotation je Tier zur Verfügung st</w:t>
            </w:r>
            <w:r>
              <w:rPr>
                <w:bCs/>
                <w:sz w:val="18"/>
                <w:szCs w:val="18"/>
              </w:rPr>
              <w:t>e</w:t>
            </w:r>
            <w:r>
              <w:rPr>
                <w:bCs/>
                <w:sz w:val="18"/>
                <w:szCs w:val="18"/>
              </w:rPr>
              <w:t>hende Fläche in m²)</w:t>
            </w:r>
          </w:p>
        </w:tc>
      </w:tr>
      <w:tr w:rsidR="000D1044" w:rsidRPr="005173AB" w:rsidTr="000D1044">
        <w:tc>
          <w:tcPr>
            <w:tcW w:w="1475" w:type="dxa"/>
          </w:tcPr>
          <w:p w:rsidR="000D1044" w:rsidRPr="005173AB" w:rsidRDefault="000D1044" w:rsidP="000D1044">
            <w:pPr>
              <w:jc w:val="center"/>
              <w:rPr>
                <w:bCs/>
                <w:sz w:val="18"/>
                <w:szCs w:val="18"/>
              </w:rPr>
            </w:pPr>
          </w:p>
        </w:tc>
        <w:tc>
          <w:tcPr>
            <w:tcW w:w="1701" w:type="dxa"/>
          </w:tcPr>
          <w:p w:rsidR="000D1044" w:rsidRPr="005173AB" w:rsidRDefault="000D1044" w:rsidP="000D1044">
            <w:pPr>
              <w:jc w:val="center"/>
              <w:rPr>
                <w:bCs/>
                <w:sz w:val="18"/>
                <w:szCs w:val="18"/>
              </w:rPr>
            </w:pPr>
            <w:r>
              <w:rPr>
                <w:bCs/>
                <w:sz w:val="18"/>
                <w:szCs w:val="18"/>
              </w:rPr>
              <w:t>Anzahl Tiere/m²</w:t>
            </w:r>
          </w:p>
        </w:tc>
        <w:tc>
          <w:tcPr>
            <w:tcW w:w="1843" w:type="dxa"/>
          </w:tcPr>
          <w:p w:rsidR="000D1044" w:rsidRPr="005173AB" w:rsidRDefault="000D1044" w:rsidP="000D1044">
            <w:pPr>
              <w:jc w:val="center"/>
              <w:rPr>
                <w:bCs/>
                <w:sz w:val="18"/>
                <w:szCs w:val="18"/>
              </w:rPr>
            </w:pPr>
            <w:r>
              <w:rPr>
                <w:bCs/>
                <w:sz w:val="18"/>
                <w:szCs w:val="18"/>
              </w:rPr>
              <w:t>cm Sitz-stange/Tier</w:t>
            </w:r>
          </w:p>
        </w:tc>
        <w:tc>
          <w:tcPr>
            <w:tcW w:w="1738" w:type="dxa"/>
            <w:vAlign w:val="center"/>
          </w:tcPr>
          <w:p w:rsidR="000D1044" w:rsidRPr="005173AB" w:rsidRDefault="000D1044" w:rsidP="000D1044">
            <w:pPr>
              <w:jc w:val="center"/>
              <w:rPr>
                <w:bCs/>
                <w:sz w:val="18"/>
                <w:szCs w:val="18"/>
              </w:rPr>
            </w:pPr>
            <w:r>
              <w:rPr>
                <w:bCs/>
                <w:sz w:val="18"/>
                <w:szCs w:val="18"/>
              </w:rPr>
              <w:t>Nest</w:t>
            </w:r>
          </w:p>
        </w:tc>
        <w:tc>
          <w:tcPr>
            <w:tcW w:w="2253" w:type="dxa"/>
            <w:vMerge/>
            <w:vAlign w:val="center"/>
          </w:tcPr>
          <w:p w:rsidR="000D1044" w:rsidRPr="005173AB" w:rsidRDefault="000D1044" w:rsidP="000D1044">
            <w:pPr>
              <w:jc w:val="center"/>
              <w:rPr>
                <w:bCs/>
                <w:sz w:val="18"/>
                <w:szCs w:val="18"/>
              </w:rPr>
            </w:pPr>
          </w:p>
        </w:tc>
      </w:tr>
      <w:tr w:rsidR="000D1044" w:rsidRPr="005173AB" w:rsidTr="000D1044">
        <w:tc>
          <w:tcPr>
            <w:tcW w:w="1475" w:type="dxa"/>
          </w:tcPr>
          <w:p w:rsidR="000D1044" w:rsidRPr="005173AB" w:rsidRDefault="000D1044" w:rsidP="000D1044">
            <w:pPr>
              <w:rPr>
                <w:bCs/>
                <w:szCs w:val="20"/>
              </w:rPr>
            </w:pPr>
            <w:r>
              <w:rPr>
                <w:bCs/>
                <w:szCs w:val="20"/>
              </w:rPr>
              <w:t>Legehennen</w:t>
            </w:r>
          </w:p>
        </w:tc>
        <w:tc>
          <w:tcPr>
            <w:tcW w:w="1701" w:type="dxa"/>
          </w:tcPr>
          <w:p w:rsidR="000D1044" w:rsidRPr="005173AB" w:rsidRDefault="000D1044" w:rsidP="000D1044">
            <w:pPr>
              <w:jc w:val="right"/>
              <w:rPr>
                <w:bCs/>
                <w:szCs w:val="20"/>
              </w:rPr>
            </w:pPr>
            <w:r>
              <w:rPr>
                <w:bCs/>
                <w:szCs w:val="20"/>
              </w:rPr>
              <w:t>6</w:t>
            </w:r>
          </w:p>
        </w:tc>
        <w:tc>
          <w:tcPr>
            <w:tcW w:w="1843" w:type="dxa"/>
          </w:tcPr>
          <w:p w:rsidR="000D1044" w:rsidRPr="005173AB" w:rsidRDefault="000D1044" w:rsidP="000D1044">
            <w:pPr>
              <w:jc w:val="right"/>
              <w:rPr>
                <w:bCs/>
                <w:szCs w:val="20"/>
              </w:rPr>
            </w:pPr>
            <w:r>
              <w:rPr>
                <w:bCs/>
                <w:szCs w:val="20"/>
              </w:rPr>
              <w:t>18</w:t>
            </w:r>
          </w:p>
        </w:tc>
        <w:tc>
          <w:tcPr>
            <w:tcW w:w="1738" w:type="dxa"/>
            <w:vAlign w:val="center"/>
          </w:tcPr>
          <w:p w:rsidR="000D1044" w:rsidRPr="005173AB" w:rsidRDefault="000D1044" w:rsidP="000D1044">
            <w:pPr>
              <w:rPr>
                <w:bCs/>
                <w:szCs w:val="20"/>
              </w:rPr>
            </w:pPr>
            <w:r>
              <w:rPr>
                <w:bCs/>
                <w:szCs w:val="20"/>
              </w:rPr>
              <w:t>7 Legehennen je Nest oder im Fall eines gemei</w:t>
            </w:r>
            <w:r>
              <w:rPr>
                <w:bCs/>
                <w:szCs w:val="20"/>
              </w:rPr>
              <w:t>n</w:t>
            </w:r>
            <w:r>
              <w:rPr>
                <w:bCs/>
                <w:szCs w:val="20"/>
              </w:rPr>
              <w:t>samen Nestes 120 cm²/Tier</w:t>
            </w:r>
          </w:p>
        </w:tc>
        <w:tc>
          <w:tcPr>
            <w:tcW w:w="2253" w:type="dxa"/>
            <w:vAlign w:val="center"/>
          </w:tcPr>
          <w:p w:rsidR="000D1044" w:rsidRPr="005173AB" w:rsidRDefault="000D1044" w:rsidP="000D1044">
            <w:pPr>
              <w:rPr>
                <w:bCs/>
                <w:szCs w:val="20"/>
                <w:lang w:val="de-DE"/>
              </w:rPr>
            </w:pPr>
            <w:r w:rsidRPr="005173AB">
              <w:rPr>
                <w:bCs/>
                <w:szCs w:val="20"/>
                <w:lang w:val="de-DE"/>
              </w:rPr>
              <w:t>4,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r w:rsidR="000D1044" w:rsidRPr="005173AB" w:rsidTr="000D1044">
        <w:tc>
          <w:tcPr>
            <w:tcW w:w="1475" w:type="dxa"/>
          </w:tcPr>
          <w:p w:rsidR="000D1044" w:rsidRDefault="000D1044" w:rsidP="000D1044">
            <w:pPr>
              <w:rPr>
                <w:bCs/>
                <w:szCs w:val="20"/>
              </w:rPr>
            </w:pPr>
            <w:r w:rsidRPr="005173AB">
              <w:rPr>
                <w:bCs/>
                <w:szCs w:val="20"/>
                <w:lang w:val="de-DE"/>
              </w:rPr>
              <w:t>Mastgeflügel (in festen Ställen)</w:t>
            </w:r>
          </w:p>
        </w:tc>
        <w:tc>
          <w:tcPr>
            <w:tcW w:w="1701" w:type="dxa"/>
          </w:tcPr>
          <w:p w:rsidR="000D1044" w:rsidRDefault="000D1044" w:rsidP="000D1044">
            <w:pPr>
              <w:rPr>
                <w:bCs/>
                <w:szCs w:val="20"/>
              </w:rPr>
            </w:pPr>
            <w:r w:rsidRPr="005173AB">
              <w:rPr>
                <w:bCs/>
                <w:szCs w:val="20"/>
                <w:lang w:val="de-DE"/>
              </w:rPr>
              <w:t>10, höchstzulä</w:t>
            </w:r>
            <w:r w:rsidRPr="005173AB">
              <w:rPr>
                <w:bCs/>
                <w:szCs w:val="20"/>
                <w:lang w:val="de-DE"/>
              </w:rPr>
              <w:t>s</w:t>
            </w:r>
            <w:r w:rsidRPr="005173AB">
              <w:rPr>
                <w:bCs/>
                <w:szCs w:val="20"/>
                <w:lang w:val="de-DE"/>
              </w:rPr>
              <w:t>siges Leben</w:t>
            </w:r>
            <w:r w:rsidRPr="005173AB">
              <w:rPr>
                <w:bCs/>
                <w:szCs w:val="20"/>
                <w:lang w:val="de-DE"/>
              </w:rPr>
              <w:t>d</w:t>
            </w:r>
            <w:r w:rsidRPr="005173AB">
              <w:rPr>
                <w:bCs/>
                <w:szCs w:val="20"/>
                <w:lang w:val="de-DE"/>
              </w:rPr>
              <w:t>gewicht 21 kg je m</w:t>
            </w:r>
            <w:r>
              <w:rPr>
                <w:bCs/>
                <w:szCs w:val="20"/>
                <w:lang w:val="de-DE"/>
              </w:rPr>
              <w:t>²</w:t>
            </w:r>
          </w:p>
        </w:tc>
        <w:tc>
          <w:tcPr>
            <w:tcW w:w="1843" w:type="dxa"/>
          </w:tcPr>
          <w:p w:rsidR="000D1044" w:rsidRDefault="000D1044" w:rsidP="000D1044">
            <w:pPr>
              <w:rPr>
                <w:bCs/>
                <w:szCs w:val="20"/>
              </w:rPr>
            </w:pPr>
            <w:r w:rsidRPr="005173AB">
              <w:rPr>
                <w:bCs/>
                <w:szCs w:val="20"/>
                <w:lang w:val="de-DE"/>
              </w:rPr>
              <w:t>20 (nur Perl- hühner)</w:t>
            </w:r>
          </w:p>
        </w:tc>
        <w:tc>
          <w:tcPr>
            <w:tcW w:w="1738" w:type="dxa"/>
            <w:vAlign w:val="center"/>
          </w:tcPr>
          <w:p w:rsidR="000D1044" w:rsidRDefault="000D1044" w:rsidP="000D1044">
            <w:pPr>
              <w:rPr>
                <w:bCs/>
                <w:szCs w:val="20"/>
              </w:rPr>
            </w:pPr>
          </w:p>
        </w:tc>
        <w:tc>
          <w:tcPr>
            <w:tcW w:w="2253" w:type="dxa"/>
            <w:vAlign w:val="center"/>
          </w:tcPr>
          <w:p w:rsidR="000D1044" w:rsidRDefault="000D1044" w:rsidP="000D1044">
            <w:pPr>
              <w:rPr>
                <w:bCs/>
                <w:szCs w:val="20"/>
                <w:lang w:val="de-DE"/>
              </w:rPr>
            </w:pPr>
            <w:r w:rsidRPr="005173AB">
              <w:rPr>
                <w:bCs/>
                <w:szCs w:val="20"/>
                <w:lang w:val="de-DE"/>
              </w:rPr>
              <w:t xml:space="preserve">4 Masthähnchen und Perlhühner </w:t>
            </w:r>
          </w:p>
          <w:p w:rsidR="000D1044" w:rsidRDefault="000D1044" w:rsidP="000D1044">
            <w:pPr>
              <w:rPr>
                <w:bCs/>
                <w:szCs w:val="20"/>
                <w:lang w:val="de-DE"/>
              </w:rPr>
            </w:pPr>
            <w:r w:rsidRPr="005173AB">
              <w:rPr>
                <w:bCs/>
                <w:szCs w:val="20"/>
                <w:lang w:val="de-DE"/>
              </w:rPr>
              <w:t xml:space="preserve">4,5 Enten </w:t>
            </w:r>
          </w:p>
          <w:p w:rsidR="000D1044" w:rsidRDefault="000D1044" w:rsidP="000D1044">
            <w:pPr>
              <w:rPr>
                <w:bCs/>
                <w:szCs w:val="20"/>
                <w:lang w:val="de-DE"/>
              </w:rPr>
            </w:pPr>
            <w:r w:rsidRPr="005173AB">
              <w:rPr>
                <w:bCs/>
                <w:szCs w:val="20"/>
                <w:lang w:val="de-DE"/>
              </w:rPr>
              <w:t xml:space="preserve">10 Truthühner </w:t>
            </w:r>
          </w:p>
          <w:p w:rsidR="000D1044" w:rsidRDefault="000D1044" w:rsidP="000D1044">
            <w:pPr>
              <w:rPr>
                <w:bCs/>
                <w:szCs w:val="20"/>
                <w:lang w:val="de-DE"/>
              </w:rPr>
            </w:pPr>
            <w:r w:rsidRPr="005173AB">
              <w:rPr>
                <w:bCs/>
                <w:szCs w:val="20"/>
                <w:lang w:val="de-DE"/>
              </w:rPr>
              <w:t xml:space="preserve">15 Gänse </w:t>
            </w:r>
          </w:p>
          <w:p w:rsidR="000D1044" w:rsidRPr="005173AB" w:rsidRDefault="000D1044" w:rsidP="000D1044">
            <w:pPr>
              <w:rPr>
                <w:bCs/>
                <w:szCs w:val="20"/>
                <w:lang w:val="de-DE"/>
              </w:rPr>
            </w:pPr>
            <w:r w:rsidRPr="005173AB">
              <w:rPr>
                <w:bCs/>
                <w:szCs w:val="20"/>
                <w:lang w:val="de-DE"/>
              </w:rPr>
              <w:t>Bei allen vorerwähnten Arten darf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werden.</w:t>
            </w:r>
          </w:p>
        </w:tc>
      </w:tr>
      <w:tr w:rsidR="000D1044" w:rsidRPr="005173AB" w:rsidTr="000D1044">
        <w:tc>
          <w:tcPr>
            <w:tcW w:w="1475" w:type="dxa"/>
          </w:tcPr>
          <w:p w:rsidR="000D1044" w:rsidRDefault="000D1044" w:rsidP="000D1044">
            <w:pPr>
              <w:rPr>
                <w:bCs/>
                <w:szCs w:val="20"/>
              </w:rPr>
            </w:pPr>
            <w:r w:rsidRPr="005173AB">
              <w:rPr>
                <w:bCs/>
                <w:szCs w:val="20"/>
                <w:lang w:val="de-DE"/>
              </w:rPr>
              <w:lastRenderedPageBreak/>
              <w:t>Mastgeflügel (in bewegl</w:t>
            </w:r>
            <w:r w:rsidRPr="005173AB">
              <w:rPr>
                <w:bCs/>
                <w:szCs w:val="20"/>
                <w:lang w:val="de-DE"/>
              </w:rPr>
              <w:t>i</w:t>
            </w:r>
            <w:r w:rsidRPr="005173AB">
              <w:rPr>
                <w:bCs/>
                <w:szCs w:val="20"/>
                <w:lang w:val="de-DE"/>
              </w:rPr>
              <w:t>chen Ställen)</w:t>
            </w:r>
          </w:p>
        </w:tc>
        <w:tc>
          <w:tcPr>
            <w:tcW w:w="1701" w:type="dxa"/>
          </w:tcPr>
          <w:p w:rsidR="000D1044" w:rsidRDefault="000D1044" w:rsidP="000D1044">
            <w:pPr>
              <w:rPr>
                <w:bCs/>
                <w:szCs w:val="20"/>
              </w:rPr>
            </w:pPr>
            <w:r w:rsidRPr="005173AB">
              <w:rPr>
                <w:bCs/>
                <w:szCs w:val="20"/>
                <w:lang w:val="de-DE"/>
              </w:rPr>
              <w:t>16 (</w:t>
            </w:r>
            <w:r w:rsidRPr="005173AB">
              <w:rPr>
                <w:bCs/>
                <w:szCs w:val="20"/>
                <w:vertAlign w:val="superscript"/>
                <w:lang w:val="de-DE"/>
              </w:rPr>
              <w:t>1</w:t>
            </w:r>
            <w:r w:rsidRPr="005173AB">
              <w:rPr>
                <w:bCs/>
                <w:szCs w:val="20"/>
                <w:lang w:val="de-DE"/>
              </w:rPr>
              <w:t>) in bewe</w:t>
            </w:r>
            <w:r w:rsidRPr="005173AB">
              <w:rPr>
                <w:bCs/>
                <w:szCs w:val="20"/>
                <w:lang w:val="de-DE"/>
              </w:rPr>
              <w:t>g</w:t>
            </w:r>
            <w:r w:rsidRPr="005173AB">
              <w:rPr>
                <w:bCs/>
                <w:szCs w:val="20"/>
                <w:lang w:val="de-DE"/>
              </w:rPr>
              <w:t>lichen Geflüge</w:t>
            </w:r>
            <w:r w:rsidRPr="005173AB">
              <w:rPr>
                <w:bCs/>
                <w:szCs w:val="20"/>
                <w:lang w:val="de-DE"/>
              </w:rPr>
              <w:t>l</w:t>
            </w:r>
            <w:r w:rsidRPr="005173AB">
              <w:rPr>
                <w:bCs/>
                <w:szCs w:val="20"/>
                <w:lang w:val="de-DE"/>
              </w:rPr>
              <w:t>ställen mit e</w:t>
            </w:r>
            <w:r w:rsidRPr="005173AB">
              <w:rPr>
                <w:bCs/>
                <w:szCs w:val="20"/>
                <w:lang w:val="de-DE"/>
              </w:rPr>
              <w:t>i</w:t>
            </w:r>
            <w:r w:rsidRPr="005173AB">
              <w:rPr>
                <w:bCs/>
                <w:szCs w:val="20"/>
                <w:lang w:val="de-DE"/>
              </w:rPr>
              <w:t>nem höchstz</w:t>
            </w:r>
            <w:r w:rsidRPr="005173AB">
              <w:rPr>
                <w:bCs/>
                <w:szCs w:val="20"/>
                <w:lang w:val="de-DE"/>
              </w:rPr>
              <w:t>u</w:t>
            </w:r>
            <w:r w:rsidRPr="005173AB">
              <w:rPr>
                <w:bCs/>
                <w:szCs w:val="20"/>
                <w:lang w:val="de-DE"/>
              </w:rPr>
              <w:t>lässigen L</w:t>
            </w:r>
            <w:r w:rsidRPr="005173AB">
              <w:rPr>
                <w:bCs/>
                <w:szCs w:val="20"/>
                <w:lang w:val="de-DE"/>
              </w:rPr>
              <w:t>e</w:t>
            </w:r>
            <w:r w:rsidRPr="005173AB">
              <w:rPr>
                <w:bCs/>
                <w:szCs w:val="20"/>
                <w:lang w:val="de-DE"/>
              </w:rPr>
              <w:t>bendgewicht von 30 kg je m</w:t>
            </w:r>
            <w:r>
              <w:rPr>
                <w:bCs/>
                <w:szCs w:val="20"/>
                <w:lang w:val="de-DE"/>
              </w:rPr>
              <w:t>²</w:t>
            </w:r>
          </w:p>
        </w:tc>
        <w:tc>
          <w:tcPr>
            <w:tcW w:w="1843" w:type="dxa"/>
          </w:tcPr>
          <w:p w:rsidR="000D1044" w:rsidRDefault="000D1044" w:rsidP="000D1044">
            <w:pPr>
              <w:jc w:val="right"/>
              <w:rPr>
                <w:bCs/>
                <w:szCs w:val="20"/>
              </w:rPr>
            </w:pPr>
          </w:p>
        </w:tc>
        <w:tc>
          <w:tcPr>
            <w:tcW w:w="1738" w:type="dxa"/>
            <w:vAlign w:val="center"/>
          </w:tcPr>
          <w:p w:rsidR="000D1044" w:rsidRDefault="000D1044" w:rsidP="000D1044">
            <w:pPr>
              <w:rPr>
                <w:bCs/>
                <w:szCs w:val="20"/>
              </w:rPr>
            </w:pPr>
          </w:p>
        </w:tc>
        <w:tc>
          <w:tcPr>
            <w:tcW w:w="2253" w:type="dxa"/>
          </w:tcPr>
          <w:p w:rsidR="000D1044" w:rsidRPr="005173AB" w:rsidRDefault="000D1044" w:rsidP="000D1044">
            <w:pPr>
              <w:rPr>
                <w:bCs/>
                <w:szCs w:val="20"/>
                <w:lang w:val="de-DE"/>
              </w:rPr>
            </w:pPr>
            <w:r w:rsidRPr="005173AB">
              <w:rPr>
                <w:bCs/>
                <w:szCs w:val="20"/>
                <w:lang w:val="de-DE"/>
              </w:rPr>
              <w:t>2,5,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bl>
    <w:p w:rsidR="000D1044" w:rsidRPr="000D1044" w:rsidRDefault="000D1044" w:rsidP="000D1044">
      <w:pPr>
        <w:rPr>
          <w:bCs/>
          <w:iCs/>
          <w:sz w:val="18"/>
          <w:lang w:val="de-DE"/>
        </w:rPr>
      </w:pPr>
      <w:r w:rsidRPr="000D1044">
        <w:rPr>
          <w:bCs/>
          <w:iCs/>
          <w:sz w:val="18"/>
          <w:lang w:val="de-DE"/>
        </w:rPr>
        <w:t>(</w:t>
      </w:r>
      <w:r w:rsidRPr="000D1044">
        <w:rPr>
          <w:bCs/>
          <w:iCs/>
          <w:sz w:val="18"/>
          <w:vertAlign w:val="superscript"/>
          <w:lang w:val="de-DE"/>
        </w:rPr>
        <w:t>1</w:t>
      </w:r>
      <w:r w:rsidRPr="000D1044">
        <w:rPr>
          <w:bCs/>
          <w:iCs/>
          <w:sz w:val="18"/>
          <w:lang w:val="de-DE"/>
        </w:rPr>
        <w:t>) Nur in beweglichen Ställen mit einer Bodenfläche von höchstens 150 m</w:t>
      </w:r>
      <w:r w:rsidRPr="000D1044">
        <w:rPr>
          <w:bCs/>
          <w:iCs/>
          <w:sz w:val="18"/>
          <w:vertAlign w:val="superscript"/>
          <w:lang w:val="de-DE"/>
        </w:rPr>
        <w:t>2</w:t>
      </w:r>
      <w:r w:rsidRPr="000D1044">
        <w:rPr>
          <w:bCs/>
          <w:iCs/>
          <w:sz w:val="18"/>
          <w:lang w:val="de-DE"/>
        </w:rPr>
        <w:t>.</w:t>
      </w:r>
    </w:p>
    <w:p w:rsidR="000D1044" w:rsidRPr="000D1044" w:rsidRDefault="000D1044" w:rsidP="00254B8A">
      <w:pPr>
        <w:rPr>
          <w:bCs/>
          <w:iCs/>
          <w:lang w:val="de-DE"/>
        </w:rPr>
      </w:pPr>
    </w:p>
    <w:p w:rsidR="00007662" w:rsidRPr="005B05A4" w:rsidRDefault="00254B8A" w:rsidP="00007662">
      <w:pPr>
        <w:shd w:val="clear" w:color="auto" w:fill="D6E3BC" w:themeFill="accent3" w:themeFillTint="66"/>
      </w:pPr>
      <w:r>
        <w:rPr>
          <w:noProof/>
          <w:lang w:val="de-DE" w:eastAsia="de-DE"/>
        </w:rPr>
        <w:drawing>
          <wp:inline distT="0" distB="0" distL="0" distR="0" wp14:anchorId="1FEA8787" wp14:editId="035E04E9">
            <wp:extent cx="259200" cy="172800"/>
            <wp:effectExtent l="0" t="0" r="7620" b="0"/>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7662">
        <w:t xml:space="preserve"> </w:t>
      </w:r>
      <w:r w:rsidR="00007662" w:rsidRPr="005B05A4">
        <w:rPr>
          <w:lang w:val="de-DE"/>
        </w:rPr>
        <w:t xml:space="preserve">Erlass </w:t>
      </w:r>
      <w:hyperlink r:id="rId84" w:history="1">
        <w:r w:rsidR="00007662" w:rsidRPr="005B05A4">
          <w:rPr>
            <w:rStyle w:val="Hyperlink"/>
            <w:lang w:val="de-DE"/>
          </w:rPr>
          <w:t>BMG-75340/0043-II/B/13/2011</w:t>
        </w:r>
      </w:hyperlink>
      <w:r w:rsidR="00007662" w:rsidRPr="005B05A4">
        <w:rPr>
          <w:lang w:val="de-DE"/>
        </w:rPr>
        <w:t xml:space="preserve"> vom </w:t>
      </w:r>
      <w:r w:rsidR="008A2942">
        <w:rPr>
          <w:lang w:val="de-DE"/>
        </w:rPr>
        <w:t>1</w:t>
      </w:r>
      <w:r w:rsidR="008A2942" w:rsidRPr="005B05A4">
        <w:rPr>
          <w:lang w:val="de-DE"/>
        </w:rPr>
        <w:t>6</w:t>
      </w:r>
      <w:r w:rsidR="00007662" w:rsidRPr="005B05A4">
        <w:rPr>
          <w:lang w:val="de-DE"/>
        </w:rPr>
        <w:t>.12.2011, „Geflügelhaltung II", Punkt 3.</w:t>
      </w:r>
    </w:p>
    <w:p w:rsidR="005B05A4" w:rsidRDefault="00F2275B" w:rsidP="005B05A4">
      <w:pPr>
        <w:shd w:val="clear" w:color="auto" w:fill="D6E3BC" w:themeFill="accent3" w:themeFillTint="66"/>
        <w:rPr>
          <w:lang w:val="de-DE"/>
        </w:rPr>
      </w:pPr>
      <w:r>
        <w:rPr>
          <w:noProof/>
          <w:lang w:val="de-DE" w:eastAsia="de-DE"/>
        </w:rPr>
        <w:drawing>
          <wp:inline distT="0" distB="0" distL="0" distR="0" wp14:anchorId="48EF2155" wp14:editId="18DE86AF">
            <wp:extent cx="259200" cy="172800"/>
            <wp:effectExtent l="0" t="0" r="7620" b="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Bis zur endgültigen Klärung wird angenommen, dass bei einem Besatz von 4 m</w:t>
      </w:r>
      <w:r w:rsidR="005B05A4" w:rsidRPr="005B05A4">
        <w:rPr>
          <w:bCs/>
          <w:iCs/>
          <w:vertAlign w:val="superscript"/>
          <w:lang w:val="de-DE"/>
        </w:rPr>
        <w:t>2</w:t>
      </w:r>
      <w:r w:rsidR="005B05A4" w:rsidRPr="005B05A4">
        <w:rPr>
          <w:bCs/>
          <w:iCs/>
          <w:lang w:val="de-DE"/>
        </w:rPr>
        <w:t xml:space="preserve"> je Huhn in Fläche</w:t>
      </w:r>
      <w:r w:rsidR="005B05A4" w:rsidRPr="005B05A4">
        <w:rPr>
          <w:bCs/>
          <w:iCs/>
          <w:lang w:val="de-DE"/>
        </w:rPr>
        <w:t>n</w:t>
      </w:r>
      <w:r w:rsidR="005B05A4" w:rsidRPr="005B05A4">
        <w:rPr>
          <w:bCs/>
          <w:iCs/>
          <w:lang w:val="de-DE"/>
        </w:rPr>
        <w:t>rotation der Wert von 170 kg N/ha/Jahr nicht überschritten wird. Die TSchG-Forderung von 8 m</w:t>
      </w:r>
      <w:r w:rsidR="005B05A4" w:rsidRPr="005B05A4">
        <w:rPr>
          <w:bCs/>
          <w:iCs/>
          <w:vertAlign w:val="superscript"/>
          <w:lang w:val="de-DE"/>
        </w:rPr>
        <w:t>2</w:t>
      </w:r>
      <w:r w:rsidR="005B05A4" w:rsidRPr="005B05A4">
        <w:rPr>
          <w:bCs/>
          <w:iCs/>
          <w:lang w:val="de-DE"/>
        </w:rPr>
        <w:t xml:space="preserve"> für B</w:t>
      </w:r>
      <w:r w:rsidR="005B05A4" w:rsidRPr="005B05A4">
        <w:rPr>
          <w:bCs/>
          <w:iCs/>
          <w:lang w:val="de-DE"/>
        </w:rPr>
        <w:t>o</w:t>
      </w:r>
      <w:r w:rsidR="005B05A4" w:rsidRPr="005B05A4">
        <w:rPr>
          <w:bCs/>
          <w:iCs/>
          <w:lang w:val="de-DE"/>
        </w:rPr>
        <w:t>denhaltung mit Auslauf gilt auch als erfüllt, wenn zwei Mal 4 m</w:t>
      </w:r>
      <w:r w:rsidR="005B05A4" w:rsidRPr="005B05A4">
        <w:rPr>
          <w:bCs/>
          <w:iCs/>
          <w:vertAlign w:val="superscript"/>
          <w:lang w:val="de-DE"/>
        </w:rPr>
        <w:t>2</w:t>
      </w:r>
      <w:r w:rsidR="005B05A4" w:rsidRPr="005B05A4">
        <w:rPr>
          <w:bCs/>
          <w:iCs/>
          <w:lang w:val="de-DE"/>
        </w:rPr>
        <w:t xml:space="preserve"> (entsprechend der </w:t>
      </w:r>
      <w:r w:rsidR="00A056A1">
        <w:rPr>
          <w:bCs/>
          <w:iCs/>
          <w:lang w:val="de-DE"/>
        </w:rPr>
        <w:t>Verordnung (EG) Nr. 889/2008</w:t>
      </w:r>
      <w:r w:rsidR="005B05A4" w:rsidRPr="005B05A4">
        <w:rPr>
          <w:bCs/>
          <w:iCs/>
          <w:lang w:val="de-DE"/>
        </w:rPr>
        <w:t>) in Koppeln angeboten werden</w:t>
      </w:r>
      <w:r w:rsidR="005B05A4" w:rsidRPr="005B05A4">
        <w:rPr>
          <w:iCs/>
          <w:lang w:val="de-DE"/>
        </w:rPr>
        <w:t>.</w:t>
      </w:r>
    </w:p>
    <w:p w:rsidR="000D1044" w:rsidRDefault="000D1044" w:rsidP="00F56DB8">
      <w:pPr>
        <w:rPr>
          <w:b/>
          <w:lang w:val="de-DE"/>
        </w:rPr>
      </w:pPr>
    </w:p>
    <w:p w:rsidR="005B05A4" w:rsidRPr="007351FD" w:rsidRDefault="00215427" w:rsidP="00F56DB8">
      <w:pPr>
        <w:rPr>
          <w:b/>
          <w:lang w:val="de-DE"/>
        </w:rPr>
      </w:pPr>
      <w:r w:rsidRPr="007351FD">
        <w:rPr>
          <w:b/>
          <w:lang w:val="de-DE"/>
        </w:rPr>
        <w:t>3. Schafe</w:t>
      </w:r>
      <w:r w:rsidR="00690116">
        <w:rPr>
          <w:b/>
          <w:lang w:val="de-DE"/>
        </w:rPr>
        <w:t xml:space="preserve"> und </w:t>
      </w:r>
      <w:r w:rsidRPr="007351FD">
        <w:rPr>
          <w:b/>
          <w:lang w:val="de-DE"/>
        </w:rPr>
        <w:t>Ziegen</w:t>
      </w:r>
    </w:p>
    <w:p w:rsidR="00215427" w:rsidRDefault="00215427" w:rsidP="00215427">
      <w:pPr>
        <w:shd w:val="clear" w:color="auto" w:fill="D6E3BC" w:themeFill="accent3" w:themeFillTint="66"/>
        <w:rPr>
          <w:bCs/>
          <w:iCs/>
          <w:lang w:val="de-DE"/>
        </w:rPr>
      </w:pPr>
      <w:r>
        <w:rPr>
          <w:noProof/>
          <w:lang w:val="de-DE" w:eastAsia="de-DE"/>
        </w:rPr>
        <w:drawing>
          <wp:inline distT="0" distB="0" distL="0" distR="0" wp14:anchorId="2BE1A205" wp14:editId="0A11675F">
            <wp:extent cx="259200" cy="172800"/>
            <wp:effectExtent l="0" t="0" r="762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p>
    <w:tbl>
      <w:tblPr>
        <w:tblStyle w:val="Tabellenraster"/>
        <w:tblW w:w="0" w:type="auto"/>
        <w:tblLook w:val="04A0" w:firstRow="1" w:lastRow="0" w:firstColumn="1" w:lastColumn="0" w:noHBand="0" w:noVBand="1"/>
      </w:tblPr>
      <w:tblGrid>
        <w:gridCol w:w="2892"/>
        <w:gridCol w:w="1992"/>
        <w:gridCol w:w="2160"/>
        <w:gridCol w:w="2508"/>
      </w:tblGrid>
      <w:tr w:rsidR="007351FD" w:rsidRPr="007351FD" w:rsidTr="00255019">
        <w:tc>
          <w:tcPr>
            <w:tcW w:w="9552" w:type="dxa"/>
            <w:gridSpan w:val="4"/>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 und Auslaufflächen für Gruppenbuchten</w:t>
            </w:r>
          </w:p>
        </w:tc>
      </w:tr>
      <w:tr w:rsidR="007351FD" w:rsidRPr="007351FD" w:rsidTr="00255019">
        <w:tc>
          <w:tcPr>
            <w:tcW w:w="4884" w:type="dxa"/>
            <w:gridSpan w:val="2"/>
          </w:tcPr>
          <w:p w:rsidR="007351FD" w:rsidRPr="007351FD" w:rsidRDefault="007351FD" w:rsidP="007351FD">
            <w:pPr>
              <w:shd w:val="clear" w:color="auto" w:fill="D6E3BC" w:themeFill="accent3" w:themeFillTint="66"/>
              <w:jc w:val="center"/>
              <w:rPr>
                <w:b/>
                <w:bCs/>
                <w:iCs/>
                <w:lang w:val="de-DE"/>
              </w:rPr>
            </w:pPr>
            <w:r w:rsidRPr="007351FD">
              <w:rPr>
                <w:b/>
                <w:bCs/>
                <w:iCs/>
                <w:lang w:val="de-DE"/>
              </w:rPr>
              <w:t>Tierkategorie</w:t>
            </w:r>
          </w:p>
        </w:tc>
        <w:tc>
          <w:tcPr>
            <w:tcW w:w="2160"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Mindest-Stallfläche</w:t>
            </w:r>
          </w:p>
          <w:p w:rsidR="007351FD" w:rsidRPr="007351FD" w:rsidRDefault="007351FD" w:rsidP="007351FD">
            <w:pPr>
              <w:shd w:val="clear" w:color="auto" w:fill="D6E3BC" w:themeFill="accent3" w:themeFillTint="66"/>
              <w:jc w:val="center"/>
              <w:rPr>
                <w:bCs/>
                <w:iCs/>
                <w:lang w:val="de-DE"/>
              </w:rPr>
            </w:pPr>
            <w:r w:rsidRPr="007351FD">
              <w:rPr>
                <w:bCs/>
                <w:iCs/>
                <w:lang w:val="de-DE"/>
              </w:rPr>
              <w:t>[m² / Tier]</w:t>
            </w:r>
          </w:p>
        </w:tc>
        <w:tc>
          <w:tcPr>
            <w:tcW w:w="2508"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Mindest-Außenfläche*</w:t>
            </w:r>
          </w:p>
          <w:p w:rsidR="007351FD" w:rsidRPr="007351FD" w:rsidRDefault="007351FD" w:rsidP="007351FD">
            <w:pPr>
              <w:shd w:val="clear" w:color="auto" w:fill="D6E3BC" w:themeFill="accent3" w:themeFillTint="66"/>
              <w:jc w:val="center"/>
              <w:rPr>
                <w:bCs/>
                <w:iCs/>
                <w:lang w:val="de-DE"/>
              </w:rPr>
            </w:pPr>
            <w:r w:rsidRPr="007351FD">
              <w:rPr>
                <w:bCs/>
                <w:iCs/>
                <w:lang w:val="de-DE"/>
              </w:rPr>
              <w:t>(Freigeländeflächen a</w:t>
            </w:r>
            <w:r w:rsidRPr="007351FD">
              <w:rPr>
                <w:bCs/>
                <w:iCs/>
                <w:lang w:val="de-DE"/>
              </w:rPr>
              <w:t>u</w:t>
            </w:r>
            <w:r w:rsidRPr="007351FD">
              <w:rPr>
                <w:bCs/>
                <w:iCs/>
                <w:lang w:val="de-DE"/>
              </w:rPr>
              <w:t>ßer Weideflächen)</w:t>
            </w:r>
          </w:p>
          <w:p w:rsidR="007351FD" w:rsidRPr="007351FD" w:rsidRDefault="007351FD" w:rsidP="007351FD">
            <w:pPr>
              <w:shd w:val="clear" w:color="auto" w:fill="D6E3BC" w:themeFill="accent3" w:themeFillTint="66"/>
              <w:jc w:val="center"/>
              <w:rPr>
                <w:bCs/>
                <w:iCs/>
                <w:lang w:val="de-DE"/>
              </w:rPr>
            </w:pPr>
            <w:r w:rsidRPr="007351FD">
              <w:rPr>
                <w:bCs/>
                <w:iCs/>
                <w:lang w:val="de-DE"/>
              </w:rPr>
              <w:t>[m² / Tier]</w:t>
            </w:r>
          </w:p>
        </w:tc>
      </w:tr>
      <w:tr w:rsidR="007351FD" w:rsidRPr="007351FD" w:rsidTr="00255019">
        <w:tc>
          <w:tcPr>
            <w:tcW w:w="4884" w:type="dxa"/>
            <w:gridSpan w:val="2"/>
          </w:tcPr>
          <w:p w:rsidR="007351FD" w:rsidRPr="007351FD" w:rsidRDefault="007351FD" w:rsidP="007351FD">
            <w:pPr>
              <w:shd w:val="clear" w:color="auto" w:fill="D6E3BC" w:themeFill="accent3" w:themeFillTint="66"/>
              <w:rPr>
                <w:bCs/>
                <w:iCs/>
                <w:lang w:val="de-DE"/>
              </w:rPr>
            </w:pPr>
            <w:r w:rsidRPr="007351FD">
              <w:rPr>
                <w:bCs/>
                <w:iCs/>
                <w:lang w:val="de-DE"/>
              </w:rPr>
              <w:t>Schafe, Widder, Ziegen</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1 Lamm)</w:t>
            </w:r>
          </w:p>
          <w:p w:rsidR="007351FD" w:rsidRPr="007351FD" w:rsidRDefault="007351FD" w:rsidP="007351FD">
            <w:pPr>
              <w:shd w:val="clear" w:color="auto" w:fill="D6E3BC" w:themeFill="accent3" w:themeFillTint="66"/>
              <w:rPr>
                <w:bCs/>
                <w:iCs/>
                <w:lang w:val="de-DE"/>
              </w:rPr>
            </w:pPr>
            <w:r w:rsidRPr="007351FD">
              <w:rPr>
                <w:bCs/>
                <w:iCs/>
                <w:lang w:val="de-DE"/>
              </w:rPr>
              <w:t>Mutterziege (mit 1 Kitz)</w:t>
            </w:r>
          </w:p>
        </w:tc>
        <w:tc>
          <w:tcPr>
            <w:tcW w:w="1992" w:type="dxa"/>
            <w:vMerge w:val="restart"/>
            <w:vAlign w:val="center"/>
          </w:tcPr>
          <w:p w:rsidR="007351FD" w:rsidRPr="007351FD" w:rsidRDefault="007351FD" w:rsidP="007351FD">
            <w:pPr>
              <w:shd w:val="clear" w:color="auto" w:fill="D6E3BC" w:themeFill="accent3" w:themeFillTint="66"/>
              <w:jc w:val="center"/>
              <w:rPr>
                <w:bCs/>
                <w:iCs/>
                <w:lang w:val="de-DE"/>
              </w:rPr>
            </w:pPr>
            <w:r w:rsidRPr="007351FD">
              <w:rPr>
                <w:bCs/>
                <w:iCs/>
                <w:lang w:val="de-DE"/>
              </w:rPr>
              <w:t>vor der Trennung vom Muttertier</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1,85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2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2 Kitzen)</w:t>
            </w:r>
          </w:p>
        </w:tc>
        <w:tc>
          <w:tcPr>
            <w:tcW w:w="1992" w:type="dxa"/>
            <w:vMerge/>
          </w:tcPr>
          <w:p w:rsidR="007351FD" w:rsidRPr="007351FD" w:rsidRDefault="007351FD" w:rsidP="00365089">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2,20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3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3 Kitzen)</w:t>
            </w:r>
          </w:p>
        </w:tc>
        <w:tc>
          <w:tcPr>
            <w:tcW w:w="1992" w:type="dxa"/>
            <w:vMerge/>
          </w:tcPr>
          <w:p w:rsidR="007351FD" w:rsidRPr="007351FD" w:rsidRDefault="007351FD" w:rsidP="00FB797E">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4,00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Lämmer (bis 6 Monate)</w:t>
            </w:r>
          </w:p>
          <w:p w:rsidR="007351FD" w:rsidRPr="007351FD" w:rsidRDefault="007351FD" w:rsidP="007351FD">
            <w:pPr>
              <w:shd w:val="clear" w:color="auto" w:fill="D6E3BC" w:themeFill="accent3" w:themeFillTint="66"/>
              <w:rPr>
                <w:bCs/>
                <w:iCs/>
                <w:lang w:val="de-DE"/>
              </w:rPr>
            </w:pPr>
            <w:r w:rsidRPr="007351FD">
              <w:rPr>
                <w:bCs/>
                <w:iCs/>
                <w:lang w:val="de-DE"/>
              </w:rPr>
              <w:t>Kitze (bis 6 Monate)</w:t>
            </w:r>
          </w:p>
        </w:tc>
        <w:tc>
          <w:tcPr>
            <w:tcW w:w="1992" w:type="dxa"/>
            <w:vMerge w:val="restart"/>
          </w:tcPr>
          <w:p w:rsidR="007351FD" w:rsidRPr="007351FD" w:rsidRDefault="007351FD" w:rsidP="007351FD">
            <w:pPr>
              <w:shd w:val="clear" w:color="auto" w:fill="D6E3BC" w:themeFill="accent3" w:themeFillTint="66"/>
              <w:jc w:val="center"/>
              <w:rPr>
                <w:bCs/>
                <w:iCs/>
                <w:lang w:val="de-DE"/>
              </w:rPr>
            </w:pPr>
            <w:r w:rsidRPr="007351FD">
              <w:rPr>
                <w:bCs/>
                <w:iCs/>
                <w:lang w:val="de-DE"/>
              </w:rPr>
              <w:t>nach der Trennung vom Muttertier (separate Haltung)</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Jungschafe (6 bis 12 Monate)</w:t>
            </w:r>
          </w:p>
          <w:p w:rsidR="007351FD" w:rsidRPr="007351FD" w:rsidRDefault="007351FD" w:rsidP="007351FD">
            <w:pPr>
              <w:shd w:val="clear" w:color="auto" w:fill="D6E3BC" w:themeFill="accent3" w:themeFillTint="66"/>
              <w:rPr>
                <w:bCs/>
                <w:iCs/>
                <w:lang w:val="de-DE"/>
              </w:rPr>
            </w:pPr>
            <w:r w:rsidRPr="007351FD">
              <w:rPr>
                <w:bCs/>
                <w:iCs/>
                <w:lang w:val="de-DE"/>
              </w:rPr>
              <w:t>Jungziegen (6 bis 12 Monate)</w:t>
            </w:r>
          </w:p>
        </w:tc>
        <w:tc>
          <w:tcPr>
            <w:tcW w:w="1992" w:type="dxa"/>
            <w:vMerge/>
          </w:tcPr>
          <w:p w:rsidR="007351FD" w:rsidRPr="007351FD" w:rsidRDefault="007351FD" w:rsidP="007351FD">
            <w:pPr>
              <w:shd w:val="clear" w:color="auto" w:fill="D6E3BC" w:themeFill="accent3" w:themeFillTint="66"/>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1,00***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1,25***</w:t>
            </w:r>
          </w:p>
        </w:tc>
      </w:tr>
    </w:tbl>
    <w:p w:rsidR="007351FD" w:rsidRPr="007351FD" w:rsidRDefault="007351FD" w:rsidP="007351FD">
      <w:pPr>
        <w:shd w:val="clear" w:color="auto" w:fill="D6E3BC" w:themeFill="accent3" w:themeFillTint="66"/>
        <w:rPr>
          <w:bCs/>
          <w:iCs/>
          <w:lang w:val="de-DE"/>
        </w:rPr>
      </w:pPr>
      <w:r w:rsidRPr="007351FD">
        <w:rPr>
          <w:bCs/>
          <w:iCs/>
          <w:lang w:val="de-DE"/>
        </w:rPr>
        <w:t>* Die Auslauffläche kann teilweise überdacht sein. Mindestens 10% der Mindest-Auslauffläche müssen bei einem räumlich getrennten Auslauf, mindestens 10% der Mindestgesamtfläche bei Stallbauten mit int</w:t>
      </w:r>
      <w:r w:rsidRPr="007351FD">
        <w:rPr>
          <w:bCs/>
          <w:iCs/>
          <w:lang w:val="de-DE"/>
        </w:rPr>
        <w:t>e</w:t>
      </w:r>
      <w:r w:rsidRPr="007351FD">
        <w:rPr>
          <w:bCs/>
          <w:iCs/>
          <w:lang w:val="de-DE"/>
        </w:rPr>
        <w:t xml:space="preserve">griertem Auslauf unüberdacht sein. Die Dachrinne zählt zur Dachfläche. </w:t>
      </w:r>
      <w:r w:rsidRPr="007351FD">
        <w:rPr>
          <w:bCs/>
          <w:iCs/>
          <w:lang w:val="de-DE"/>
        </w:rPr>
        <w:br/>
        <w:t xml:space="preserve">Quelle: </w:t>
      </w:r>
      <w:r w:rsidR="00A056A1">
        <w:rPr>
          <w:bCs/>
          <w:iCs/>
          <w:lang w:val="de-DE"/>
        </w:rPr>
        <w:t xml:space="preserve">Verordnung (EG) Nr. 889/2008 </w:t>
      </w:r>
      <w:r w:rsidRPr="007351FD">
        <w:rPr>
          <w:bCs/>
          <w:iCs/>
          <w:lang w:val="de-DE"/>
        </w:rPr>
        <w:t>und 1. THVO</w:t>
      </w:r>
    </w:p>
    <w:p w:rsidR="007351FD" w:rsidRPr="007351FD" w:rsidRDefault="007351FD" w:rsidP="007351FD">
      <w:pPr>
        <w:shd w:val="clear" w:color="auto" w:fill="D6E3BC" w:themeFill="accent3" w:themeFillTint="66"/>
        <w:rPr>
          <w:bCs/>
          <w:iCs/>
          <w:lang w:val="de-DE"/>
        </w:rPr>
      </w:pPr>
      <w:r w:rsidRPr="007351FD">
        <w:rPr>
          <w:bCs/>
          <w:iCs/>
          <w:lang w:val="de-DE"/>
        </w:rPr>
        <w:t>** Bei Lämmern ist eine vollständige Überdachung des Auslaufes unter folgenden Bedingungen zulässig:</w:t>
      </w:r>
    </w:p>
    <w:p w:rsidR="007351FD" w:rsidRDefault="00255019" w:rsidP="007351FD">
      <w:pPr>
        <w:numPr>
          <w:ilvl w:val="0"/>
          <w:numId w:val="9"/>
        </w:numPr>
        <w:shd w:val="clear" w:color="auto" w:fill="D6E3BC" w:themeFill="accent3" w:themeFillTint="66"/>
        <w:rPr>
          <w:bCs/>
          <w:iCs/>
          <w:lang w:val="de-DE"/>
        </w:rPr>
      </w:pPr>
      <w:r w:rsidRPr="007351FD">
        <w:rPr>
          <w:bCs/>
          <w:iCs/>
          <w:lang w:val="de-DE"/>
        </w:rPr>
        <w:t>Zumindest eine Seitenlänge des Freigeländes ist zum Freien hin vollkommen geöffnet.</w:t>
      </w:r>
    </w:p>
    <w:p w:rsidR="007351FD" w:rsidRPr="007351FD" w:rsidRDefault="007351FD" w:rsidP="007351FD">
      <w:pPr>
        <w:numPr>
          <w:ilvl w:val="0"/>
          <w:numId w:val="9"/>
        </w:numPr>
        <w:shd w:val="clear" w:color="auto" w:fill="D6E3BC" w:themeFill="accent3" w:themeFillTint="66"/>
        <w:rPr>
          <w:bCs/>
          <w:iCs/>
          <w:lang w:val="de-DE"/>
        </w:rPr>
      </w:pPr>
      <w:r w:rsidRPr="007351FD">
        <w:rPr>
          <w:bCs/>
          <w:iCs/>
          <w:lang w:val="de-DE"/>
        </w:rPr>
        <w:lastRenderedPageBreak/>
        <w:t xml:space="preserve">Die freie Seite darf durch keine andere Nutzung verstellt werden, es darf auch kein </w:t>
      </w:r>
      <w:r w:rsidR="001E3DEB">
        <w:rPr>
          <w:bCs/>
          <w:iCs/>
          <w:lang w:val="de-DE"/>
        </w:rPr>
        <w:t>S</w:t>
      </w:r>
      <w:r w:rsidRPr="007351FD">
        <w:rPr>
          <w:bCs/>
          <w:iCs/>
          <w:lang w:val="de-DE"/>
        </w:rPr>
        <w:t>ockel vorhanden sein. Eine geringfügige Erhöhung durch eine Strohschwelle ist möglich. Als freie Seite gilt ein Abstand vom Dachvorsprung zu anschließenden Gebäuden bzw. Wänden etc. von mindestens 3 Metern.</w:t>
      </w:r>
    </w:p>
    <w:p w:rsidR="007351FD" w:rsidRPr="007351FD" w:rsidRDefault="007351FD" w:rsidP="007351FD">
      <w:pPr>
        <w:shd w:val="clear" w:color="auto" w:fill="D6E3BC" w:themeFill="accent3" w:themeFillTint="66"/>
        <w:rPr>
          <w:bCs/>
          <w:iCs/>
          <w:lang w:val="de-DE"/>
        </w:rPr>
      </w:pPr>
      <w:r w:rsidRPr="007351FD">
        <w:rPr>
          <w:bCs/>
          <w:iCs/>
          <w:lang w:val="de-DE"/>
        </w:rPr>
        <w:t xml:space="preserve">***Gemäß Arbeitsgruppe, bestätigt durch das BMGF. </w:t>
      </w:r>
    </w:p>
    <w:p w:rsidR="00215427" w:rsidRDefault="00215427" w:rsidP="00F56DB8">
      <w:pPr>
        <w:rPr>
          <w:lang w:val="de-DE"/>
        </w:rPr>
      </w:pPr>
    </w:p>
    <w:p w:rsidR="005B05A4" w:rsidRPr="003837C4" w:rsidRDefault="005B05A4" w:rsidP="003837C4">
      <w:pPr>
        <w:jc w:val="center"/>
        <w:rPr>
          <w:b/>
        </w:rPr>
      </w:pPr>
      <w:r w:rsidRPr="003837C4">
        <w:t xml:space="preserve">ANHANG IV </w:t>
      </w:r>
      <w:r w:rsidRPr="003837C4">
        <w:br/>
      </w:r>
      <w:r w:rsidRPr="003837C4">
        <w:rPr>
          <w:b/>
        </w:rPr>
        <w:t>Höchstzulässige Anzahl von Tieren je Hektar gemäß Artikel 15 Absatz 2</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4026"/>
        <w:gridCol w:w="4111"/>
      </w:tblGrid>
      <w:tr w:rsidR="000D1044" w:rsidRPr="000D1044" w:rsidTr="000D1044">
        <w:trPr>
          <w:trHeight w:val="580"/>
          <w:tblHeader/>
        </w:trPr>
        <w:tc>
          <w:tcPr>
            <w:tcW w:w="4026" w:type="dxa"/>
            <w:vAlign w:val="center"/>
          </w:tcPr>
          <w:p w:rsidR="000D1044" w:rsidRPr="000D1044" w:rsidRDefault="000D1044" w:rsidP="000D1044">
            <w:pPr>
              <w:jc w:val="center"/>
              <w:rPr>
                <w:bCs/>
                <w:sz w:val="18"/>
              </w:rPr>
            </w:pPr>
            <w:r w:rsidRPr="000D1044">
              <w:rPr>
                <w:bCs/>
                <w:sz w:val="18"/>
              </w:rPr>
              <w:t>Klasse oder Art</w:t>
            </w:r>
          </w:p>
        </w:tc>
        <w:tc>
          <w:tcPr>
            <w:tcW w:w="4111" w:type="dxa"/>
            <w:vAlign w:val="center"/>
          </w:tcPr>
          <w:p w:rsidR="000D1044" w:rsidRPr="000D1044" w:rsidRDefault="000D1044" w:rsidP="000D1044">
            <w:pPr>
              <w:jc w:val="center"/>
              <w:rPr>
                <w:bCs/>
                <w:sz w:val="18"/>
              </w:rPr>
            </w:pPr>
            <w:r w:rsidRPr="000D1044">
              <w:rPr>
                <w:bCs/>
                <w:sz w:val="18"/>
              </w:rPr>
              <w:t>Höchstzulässige Anzahl von Tieren je Hektar Äquivalent von 170 kg N/ha/Jahr</w:t>
            </w:r>
          </w:p>
        </w:tc>
      </w:tr>
      <w:tr w:rsidR="000D1044" w:rsidRPr="000D1044" w:rsidTr="000D1044">
        <w:trPr>
          <w:trHeight w:val="477"/>
        </w:trPr>
        <w:tc>
          <w:tcPr>
            <w:tcW w:w="4026" w:type="dxa"/>
          </w:tcPr>
          <w:p w:rsidR="000D1044" w:rsidRPr="000D1044" w:rsidRDefault="000D1044" w:rsidP="000D1044">
            <w:pPr>
              <w:rPr>
                <w:bCs/>
              </w:rPr>
            </w:pPr>
            <w:r w:rsidRPr="000D1044">
              <w:rPr>
                <w:bCs/>
              </w:rPr>
              <w:t>Equiden ab 6 Monaten</w:t>
            </w:r>
          </w:p>
        </w:tc>
        <w:tc>
          <w:tcPr>
            <w:tcW w:w="4111" w:type="dxa"/>
          </w:tcPr>
          <w:p w:rsidR="000D1044" w:rsidRPr="000D1044" w:rsidRDefault="000D1044" w:rsidP="000D1044">
            <w:pPr>
              <w:rPr>
                <w:bCs/>
                <w:lang w:val="de-DE"/>
              </w:rPr>
            </w:pPr>
            <w:r w:rsidRPr="000D1044">
              <w:rPr>
                <w:bCs/>
                <w:lang w:val="de-DE"/>
              </w:rPr>
              <w:t>2</w:t>
            </w:r>
          </w:p>
        </w:tc>
      </w:tr>
      <w:tr w:rsidR="000D1044" w:rsidRPr="000D1044" w:rsidTr="000D1044">
        <w:trPr>
          <w:trHeight w:val="477"/>
        </w:trPr>
        <w:tc>
          <w:tcPr>
            <w:tcW w:w="4026" w:type="dxa"/>
          </w:tcPr>
          <w:p w:rsidR="000D1044" w:rsidRPr="000D1044" w:rsidRDefault="000D1044" w:rsidP="000D1044">
            <w:pPr>
              <w:rPr>
                <w:bCs/>
              </w:rPr>
            </w:pPr>
            <w:r w:rsidRPr="000D1044">
              <w:rPr>
                <w:bCs/>
              </w:rPr>
              <w:t>Mastkälber</w:t>
            </w:r>
          </w:p>
        </w:tc>
        <w:tc>
          <w:tcPr>
            <w:tcW w:w="4111" w:type="dxa"/>
          </w:tcPr>
          <w:p w:rsidR="000D1044" w:rsidRPr="000D1044" w:rsidRDefault="000D1044" w:rsidP="000D1044">
            <w:pPr>
              <w:rPr>
                <w:bCs/>
                <w:lang w:val="de-DE"/>
              </w:rPr>
            </w:pPr>
            <w:r w:rsidRPr="000D1044">
              <w:rPr>
                <w:bCs/>
                <w:lang w:val="de-DE"/>
              </w:rPr>
              <w:t>5</w:t>
            </w:r>
          </w:p>
        </w:tc>
      </w:tr>
      <w:tr w:rsidR="000D1044" w:rsidRPr="000D1044" w:rsidTr="000D1044">
        <w:trPr>
          <w:trHeight w:val="477"/>
        </w:trPr>
        <w:tc>
          <w:tcPr>
            <w:tcW w:w="4026" w:type="dxa"/>
          </w:tcPr>
          <w:p w:rsidR="000D1044" w:rsidRPr="000D1044" w:rsidRDefault="000D1044" w:rsidP="000D1044">
            <w:pPr>
              <w:rPr>
                <w:bCs/>
              </w:rPr>
            </w:pPr>
            <w:r w:rsidRPr="000D1044">
              <w:rPr>
                <w:bCs/>
              </w:rPr>
              <w:t>Andere Rinder unter einem Jahr</w:t>
            </w:r>
          </w:p>
        </w:tc>
        <w:tc>
          <w:tcPr>
            <w:tcW w:w="4111" w:type="dxa"/>
          </w:tcPr>
          <w:p w:rsidR="000D1044" w:rsidRPr="000D1044" w:rsidRDefault="000D1044" w:rsidP="000D1044">
            <w:pPr>
              <w:rPr>
                <w:bCs/>
              </w:rPr>
            </w:pPr>
            <w:r w:rsidRPr="000D1044">
              <w:rPr>
                <w:bCs/>
              </w:rPr>
              <w:t>5</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ab 2 Jahren</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Zuchtfärsen</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Milchkühe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Merzkühe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Andere Kühe</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Zuchtkaninchen</w:t>
            </w:r>
          </w:p>
        </w:tc>
        <w:tc>
          <w:tcPr>
            <w:tcW w:w="4111" w:type="dxa"/>
          </w:tcPr>
          <w:p w:rsidR="000D1044" w:rsidRPr="000D1044" w:rsidRDefault="000D1044" w:rsidP="000D1044">
            <w:pPr>
              <w:rPr>
                <w:bCs/>
              </w:rPr>
            </w:pPr>
            <w:r w:rsidRPr="000D1044">
              <w:rPr>
                <w:bCs/>
              </w:rPr>
              <w:t>100</w:t>
            </w:r>
          </w:p>
        </w:tc>
      </w:tr>
      <w:tr w:rsidR="000D1044" w:rsidRPr="000D1044" w:rsidTr="000D1044">
        <w:trPr>
          <w:trHeight w:val="477"/>
        </w:trPr>
        <w:tc>
          <w:tcPr>
            <w:tcW w:w="4026" w:type="dxa"/>
          </w:tcPr>
          <w:p w:rsidR="000D1044" w:rsidRPr="000D1044" w:rsidRDefault="000D1044" w:rsidP="000D1044">
            <w:pPr>
              <w:rPr>
                <w:bCs/>
              </w:rPr>
            </w:pPr>
            <w:r w:rsidRPr="000D1044">
              <w:rPr>
                <w:bCs/>
              </w:rPr>
              <w:t>Mutterschafe</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Ziegen</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Ferkel</w:t>
            </w:r>
          </w:p>
        </w:tc>
        <w:tc>
          <w:tcPr>
            <w:tcW w:w="4111" w:type="dxa"/>
          </w:tcPr>
          <w:p w:rsidR="000D1044" w:rsidRPr="000D1044" w:rsidRDefault="000D1044" w:rsidP="000D1044">
            <w:pPr>
              <w:rPr>
                <w:bCs/>
              </w:rPr>
            </w:pPr>
            <w:r w:rsidRPr="000D1044">
              <w:rPr>
                <w:bCs/>
              </w:rPr>
              <w:t>74</w:t>
            </w:r>
          </w:p>
        </w:tc>
      </w:tr>
      <w:tr w:rsidR="000D1044" w:rsidRPr="000D1044" w:rsidTr="000D1044">
        <w:trPr>
          <w:trHeight w:val="477"/>
        </w:trPr>
        <w:tc>
          <w:tcPr>
            <w:tcW w:w="4026" w:type="dxa"/>
          </w:tcPr>
          <w:p w:rsidR="000D1044" w:rsidRPr="000D1044" w:rsidRDefault="000D1044" w:rsidP="000D1044">
            <w:pPr>
              <w:rPr>
                <w:bCs/>
              </w:rPr>
            </w:pPr>
            <w:r w:rsidRPr="000D1044">
              <w:rPr>
                <w:bCs/>
              </w:rPr>
              <w:t>Zuchtsauen</w:t>
            </w:r>
          </w:p>
        </w:tc>
        <w:tc>
          <w:tcPr>
            <w:tcW w:w="4111" w:type="dxa"/>
          </w:tcPr>
          <w:p w:rsidR="000D1044" w:rsidRPr="000D1044" w:rsidRDefault="000D1044" w:rsidP="000D1044">
            <w:pPr>
              <w:rPr>
                <w:bCs/>
              </w:rPr>
            </w:pPr>
            <w:r w:rsidRPr="000D1044">
              <w:rPr>
                <w:bCs/>
              </w:rPr>
              <w:t>6,5</w:t>
            </w:r>
          </w:p>
        </w:tc>
      </w:tr>
      <w:tr w:rsidR="000D1044" w:rsidRPr="000D1044" w:rsidTr="000D1044">
        <w:trPr>
          <w:trHeight w:val="477"/>
        </w:trPr>
        <w:tc>
          <w:tcPr>
            <w:tcW w:w="4026" w:type="dxa"/>
          </w:tcPr>
          <w:p w:rsidR="000D1044" w:rsidRPr="000D1044" w:rsidRDefault="000D1044" w:rsidP="000D1044">
            <w:pPr>
              <w:rPr>
                <w:bCs/>
              </w:rPr>
            </w:pPr>
            <w:r w:rsidRPr="000D1044">
              <w:rPr>
                <w:bCs/>
              </w:rPr>
              <w:t>Mastschweine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Andere 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Masthühner</w:t>
            </w:r>
          </w:p>
        </w:tc>
        <w:tc>
          <w:tcPr>
            <w:tcW w:w="4111" w:type="dxa"/>
          </w:tcPr>
          <w:p w:rsidR="000D1044" w:rsidRPr="000D1044" w:rsidRDefault="000D1044" w:rsidP="000D1044">
            <w:pPr>
              <w:rPr>
                <w:bCs/>
              </w:rPr>
            </w:pPr>
            <w:r w:rsidRPr="000D1044">
              <w:rPr>
                <w:bCs/>
              </w:rPr>
              <w:t>580</w:t>
            </w:r>
          </w:p>
        </w:tc>
      </w:tr>
      <w:tr w:rsidR="000D1044" w:rsidRPr="000D1044" w:rsidTr="000D1044">
        <w:trPr>
          <w:trHeight w:val="477"/>
        </w:trPr>
        <w:tc>
          <w:tcPr>
            <w:tcW w:w="4026" w:type="dxa"/>
          </w:tcPr>
          <w:p w:rsidR="000D1044" w:rsidRPr="000D1044" w:rsidRDefault="000D1044" w:rsidP="000D1044">
            <w:pPr>
              <w:rPr>
                <w:bCs/>
              </w:rPr>
            </w:pPr>
            <w:r w:rsidRPr="000D1044">
              <w:rPr>
                <w:bCs/>
              </w:rPr>
              <w:t>Legehennen</w:t>
            </w:r>
          </w:p>
        </w:tc>
        <w:tc>
          <w:tcPr>
            <w:tcW w:w="4111" w:type="dxa"/>
          </w:tcPr>
          <w:p w:rsidR="000D1044" w:rsidRPr="000D1044" w:rsidRDefault="000D1044" w:rsidP="000D1044">
            <w:pPr>
              <w:rPr>
                <w:bCs/>
              </w:rPr>
            </w:pPr>
            <w:r w:rsidRPr="000D1044">
              <w:rPr>
                <w:bCs/>
              </w:rPr>
              <w:t>230</w:t>
            </w:r>
          </w:p>
        </w:tc>
      </w:tr>
    </w:tbl>
    <w:p w:rsidR="005B05A4" w:rsidRDefault="005B05A4" w:rsidP="000D1044"/>
    <w:p w:rsidR="000D1044" w:rsidRPr="003837C4" w:rsidRDefault="000D1044" w:rsidP="000D1044"/>
    <w:p w:rsidR="001262D5" w:rsidRDefault="001262D5" w:rsidP="003837C4">
      <w:pPr>
        <w:jc w:val="center"/>
        <w:rPr>
          <w:b/>
        </w:rPr>
      </w:pPr>
      <w:r w:rsidRPr="003837C4">
        <w:lastRenderedPageBreak/>
        <w:t xml:space="preserve">ANHANG V </w:t>
      </w:r>
      <w:r w:rsidRPr="003837C4">
        <w:br/>
      </w:r>
      <w:r w:rsidRPr="003837C4">
        <w:rPr>
          <w:b/>
        </w:rPr>
        <w:t>Futtermittelausgangserzeugnisse gemäß Artikel 22 Buchstabe d, Artikel 24 Absatz 2 und A</w:t>
      </w:r>
      <w:r w:rsidRPr="003837C4">
        <w:rPr>
          <w:b/>
        </w:rPr>
        <w:t>r</w:t>
      </w:r>
      <w:r w:rsidRPr="003837C4">
        <w:rPr>
          <w:b/>
        </w:rPr>
        <w:t>tikel 25m Absatz 1</w:t>
      </w:r>
    </w:p>
    <w:p w:rsidR="00E130AB" w:rsidRPr="00E130AB" w:rsidRDefault="00E130AB" w:rsidP="003837C4">
      <w:pPr>
        <w:jc w:val="center"/>
      </w:pPr>
    </w:p>
    <w:p w:rsidR="001262D5" w:rsidRPr="001262D5" w:rsidRDefault="001262D5" w:rsidP="00B23DAB">
      <w:pPr>
        <w:numPr>
          <w:ilvl w:val="0"/>
          <w:numId w:val="10"/>
        </w:numPr>
        <w:rPr>
          <w:lang w:val="de-DE"/>
        </w:rPr>
      </w:pPr>
      <w:r w:rsidRPr="001262D5">
        <w:rPr>
          <w:lang w:val="de-DE"/>
        </w:rPr>
        <w:t>FUTTERMITTEL-AUSGANGSERZEUGNISSE MINERALISCHEN URSPRUNGS:</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Futtermittel-Ausgangserzeugnisse mineralischen Ursprungs"/>
        <w:tblDescription w:val="Diese Tabelle enthält eine Auflistung der Futtermittel-Ausgangserzeugnisse mineralischen Ursprungs"/>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Muschelkalk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Algenkalk (Maerl-Kalk)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Lithotamnium</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Calciumgluconat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Monocalciumphosphat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Dicalciumphosphat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Magnesiumoxid (wasserfreie Magnesia)</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Mononatriumphosphat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Natriumbicarbonat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Kaliumchlorid</w:t>
            </w:r>
          </w:p>
        </w:tc>
        <w:tc>
          <w:tcPr>
            <w:tcW w:w="1080" w:type="dxa"/>
          </w:tcPr>
          <w:p w:rsidR="001262D5" w:rsidRPr="001262D5" w:rsidRDefault="001262D5" w:rsidP="001262D5"/>
        </w:tc>
      </w:tr>
    </w:tbl>
    <w:p w:rsidR="001262D5" w:rsidRDefault="001262D5" w:rsidP="001262D5">
      <w:pPr>
        <w:ind w:left="720"/>
        <w:rPr>
          <w:lang w:val="en-US"/>
        </w:rPr>
      </w:pPr>
    </w:p>
    <w:p w:rsidR="001262D5" w:rsidRPr="001262D5" w:rsidRDefault="001262D5" w:rsidP="00B23DAB">
      <w:pPr>
        <w:numPr>
          <w:ilvl w:val="0"/>
          <w:numId w:val="10"/>
        </w:numPr>
        <w:rPr>
          <w:lang w:val="en-US"/>
        </w:rPr>
      </w:pPr>
      <w:r w:rsidRPr="001262D5">
        <w:rPr>
          <w:lang w:val="en-US"/>
        </w:rPr>
        <w:t>SONSTIGE FUTTERMITTELAUSGANGSERZEUGNISSE</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Sonstige Futtermittelausgangserzeugnisse"/>
        <w:tblDescription w:val="Diese Tabelle enthält eine Auflistung der sonstigen Futtermittelausgangserzeugnissen"/>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Saccharomyces cerevisiae</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pPr>
              <w:rPr>
                <w:lang w:val="en-US"/>
              </w:rPr>
            </w:pPr>
            <w:r w:rsidRPr="001262D5">
              <w:rPr>
                <w:lang w:val="en-US"/>
              </w:rPr>
              <w:t>Saccharomyces carlsbergiensis</w:t>
            </w:r>
          </w:p>
        </w:tc>
        <w:tc>
          <w:tcPr>
            <w:tcW w:w="1080" w:type="dxa"/>
          </w:tcPr>
          <w:p w:rsidR="001262D5" w:rsidRPr="001262D5" w:rsidRDefault="001262D5" w:rsidP="001262D5">
            <w:pPr>
              <w:rPr>
                <w:lang w:val="en-US"/>
              </w:rPr>
            </w:pPr>
          </w:p>
        </w:tc>
      </w:tr>
    </w:tbl>
    <w:p w:rsidR="001262D5" w:rsidRPr="001262D5" w:rsidRDefault="001262D5" w:rsidP="001262D5">
      <w:pPr>
        <w:rPr>
          <w:lang w:val="en-US"/>
        </w:rPr>
      </w:pPr>
    </w:p>
    <w:p w:rsidR="001262D5" w:rsidRPr="003837C4" w:rsidRDefault="001262D5" w:rsidP="003837C4">
      <w:pPr>
        <w:jc w:val="center"/>
        <w:rPr>
          <w:b/>
        </w:rPr>
      </w:pPr>
      <w:r w:rsidRPr="003837C4">
        <w:t xml:space="preserve">ANHANG VI </w:t>
      </w:r>
      <w:r w:rsidRPr="003837C4">
        <w:br/>
      </w:r>
      <w:r w:rsidRPr="003837C4">
        <w:rPr>
          <w:b/>
        </w:rPr>
        <w:t>In der Tierernährung verwendete Futtermittelzusatzstoffe gemäß Artikel 22 Buchstabe g, Artikel 24 Absatz 2 und Artikel 25m Absatz 2</w:t>
      </w:r>
    </w:p>
    <w:p w:rsidR="001262D5" w:rsidRPr="001262D5" w:rsidRDefault="001262D5" w:rsidP="001262D5">
      <w:pPr>
        <w:rPr>
          <w:bCs/>
          <w:lang w:val="de-DE"/>
        </w:rPr>
      </w:pPr>
      <w:r w:rsidRPr="001262D5">
        <w:rPr>
          <w:bCs/>
          <w:lang w:val="de-DE"/>
        </w:rPr>
        <w:t>Die in diesem Anhang aufgelisteten Zusatzstoffe müssen gemäß der Verordnung (EG) Nr. 1831/2003 des Europäischen Parlaments und des Rates</w:t>
      </w:r>
      <w:r w:rsidRPr="001262D5">
        <w:rPr>
          <w:bCs/>
          <w:vertAlign w:val="superscript"/>
          <w:lang w:val="de-DE"/>
        </w:rPr>
        <w:footnoteReference w:id="3"/>
      </w:r>
      <w:r w:rsidRPr="001262D5">
        <w:rPr>
          <w:bCs/>
          <w:lang w:val="de-DE"/>
        </w:rPr>
        <w:t xml:space="preserve"> zugelassen sein.</w:t>
      </w:r>
    </w:p>
    <w:p w:rsidR="001262D5" w:rsidRPr="001262D5" w:rsidRDefault="001262D5" w:rsidP="00B23DAB">
      <w:pPr>
        <w:numPr>
          <w:ilvl w:val="0"/>
          <w:numId w:val="11"/>
        </w:numPr>
        <w:rPr>
          <w:bCs/>
          <w:lang w:val="de-DE"/>
        </w:rPr>
      </w:pPr>
      <w:r w:rsidRPr="001262D5">
        <w:rPr>
          <w:bCs/>
          <w:lang w:val="de-DE"/>
        </w:rPr>
        <w:t>TECHNOLOGISCHE ZUSATZSTOFFE</w:t>
      </w:r>
    </w:p>
    <w:p w:rsidR="001262D5" w:rsidRPr="001262D5" w:rsidRDefault="001262D5" w:rsidP="00B23DAB">
      <w:pPr>
        <w:numPr>
          <w:ilvl w:val="0"/>
          <w:numId w:val="12"/>
        </w:numPr>
        <w:rPr>
          <w:bCs/>
          <w:i/>
          <w:lang w:val="de-DE"/>
        </w:rPr>
      </w:pPr>
      <w:r w:rsidRPr="001262D5">
        <w:rPr>
          <w:bCs/>
          <w:i/>
          <w:lang w:val="de-DE"/>
        </w:rPr>
        <w:t>Konservierungsmittel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Konservierungsmittel"/>
        <w:tblDescription w:val="Diese Tabelle enthält eine Auflistung der Konservierungsmittel"/>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200</w:t>
            </w:r>
          </w:p>
        </w:tc>
        <w:tc>
          <w:tcPr>
            <w:tcW w:w="3419" w:type="dxa"/>
          </w:tcPr>
          <w:p w:rsidR="001262D5" w:rsidRPr="001262D5" w:rsidRDefault="001262D5" w:rsidP="001262D5">
            <w:pPr>
              <w:rPr>
                <w:bCs/>
              </w:rPr>
            </w:pPr>
            <w:r w:rsidRPr="001262D5">
              <w:rPr>
                <w:bCs/>
              </w:rPr>
              <w:t>Sorbinsäure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236</w:t>
            </w:r>
          </w:p>
        </w:tc>
        <w:tc>
          <w:tcPr>
            <w:tcW w:w="3419" w:type="dxa"/>
          </w:tcPr>
          <w:p w:rsidR="001262D5" w:rsidRPr="001262D5" w:rsidRDefault="001262D5" w:rsidP="001262D5">
            <w:pPr>
              <w:rPr>
                <w:bCs/>
              </w:rPr>
            </w:pPr>
            <w:r w:rsidRPr="001262D5">
              <w:rPr>
                <w:bCs/>
              </w:rPr>
              <w:t>Ameisensäure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237</w:t>
            </w:r>
          </w:p>
        </w:tc>
        <w:tc>
          <w:tcPr>
            <w:tcW w:w="3419" w:type="dxa"/>
          </w:tcPr>
          <w:p w:rsidR="001262D5" w:rsidRPr="001262D5" w:rsidRDefault="001262D5" w:rsidP="001262D5">
            <w:pPr>
              <w:rPr>
                <w:bCs/>
              </w:rPr>
            </w:pPr>
            <w:r w:rsidRPr="001262D5">
              <w:rPr>
                <w:bCs/>
              </w:rPr>
              <w:t>Natriumformiat</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260</w:t>
            </w:r>
          </w:p>
        </w:tc>
        <w:tc>
          <w:tcPr>
            <w:tcW w:w="3419" w:type="dxa"/>
          </w:tcPr>
          <w:p w:rsidR="001262D5" w:rsidRPr="001262D5" w:rsidRDefault="001262D5" w:rsidP="001262D5">
            <w:pPr>
              <w:rPr>
                <w:bCs/>
              </w:rPr>
            </w:pPr>
            <w:r w:rsidRPr="001262D5">
              <w:rPr>
                <w:bCs/>
              </w:rPr>
              <w:t>Essigsäure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270</w:t>
            </w:r>
          </w:p>
        </w:tc>
        <w:tc>
          <w:tcPr>
            <w:tcW w:w="3419" w:type="dxa"/>
          </w:tcPr>
          <w:p w:rsidR="001262D5" w:rsidRPr="001262D5" w:rsidRDefault="001262D5" w:rsidP="001262D5">
            <w:pPr>
              <w:rPr>
                <w:bCs/>
              </w:rPr>
            </w:pPr>
            <w:r w:rsidRPr="001262D5">
              <w:rPr>
                <w:bCs/>
              </w:rPr>
              <w:t>Milchsäure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280</w:t>
            </w:r>
          </w:p>
        </w:tc>
        <w:tc>
          <w:tcPr>
            <w:tcW w:w="3419" w:type="dxa"/>
          </w:tcPr>
          <w:p w:rsidR="001262D5" w:rsidRPr="001262D5" w:rsidRDefault="001262D5" w:rsidP="001262D5">
            <w:pPr>
              <w:rPr>
                <w:bCs/>
              </w:rPr>
            </w:pPr>
            <w:r w:rsidRPr="001262D5">
              <w:rPr>
                <w:bCs/>
              </w:rPr>
              <w:t>Propionsäure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330</w:t>
            </w:r>
          </w:p>
        </w:tc>
        <w:tc>
          <w:tcPr>
            <w:tcW w:w="3419" w:type="dxa"/>
          </w:tcPr>
          <w:p w:rsidR="001262D5" w:rsidRPr="001262D5" w:rsidRDefault="001262D5" w:rsidP="001262D5">
            <w:pPr>
              <w:rPr>
                <w:bCs/>
              </w:rPr>
            </w:pPr>
            <w:r w:rsidRPr="001262D5">
              <w:rPr>
                <w:bCs/>
              </w:rPr>
              <w:t>Zitronensäure</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Antioxidantien</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stoffe - Antioxidantien"/>
        <w:tblDescription w:val="Diese Tabelle enthält eine Auflistung der Antioxidantien"/>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w:t>
            </w:r>
          </w:p>
        </w:tc>
        <w:tc>
          <w:tcPr>
            <w:tcW w:w="3419" w:type="dxa"/>
          </w:tcPr>
          <w:p w:rsidR="001262D5" w:rsidRPr="001262D5" w:rsidRDefault="001262D5" w:rsidP="001262D5">
            <w:pPr>
              <w:rPr>
                <w:bCs/>
              </w:rPr>
            </w:pPr>
            <w:r w:rsidRPr="001262D5">
              <w:rPr>
                <w:bCs/>
                <w:lang w:val="de-DE"/>
              </w:rPr>
              <w:t>Tocopherolhaltige Extrakte aus pflanzlichen Ölen</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1b306(ii)</w:t>
            </w:r>
          </w:p>
        </w:tc>
        <w:tc>
          <w:tcPr>
            <w:tcW w:w="3419" w:type="dxa"/>
          </w:tcPr>
          <w:p w:rsidR="001262D5" w:rsidRPr="001262D5" w:rsidRDefault="001262D5" w:rsidP="001262D5">
            <w:pPr>
              <w:rPr>
                <w:bCs/>
              </w:rPr>
            </w:pPr>
            <w:r w:rsidRPr="001262D5">
              <w:rPr>
                <w:bCs/>
                <w:lang w:val="de-DE"/>
              </w:rPr>
              <w:t>Stark tocopherolhaltige Extrakte aus Pflanzenölen (mit hohem Delta-Tocopherol-Anteil)</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Emulgatoren, Stabilisatoren, Verdickungsstoffe und Geliermittel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Emulgatoren, Stabilisatoren, Verdickungsstoffe und Geliermittel"/>
        <w:tblDescription w:val="Diese Tabelle enthält eine Auflistung der Emulgatoren, Stabilisatoren, Verdickungsstoffe und Geliermittel"/>
      </w:tblPr>
      <w:tblGrid>
        <w:gridCol w:w="884"/>
        <w:gridCol w:w="2288"/>
        <w:gridCol w:w="3323"/>
        <w:gridCol w:w="2515"/>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322</w:t>
            </w:r>
          </w:p>
        </w:tc>
        <w:tc>
          <w:tcPr>
            <w:tcW w:w="3419" w:type="dxa"/>
          </w:tcPr>
          <w:p w:rsidR="001262D5" w:rsidRPr="001262D5" w:rsidRDefault="001262D5" w:rsidP="001262D5">
            <w:pPr>
              <w:rPr>
                <w:bCs/>
              </w:rPr>
            </w:pPr>
            <w:r w:rsidRPr="001262D5">
              <w:rPr>
                <w:bCs/>
                <w:lang w:val="de-DE"/>
              </w:rPr>
              <w:t>Lecithine</w:t>
            </w:r>
          </w:p>
        </w:tc>
        <w:tc>
          <w:tcPr>
            <w:tcW w:w="2161" w:type="dxa"/>
          </w:tcPr>
          <w:p w:rsidR="000D1044" w:rsidRDefault="001262D5" w:rsidP="001262D5">
            <w:pPr>
              <w:rPr>
                <w:bCs/>
                <w:lang w:val="de-DE"/>
              </w:rPr>
            </w:pPr>
            <w:r w:rsidRPr="001262D5">
              <w:rPr>
                <w:bCs/>
                <w:lang w:val="de-DE"/>
              </w:rPr>
              <w:t>Nur aus ökolog</w:t>
            </w:r>
            <w:r w:rsidRPr="001262D5">
              <w:rPr>
                <w:bCs/>
                <w:lang w:val="de-DE"/>
              </w:rPr>
              <w:t>i</w:t>
            </w:r>
            <w:r w:rsidRPr="001262D5">
              <w:rPr>
                <w:bCs/>
                <w:lang w:val="de-DE"/>
              </w:rPr>
              <w:t>schen/biologischen Ro</w:t>
            </w:r>
            <w:r w:rsidRPr="001262D5">
              <w:rPr>
                <w:bCs/>
                <w:lang w:val="de-DE"/>
              </w:rPr>
              <w:t>h</w:t>
            </w:r>
            <w:r w:rsidRPr="001262D5">
              <w:rPr>
                <w:bCs/>
                <w:lang w:val="de-DE"/>
              </w:rPr>
              <w:t xml:space="preserve">stoffen </w:t>
            </w:r>
          </w:p>
          <w:p w:rsidR="001262D5" w:rsidRPr="001262D5" w:rsidRDefault="001262D5" w:rsidP="001262D5">
            <w:pPr>
              <w:rPr>
                <w:bCs/>
              </w:rPr>
            </w:pPr>
            <w:r w:rsidRPr="001262D5">
              <w:rPr>
                <w:bCs/>
                <w:lang w:val="de-DE"/>
              </w:rPr>
              <w:t>Verwendung beschränkt auf Futtermittel für Aqu</w:t>
            </w:r>
            <w:r w:rsidRPr="001262D5">
              <w:rPr>
                <w:bCs/>
                <w:lang w:val="de-DE"/>
              </w:rPr>
              <w:t>a</w:t>
            </w:r>
            <w:r w:rsidRPr="001262D5">
              <w:rPr>
                <w:bCs/>
                <w:lang w:val="de-DE"/>
              </w:rPr>
              <w:t>kulturtiere</w:t>
            </w: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Bindemittel und Fließhilfsstoffe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Bindemittel und Fließhilfsstoffe"/>
        <w:tblDescription w:val="Diese Tabelle enthält eine Auflistung der Bindemittel und Fließhilfsstoffe"/>
      </w:tblPr>
      <w:tblGrid>
        <w:gridCol w:w="604"/>
        <w:gridCol w:w="2189"/>
        <w:gridCol w:w="3056"/>
        <w:gridCol w:w="3161"/>
      </w:tblGrid>
      <w:tr w:rsidR="001262D5" w:rsidRPr="00396BF8" w:rsidTr="001262D5">
        <w:tc>
          <w:tcPr>
            <w:tcW w:w="2822" w:type="dxa"/>
            <w:gridSpan w:val="2"/>
          </w:tcPr>
          <w:p w:rsidR="001262D5" w:rsidRPr="00396BF8" w:rsidRDefault="001262D5" w:rsidP="00396BF8">
            <w:pPr>
              <w:jc w:val="center"/>
              <w:rPr>
                <w:bCs/>
                <w:sz w:val="18"/>
              </w:rPr>
            </w:pPr>
            <w:r w:rsidRPr="00396BF8">
              <w:rPr>
                <w:bCs/>
                <w:sz w:val="18"/>
              </w:rPr>
              <w:t>Kennnummer oder Funktion</w:t>
            </w:r>
            <w:r w:rsidRPr="00396BF8">
              <w:rPr>
                <w:bCs/>
                <w:sz w:val="18"/>
              </w:rPr>
              <w:t>s</w:t>
            </w:r>
            <w:r w:rsidRPr="00396BF8">
              <w:rPr>
                <w:bCs/>
                <w:sz w:val="18"/>
              </w:rPr>
              <w:t>gruppe</w:t>
            </w:r>
          </w:p>
        </w:tc>
        <w:tc>
          <w:tcPr>
            <w:tcW w:w="3082" w:type="dxa"/>
          </w:tcPr>
          <w:p w:rsidR="001262D5" w:rsidRPr="00396BF8" w:rsidRDefault="001262D5" w:rsidP="00396BF8">
            <w:pPr>
              <w:jc w:val="center"/>
              <w:rPr>
                <w:bCs/>
                <w:sz w:val="18"/>
              </w:rPr>
            </w:pPr>
            <w:r w:rsidRPr="00396BF8">
              <w:rPr>
                <w:bCs/>
                <w:sz w:val="18"/>
              </w:rPr>
              <w:t>Stoff</w:t>
            </w:r>
          </w:p>
        </w:tc>
        <w:tc>
          <w:tcPr>
            <w:tcW w:w="3180"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535</w:t>
            </w:r>
          </w:p>
        </w:tc>
        <w:tc>
          <w:tcPr>
            <w:tcW w:w="3082" w:type="dxa"/>
          </w:tcPr>
          <w:p w:rsidR="001262D5" w:rsidRPr="001262D5" w:rsidRDefault="001262D5" w:rsidP="001262D5">
            <w:pPr>
              <w:rPr>
                <w:bCs/>
              </w:rPr>
            </w:pPr>
            <w:r w:rsidRPr="001262D5">
              <w:rPr>
                <w:bCs/>
              </w:rPr>
              <w:t>Natriumferrocyanid</w:t>
            </w:r>
          </w:p>
        </w:tc>
        <w:tc>
          <w:tcPr>
            <w:tcW w:w="3180" w:type="dxa"/>
          </w:tcPr>
          <w:p w:rsidR="001262D5" w:rsidRPr="001262D5" w:rsidRDefault="001262D5" w:rsidP="001262D5">
            <w:pPr>
              <w:rPr>
                <w:bCs/>
              </w:rPr>
            </w:pPr>
            <w:r w:rsidRPr="001262D5">
              <w:rPr>
                <w:bCs/>
              </w:rPr>
              <w:t>Höchstdosis: 20 mg/kg NaCl (berechnet als Ferrocyanidanion)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551b</w:t>
            </w:r>
          </w:p>
        </w:tc>
        <w:tc>
          <w:tcPr>
            <w:tcW w:w="3082" w:type="dxa"/>
          </w:tcPr>
          <w:p w:rsidR="001262D5" w:rsidRPr="001262D5" w:rsidRDefault="001262D5" w:rsidP="001262D5">
            <w:pPr>
              <w:rPr>
                <w:bCs/>
              </w:rPr>
            </w:pPr>
            <w:r w:rsidRPr="001262D5">
              <w:rPr>
                <w:bCs/>
              </w:rPr>
              <w:t>Kolloidales Siliziumdioxid</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551c</w:t>
            </w:r>
          </w:p>
        </w:tc>
        <w:tc>
          <w:tcPr>
            <w:tcW w:w="3082" w:type="dxa"/>
          </w:tcPr>
          <w:p w:rsidR="001262D5" w:rsidRPr="001262D5" w:rsidRDefault="001262D5" w:rsidP="001262D5">
            <w:pPr>
              <w:rPr>
                <w:bCs/>
              </w:rPr>
            </w:pPr>
            <w:r w:rsidRPr="001262D5">
              <w:rPr>
                <w:bCs/>
              </w:rPr>
              <w:t>Kieselgur (Diatomeenerde, g</w:t>
            </w:r>
            <w:r w:rsidRPr="001262D5">
              <w:rPr>
                <w:bCs/>
              </w:rPr>
              <w:t>e</w:t>
            </w:r>
            <w:r w:rsidRPr="001262D5">
              <w:rPr>
                <w:bCs/>
              </w:rPr>
              <w:t>reinigt)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1m558i</w:t>
            </w:r>
          </w:p>
        </w:tc>
        <w:tc>
          <w:tcPr>
            <w:tcW w:w="3082" w:type="dxa"/>
          </w:tcPr>
          <w:p w:rsidR="001262D5" w:rsidRPr="001262D5" w:rsidRDefault="001262D5" w:rsidP="001262D5">
            <w:pPr>
              <w:rPr>
                <w:bCs/>
              </w:rPr>
            </w:pPr>
            <w:r w:rsidRPr="001262D5">
              <w:rPr>
                <w:bCs/>
              </w:rPr>
              <w:t>Bentonit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559</w:t>
            </w:r>
          </w:p>
        </w:tc>
        <w:tc>
          <w:tcPr>
            <w:tcW w:w="3082" w:type="dxa"/>
          </w:tcPr>
          <w:p w:rsidR="001262D5" w:rsidRPr="001262D5" w:rsidRDefault="001262D5" w:rsidP="001262D5">
            <w:pPr>
              <w:rPr>
                <w:bCs/>
              </w:rPr>
            </w:pPr>
            <w:r w:rsidRPr="001262D5">
              <w:rPr>
                <w:bCs/>
              </w:rPr>
              <w:t>Kaolinit-Tone, asbestfrei</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560</w:t>
            </w:r>
          </w:p>
        </w:tc>
        <w:tc>
          <w:tcPr>
            <w:tcW w:w="3082" w:type="dxa"/>
          </w:tcPr>
          <w:p w:rsidR="001262D5" w:rsidRPr="001262D5" w:rsidRDefault="001262D5" w:rsidP="001262D5">
            <w:pPr>
              <w:rPr>
                <w:bCs/>
              </w:rPr>
            </w:pPr>
            <w:r w:rsidRPr="001262D5">
              <w:rPr>
                <w:bCs/>
              </w:rPr>
              <w:t>Natürliche Mischungen von Steatiten und Chlorit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561</w:t>
            </w:r>
          </w:p>
        </w:tc>
        <w:tc>
          <w:tcPr>
            <w:tcW w:w="3082" w:type="dxa"/>
          </w:tcPr>
          <w:p w:rsidR="001262D5" w:rsidRPr="001262D5" w:rsidRDefault="001262D5" w:rsidP="001262D5">
            <w:pPr>
              <w:rPr>
                <w:bCs/>
              </w:rPr>
            </w:pPr>
            <w:r w:rsidRPr="001262D5">
              <w:rPr>
                <w:bCs/>
              </w:rPr>
              <w:t>Vermiculit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562</w:t>
            </w:r>
          </w:p>
        </w:tc>
        <w:tc>
          <w:tcPr>
            <w:tcW w:w="3082" w:type="dxa"/>
          </w:tcPr>
          <w:p w:rsidR="001262D5" w:rsidRPr="001262D5" w:rsidRDefault="001262D5" w:rsidP="001262D5">
            <w:pPr>
              <w:rPr>
                <w:bCs/>
              </w:rPr>
            </w:pPr>
            <w:r w:rsidRPr="001262D5">
              <w:rPr>
                <w:bCs/>
              </w:rPr>
              <w:t>Sepiolith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566</w:t>
            </w:r>
          </w:p>
        </w:tc>
        <w:tc>
          <w:tcPr>
            <w:tcW w:w="3082" w:type="dxa"/>
          </w:tcPr>
          <w:p w:rsidR="001262D5" w:rsidRPr="001262D5" w:rsidRDefault="001262D5" w:rsidP="001262D5">
            <w:pPr>
              <w:rPr>
                <w:bCs/>
              </w:rPr>
            </w:pPr>
            <w:r w:rsidRPr="001262D5">
              <w:rPr>
                <w:bCs/>
              </w:rPr>
              <w:t>Natrolith-Phonolith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 xml:space="preserve">1g568 </w:t>
            </w:r>
          </w:p>
        </w:tc>
        <w:tc>
          <w:tcPr>
            <w:tcW w:w="3082" w:type="dxa"/>
          </w:tcPr>
          <w:p w:rsidR="001262D5" w:rsidRPr="001262D5" w:rsidRDefault="001262D5" w:rsidP="001262D5">
            <w:pPr>
              <w:rPr>
                <w:bCs/>
              </w:rPr>
            </w:pPr>
            <w:r w:rsidRPr="001262D5">
              <w:rPr>
                <w:bCs/>
              </w:rPr>
              <w:t>Klinoptilolit sedimentären U</w:t>
            </w:r>
            <w:r w:rsidRPr="001262D5">
              <w:rPr>
                <w:bCs/>
              </w:rPr>
              <w:t>r</w:t>
            </w:r>
            <w:r w:rsidRPr="001262D5">
              <w:rPr>
                <w:bCs/>
              </w:rPr>
              <w:lastRenderedPageBreak/>
              <w:t>sprungs</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lang w:val="de-DE"/>
              </w:rPr>
            </w:pPr>
          </w:p>
        </w:tc>
        <w:tc>
          <w:tcPr>
            <w:tcW w:w="2212" w:type="dxa"/>
          </w:tcPr>
          <w:p w:rsidR="001262D5" w:rsidRPr="001262D5" w:rsidRDefault="001262D5" w:rsidP="001262D5">
            <w:pPr>
              <w:rPr>
                <w:bCs/>
              </w:rPr>
            </w:pPr>
            <w:r w:rsidRPr="001262D5">
              <w:rPr>
                <w:bCs/>
              </w:rPr>
              <w:t xml:space="preserve">E 599 </w:t>
            </w:r>
          </w:p>
        </w:tc>
        <w:tc>
          <w:tcPr>
            <w:tcW w:w="3082" w:type="dxa"/>
          </w:tcPr>
          <w:p w:rsidR="001262D5" w:rsidRPr="001262D5" w:rsidRDefault="001262D5" w:rsidP="001262D5">
            <w:pPr>
              <w:rPr>
                <w:bCs/>
              </w:rPr>
            </w:pPr>
            <w:r w:rsidRPr="001262D5">
              <w:rPr>
                <w:bCs/>
              </w:rPr>
              <w:t>Perlit</w:t>
            </w:r>
          </w:p>
        </w:tc>
        <w:tc>
          <w:tcPr>
            <w:tcW w:w="3180"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Silierzusatzstoffe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ische Zusatzstoffe - Silierzusatzstoffe"/>
        <w:tblDescription w:val="Diese Tabelle enthält eine Auflistung der Silierzusatzstoffe"/>
      </w:tblPr>
      <w:tblGrid>
        <w:gridCol w:w="1938"/>
        <w:gridCol w:w="2472"/>
        <w:gridCol w:w="4600"/>
      </w:tblGrid>
      <w:tr w:rsidR="001262D5" w:rsidRPr="00396BF8" w:rsidTr="001262D5">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1262D5">
        <w:tc>
          <w:tcPr>
            <w:tcW w:w="1938" w:type="dxa"/>
          </w:tcPr>
          <w:p w:rsidR="001262D5" w:rsidRPr="001262D5" w:rsidRDefault="001262D5" w:rsidP="001262D5">
            <w:pPr>
              <w:rPr>
                <w:bCs/>
              </w:rPr>
            </w:pPr>
            <w:r w:rsidRPr="001262D5">
              <w:rPr>
                <w:bCs/>
              </w:rPr>
              <w:t>1k</w:t>
            </w:r>
          </w:p>
        </w:tc>
        <w:tc>
          <w:tcPr>
            <w:tcW w:w="2472" w:type="dxa"/>
          </w:tcPr>
          <w:p w:rsidR="001262D5" w:rsidRPr="001262D5" w:rsidRDefault="001262D5" w:rsidP="001262D5">
            <w:pPr>
              <w:rPr>
                <w:bCs/>
              </w:rPr>
            </w:pPr>
            <w:r w:rsidRPr="001262D5">
              <w:rPr>
                <w:bCs/>
              </w:rPr>
              <w:t>Enzyme und Mikroorg</w:t>
            </w:r>
            <w:r w:rsidRPr="001262D5">
              <w:rPr>
                <w:bCs/>
              </w:rPr>
              <w:t>a</w:t>
            </w:r>
            <w:r w:rsidRPr="001262D5">
              <w:rPr>
                <w:bCs/>
              </w:rPr>
              <w:t>nismen</w:t>
            </w:r>
          </w:p>
        </w:tc>
        <w:tc>
          <w:tcPr>
            <w:tcW w:w="4600" w:type="dxa"/>
          </w:tcPr>
          <w:p w:rsidR="001262D5" w:rsidRPr="001262D5" w:rsidRDefault="001262D5" w:rsidP="001262D5">
            <w:pPr>
              <w:rPr>
                <w:bCs/>
              </w:rPr>
            </w:pPr>
            <w:r w:rsidRPr="001262D5">
              <w:rPr>
                <w:bCs/>
                <w:lang w:val="de-DE"/>
              </w:rPr>
              <w:t>Für die Silageerzeugung nur zulässig, wenn eine angemessene Gärung aufgrund der Witterung</w:t>
            </w:r>
            <w:r w:rsidRPr="001262D5">
              <w:rPr>
                <w:bCs/>
                <w:lang w:val="de-DE"/>
              </w:rPr>
              <w:t>s</w:t>
            </w:r>
            <w:r w:rsidRPr="001262D5">
              <w:rPr>
                <w:bCs/>
                <w:lang w:val="de-DE"/>
              </w:rPr>
              <w:t>verhältnisse nicht möglich ist</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SENSORISCHE 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sensorische Zusatzstoffe"/>
        <w:tblDescription w:val="Diese Tabelle enthält eine Auflistung der sensorischen Zusatzstoffe"/>
      </w:tblPr>
      <w:tblGrid>
        <w:gridCol w:w="1938"/>
        <w:gridCol w:w="2472"/>
        <w:gridCol w:w="4600"/>
      </w:tblGrid>
      <w:tr w:rsidR="001262D5" w:rsidRPr="00396BF8" w:rsidTr="00861034">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t>2b</w:t>
            </w:r>
          </w:p>
        </w:tc>
        <w:tc>
          <w:tcPr>
            <w:tcW w:w="2472" w:type="dxa"/>
          </w:tcPr>
          <w:p w:rsidR="001262D5" w:rsidRPr="001262D5" w:rsidRDefault="001262D5" w:rsidP="001262D5">
            <w:pPr>
              <w:rPr>
                <w:bCs/>
              </w:rPr>
            </w:pPr>
            <w:r w:rsidRPr="001262D5">
              <w:rPr>
                <w:bCs/>
              </w:rPr>
              <w:t>Aromastoffe</w:t>
            </w:r>
          </w:p>
        </w:tc>
        <w:tc>
          <w:tcPr>
            <w:tcW w:w="4600" w:type="dxa"/>
          </w:tcPr>
          <w:p w:rsidR="001262D5" w:rsidRPr="001262D5" w:rsidRDefault="001262D5" w:rsidP="001262D5">
            <w:pPr>
              <w:rPr>
                <w:bCs/>
              </w:rPr>
            </w:pPr>
            <w:r w:rsidRPr="001262D5">
              <w:rPr>
                <w:bCs/>
                <w:lang w:val="de-DE"/>
              </w:rPr>
              <w:t>Nur Extrakte aus landwirtschaftlichen Erzeugni</w:t>
            </w:r>
            <w:r w:rsidRPr="001262D5">
              <w:rPr>
                <w:bCs/>
                <w:lang w:val="de-DE"/>
              </w:rPr>
              <w:t>s</w:t>
            </w:r>
            <w:r w:rsidRPr="001262D5">
              <w:rPr>
                <w:bCs/>
                <w:lang w:val="de-DE"/>
              </w:rPr>
              <w:t>sen</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ERNÄHRUNGSPHYSIOLOGISCHE ZUSATZSTOFFE</w:t>
      </w:r>
    </w:p>
    <w:p w:rsidR="001262D5" w:rsidRPr="001262D5" w:rsidRDefault="001262D5" w:rsidP="00B23DAB">
      <w:pPr>
        <w:numPr>
          <w:ilvl w:val="0"/>
          <w:numId w:val="13"/>
        </w:numPr>
        <w:rPr>
          <w:bCs/>
          <w:lang w:val="de-DE"/>
        </w:rPr>
      </w:pPr>
      <w:r w:rsidRPr="001262D5">
        <w:rPr>
          <w:bCs/>
          <w:i/>
          <w:lang w:val="de-DE"/>
        </w:rPr>
        <w:t>Vitamine, Provitamine und chemisch definierte Stoffe mit ähnlicher Wirkung</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ernährungsphysiologische Zusatzstoffe"/>
        <w:tblDescription w:val="Diese Tabelle enthält eine Auflistung der Vitamine, Provitamine und chemisch definierte Stoffe mit ähnlicher Wirkung"/>
      </w:tblPr>
      <w:tblGrid>
        <w:gridCol w:w="1938"/>
        <w:gridCol w:w="2472"/>
        <w:gridCol w:w="4600"/>
      </w:tblGrid>
      <w:tr w:rsidR="001262D5" w:rsidRPr="00396BF8" w:rsidTr="00396BF8">
        <w:trPr>
          <w:tblHeader/>
        </w:trPr>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t>3a</w:t>
            </w:r>
          </w:p>
        </w:tc>
        <w:tc>
          <w:tcPr>
            <w:tcW w:w="2472" w:type="dxa"/>
          </w:tcPr>
          <w:p w:rsidR="001262D5" w:rsidRPr="001262D5" w:rsidRDefault="001262D5" w:rsidP="001262D5">
            <w:pPr>
              <w:rPr>
                <w:bCs/>
              </w:rPr>
            </w:pPr>
            <w:r w:rsidRPr="001262D5">
              <w:rPr>
                <w:bCs/>
              </w:rPr>
              <w:t>Vitamine und Provitam</w:t>
            </w:r>
            <w:r w:rsidRPr="001262D5">
              <w:rPr>
                <w:bCs/>
              </w:rPr>
              <w:t>i</w:t>
            </w:r>
            <w:r w:rsidRPr="001262D5">
              <w:rPr>
                <w:bCs/>
              </w:rPr>
              <w:t>ne</w:t>
            </w:r>
          </w:p>
        </w:tc>
        <w:tc>
          <w:tcPr>
            <w:tcW w:w="4600" w:type="dxa"/>
          </w:tcPr>
          <w:p w:rsidR="001262D5" w:rsidRPr="001262D5" w:rsidRDefault="001262D5" w:rsidP="00B23DAB">
            <w:pPr>
              <w:numPr>
                <w:ilvl w:val="0"/>
                <w:numId w:val="14"/>
              </w:numPr>
              <w:rPr>
                <w:bCs/>
              </w:rPr>
            </w:pPr>
            <w:r w:rsidRPr="001262D5">
              <w:rPr>
                <w:bCs/>
                <w:lang w:val="de-DE"/>
              </w:rPr>
              <w:t>aus landwirtschaftlichen Erzeugnissen g</w:t>
            </w:r>
            <w:r w:rsidRPr="001262D5">
              <w:rPr>
                <w:bCs/>
                <w:lang w:val="de-DE"/>
              </w:rPr>
              <w:t>e</w:t>
            </w:r>
            <w:r w:rsidRPr="001262D5">
              <w:rPr>
                <w:bCs/>
                <w:lang w:val="de-DE"/>
              </w:rPr>
              <w:t xml:space="preserve">wonnen. </w:t>
            </w:r>
          </w:p>
          <w:p w:rsidR="001262D5" w:rsidRPr="001262D5" w:rsidRDefault="001262D5" w:rsidP="00B23DAB">
            <w:pPr>
              <w:numPr>
                <w:ilvl w:val="0"/>
                <w:numId w:val="14"/>
              </w:numPr>
              <w:rPr>
                <w:bCs/>
              </w:rPr>
            </w:pPr>
            <w:r w:rsidRPr="001262D5">
              <w:rPr>
                <w:bCs/>
                <w:lang w:val="de-DE"/>
              </w:rPr>
              <w:t>Falls synthetisch gewonnen, dürfen nur di</w:t>
            </w:r>
            <w:r w:rsidRPr="001262D5">
              <w:rPr>
                <w:bCs/>
                <w:lang w:val="de-DE"/>
              </w:rPr>
              <w:t>e</w:t>
            </w:r>
            <w:r w:rsidRPr="001262D5">
              <w:rPr>
                <w:bCs/>
                <w:lang w:val="de-DE"/>
              </w:rPr>
              <w:t>jenigen für Monogastriden und Aquakulturti</w:t>
            </w:r>
            <w:r w:rsidRPr="001262D5">
              <w:rPr>
                <w:bCs/>
                <w:lang w:val="de-DE"/>
              </w:rPr>
              <w:t>e</w:t>
            </w:r>
            <w:r w:rsidRPr="001262D5">
              <w:rPr>
                <w:bCs/>
                <w:lang w:val="de-DE"/>
              </w:rPr>
              <w:t>re verwendet werden, die mit aus landwir</w:t>
            </w:r>
            <w:r w:rsidRPr="001262D5">
              <w:rPr>
                <w:bCs/>
                <w:lang w:val="de-DE"/>
              </w:rPr>
              <w:t>t</w:t>
            </w:r>
            <w:r w:rsidRPr="001262D5">
              <w:rPr>
                <w:bCs/>
                <w:lang w:val="de-DE"/>
              </w:rPr>
              <w:t>schaftlichen Erzeugnissen gewonnenen Vit</w:t>
            </w:r>
            <w:r w:rsidRPr="001262D5">
              <w:rPr>
                <w:bCs/>
                <w:lang w:val="de-DE"/>
              </w:rPr>
              <w:t>a</w:t>
            </w:r>
            <w:r w:rsidRPr="001262D5">
              <w:rPr>
                <w:bCs/>
                <w:lang w:val="de-DE"/>
              </w:rPr>
              <w:t xml:space="preserve">minen identisch sind. </w:t>
            </w:r>
          </w:p>
          <w:p w:rsidR="001262D5" w:rsidRPr="001262D5" w:rsidRDefault="001262D5" w:rsidP="00B23DAB">
            <w:pPr>
              <w:numPr>
                <w:ilvl w:val="0"/>
                <w:numId w:val="14"/>
              </w:numPr>
              <w:rPr>
                <w:bCs/>
              </w:rPr>
            </w:pPr>
            <w:r w:rsidRPr="001262D5">
              <w:rPr>
                <w:bCs/>
                <w:lang w:val="de-DE"/>
              </w:rPr>
              <w:t>Falls synthetisch gewonnen, dürfen für Wi</w:t>
            </w:r>
            <w:r w:rsidRPr="001262D5">
              <w:rPr>
                <w:bCs/>
                <w:lang w:val="de-DE"/>
              </w:rPr>
              <w:t>e</w:t>
            </w:r>
            <w:r w:rsidRPr="001262D5">
              <w:rPr>
                <w:bCs/>
                <w:lang w:val="de-DE"/>
              </w:rPr>
              <w:t>derkäuer nur Vitamine A, D und E verwendet werden, die mit aus landwirtschaftlichen E</w:t>
            </w:r>
            <w:r w:rsidRPr="001262D5">
              <w:rPr>
                <w:bCs/>
                <w:lang w:val="de-DE"/>
              </w:rPr>
              <w:t>r</w:t>
            </w:r>
            <w:r w:rsidRPr="001262D5">
              <w:rPr>
                <w:bCs/>
                <w:lang w:val="de-DE"/>
              </w:rPr>
              <w:t>zeugnissen gewonnenen Vitaminen identisch sind. Die Verwendung ist abhängig von der vorherigen Genehmigung der Mitgliedstaaten auf Basis der Prüfung der Frage, ob ökolog</w:t>
            </w:r>
            <w:r w:rsidRPr="001262D5">
              <w:rPr>
                <w:bCs/>
                <w:lang w:val="de-DE"/>
              </w:rPr>
              <w:t>i</w:t>
            </w:r>
            <w:r w:rsidRPr="001262D5">
              <w:rPr>
                <w:bCs/>
                <w:lang w:val="de-DE"/>
              </w:rPr>
              <w:t>sche/bio-logische Wiederkäuer die genannten Vitamine in der notwendigen Menge nicht über ihre Futterration erhalten können.</w:t>
            </w:r>
          </w:p>
        </w:tc>
      </w:tr>
    </w:tbl>
    <w:p w:rsidR="001262D5" w:rsidRDefault="001262D5" w:rsidP="001262D5">
      <w:pPr>
        <w:rPr>
          <w:bCs/>
          <w:lang w:val="de-DE"/>
        </w:rPr>
      </w:pPr>
    </w:p>
    <w:p w:rsidR="00007662" w:rsidRPr="00861034" w:rsidRDefault="00254B8A" w:rsidP="00007662">
      <w:pPr>
        <w:shd w:val="clear" w:color="auto" w:fill="D6E3BC" w:themeFill="accent3" w:themeFillTint="66"/>
        <w:rPr>
          <w:bCs/>
          <w:lang w:val="de-DE"/>
        </w:rPr>
      </w:pPr>
      <w:r>
        <w:rPr>
          <w:noProof/>
          <w:lang w:val="de-DE" w:eastAsia="de-DE"/>
        </w:rPr>
        <w:drawing>
          <wp:inline distT="0" distB="0" distL="0" distR="0" wp14:anchorId="58B75AE9" wp14:editId="0D278DB7">
            <wp:extent cx="259200" cy="172800"/>
            <wp:effectExtent l="0" t="0" r="7620" b="0"/>
            <wp:docPr id="167" name="Grafi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7662">
        <w:rPr>
          <w:bCs/>
          <w:lang w:val="de-DE"/>
        </w:rPr>
        <w:t xml:space="preserve"> </w:t>
      </w:r>
      <w:r w:rsidR="00007662" w:rsidRPr="00861034">
        <w:rPr>
          <w:bCs/>
          <w:iCs/>
          <w:lang w:val="de-DE"/>
        </w:rPr>
        <w:t xml:space="preserve">Erlass </w:t>
      </w:r>
      <w:hyperlink r:id="rId85" w:history="1">
        <w:r w:rsidR="00007662" w:rsidRPr="00861034">
          <w:rPr>
            <w:rStyle w:val="Hyperlink"/>
            <w:bCs/>
            <w:iCs/>
            <w:lang w:val="de-DE"/>
          </w:rPr>
          <w:t>BMG-75340/0008-II/B/7/2009</w:t>
        </w:r>
      </w:hyperlink>
      <w:r w:rsidR="00007662" w:rsidRPr="00861034">
        <w:rPr>
          <w:bCs/>
          <w:iCs/>
          <w:lang w:val="de-DE"/>
        </w:rPr>
        <w:t xml:space="preserve"> vom 18.2.2009, "Sammel- und Bereinigungserlass"</w:t>
      </w:r>
      <w:r w:rsidR="0042175A">
        <w:rPr>
          <w:bCs/>
          <w:iCs/>
          <w:lang w:val="de-DE"/>
        </w:rPr>
        <w:t>, Punkt 8)</w:t>
      </w:r>
    </w:p>
    <w:p w:rsidR="00007662" w:rsidRPr="001262D5" w:rsidRDefault="00007662" w:rsidP="001262D5">
      <w:pPr>
        <w:rPr>
          <w:bCs/>
          <w:lang w:val="de-DE"/>
        </w:rPr>
      </w:pPr>
    </w:p>
    <w:p w:rsidR="001262D5" w:rsidRPr="001262D5" w:rsidRDefault="001262D5" w:rsidP="00B23DAB">
      <w:pPr>
        <w:numPr>
          <w:ilvl w:val="0"/>
          <w:numId w:val="13"/>
        </w:numPr>
        <w:rPr>
          <w:bCs/>
          <w:lang w:val="de-DE"/>
        </w:rPr>
      </w:pPr>
      <w:r w:rsidRPr="001262D5">
        <w:rPr>
          <w:bCs/>
          <w:i/>
          <w:lang w:val="de-DE"/>
        </w:rPr>
        <w:t>Verbindungen von Spurenelementen</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ernährungsphysiologische Zusatzstoffe "/>
        <w:tblDescription w:val="Diese Tabelle enthält eine Auflistung der Verbindungen von Spurenelementen"/>
      </w:tblPr>
      <w:tblGrid>
        <w:gridCol w:w="411"/>
        <w:gridCol w:w="1527"/>
        <w:gridCol w:w="3957"/>
        <w:gridCol w:w="3115"/>
      </w:tblGrid>
      <w:tr w:rsidR="001262D5" w:rsidRPr="00396BF8" w:rsidTr="00396BF8">
        <w:trPr>
          <w:tblHeader/>
        </w:trPr>
        <w:tc>
          <w:tcPr>
            <w:tcW w:w="1938" w:type="dxa"/>
            <w:gridSpan w:val="2"/>
          </w:tcPr>
          <w:p w:rsidR="001262D5" w:rsidRPr="00396BF8" w:rsidRDefault="001262D5" w:rsidP="00396BF8">
            <w:pPr>
              <w:jc w:val="center"/>
              <w:rPr>
                <w:bCs/>
                <w:sz w:val="18"/>
              </w:rPr>
            </w:pPr>
            <w:r w:rsidRPr="00396BF8">
              <w:rPr>
                <w:bCs/>
                <w:sz w:val="18"/>
              </w:rPr>
              <w:t>Kennnummer oder Funktionsgruppe</w:t>
            </w:r>
          </w:p>
        </w:tc>
        <w:tc>
          <w:tcPr>
            <w:tcW w:w="3957" w:type="dxa"/>
          </w:tcPr>
          <w:p w:rsidR="001262D5" w:rsidRPr="00396BF8" w:rsidRDefault="001262D5" w:rsidP="00396BF8">
            <w:pPr>
              <w:jc w:val="center"/>
              <w:rPr>
                <w:bCs/>
                <w:sz w:val="18"/>
              </w:rPr>
            </w:pPr>
            <w:r w:rsidRPr="00396BF8">
              <w:rPr>
                <w:bCs/>
                <w:sz w:val="18"/>
              </w:rPr>
              <w:t>Stoff</w:t>
            </w:r>
          </w:p>
        </w:tc>
        <w:tc>
          <w:tcPr>
            <w:tcW w:w="3115"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E1 Eisen</w:t>
            </w:r>
          </w:p>
        </w:tc>
        <w:tc>
          <w:tcPr>
            <w:tcW w:w="3957" w:type="dxa"/>
          </w:tcPr>
          <w:p w:rsidR="00396BF8" w:rsidRDefault="001262D5" w:rsidP="001262D5">
            <w:pPr>
              <w:rPr>
                <w:bCs/>
              </w:rPr>
            </w:pPr>
            <w:r w:rsidRPr="001262D5">
              <w:rPr>
                <w:bCs/>
              </w:rPr>
              <w:t xml:space="preserve">Eisen(III)-oxid </w:t>
            </w:r>
          </w:p>
          <w:p w:rsidR="00396BF8" w:rsidRDefault="001262D5" w:rsidP="001262D5">
            <w:pPr>
              <w:rPr>
                <w:bCs/>
              </w:rPr>
            </w:pPr>
            <w:r w:rsidRPr="001262D5">
              <w:rPr>
                <w:bCs/>
              </w:rPr>
              <w:lastRenderedPageBreak/>
              <w:t xml:space="preserve">Eisen-(II)-carbonat </w:t>
            </w:r>
          </w:p>
          <w:p w:rsidR="00396BF8" w:rsidRDefault="001262D5" w:rsidP="001262D5">
            <w:pPr>
              <w:rPr>
                <w:bCs/>
              </w:rPr>
            </w:pPr>
            <w:r w:rsidRPr="001262D5">
              <w:rPr>
                <w:bCs/>
              </w:rPr>
              <w:t xml:space="preserve">Eisen(II)-sulphat, Heptahydrat </w:t>
            </w:r>
          </w:p>
          <w:p w:rsidR="001262D5" w:rsidRPr="001262D5" w:rsidRDefault="001262D5" w:rsidP="001262D5">
            <w:pPr>
              <w:rPr>
                <w:bCs/>
              </w:rPr>
            </w:pPr>
            <w:r w:rsidRPr="001262D5">
              <w:rPr>
                <w:bCs/>
              </w:rPr>
              <w:t>Eisen(II)-sulphat, Monohydrat</w:t>
            </w:r>
          </w:p>
        </w:tc>
        <w:tc>
          <w:tcPr>
            <w:tcW w:w="3115" w:type="dxa"/>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3b201</w:t>
            </w:r>
          </w:p>
          <w:p w:rsidR="001262D5" w:rsidRPr="001262D5" w:rsidRDefault="001262D5" w:rsidP="001262D5">
            <w:pPr>
              <w:rPr>
                <w:bCs/>
              </w:rPr>
            </w:pPr>
            <w:r w:rsidRPr="001262D5">
              <w:rPr>
                <w:bCs/>
              </w:rPr>
              <w:t>3b202</w:t>
            </w:r>
          </w:p>
          <w:p w:rsidR="001262D5" w:rsidRPr="001262D5" w:rsidRDefault="001262D5" w:rsidP="001262D5">
            <w:pPr>
              <w:rPr>
                <w:bCs/>
              </w:rPr>
            </w:pPr>
            <w:r w:rsidRPr="001262D5">
              <w:rPr>
                <w:bCs/>
              </w:rPr>
              <w:t>3b203</w:t>
            </w:r>
          </w:p>
        </w:tc>
        <w:tc>
          <w:tcPr>
            <w:tcW w:w="3957" w:type="dxa"/>
            <w:tcBorders>
              <w:bottom w:val="single" w:sz="4" w:space="0" w:color="auto"/>
            </w:tcBorders>
          </w:tcPr>
          <w:p w:rsidR="001262D5" w:rsidRPr="001262D5" w:rsidRDefault="001262D5" w:rsidP="001262D5">
            <w:pPr>
              <w:rPr>
                <w:bCs/>
              </w:rPr>
            </w:pPr>
            <w:r w:rsidRPr="001262D5">
              <w:rPr>
                <w:bCs/>
              </w:rPr>
              <w:t>Kaliumjodid</w:t>
            </w:r>
          </w:p>
          <w:p w:rsidR="001262D5" w:rsidRPr="001262D5" w:rsidRDefault="001262D5" w:rsidP="001262D5">
            <w:pPr>
              <w:rPr>
                <w:bCs/>
              </w:rPr>
            </w:pPr>
            <w:r w:rsidRPr="001262D5">
              <w:rPr>
                <w:bCs/>
              </w:rPr>
              <w:t xml:space="preserve">Kalziumjodat, wasserfrei </w:t>
            </w:r>
          </w:p>
          <w:p w:rsidR="001262D5" w:rsidRPr="001262D5" w:rsidRDefault="001262D5" w:rsidP="001262D5">
            <w:pPr>
              <w:rPr>
                <w:bCs/>
              </w:rPr>
            </w:pPr>
            <w:r w:rsidRPr="001262D5">
              <w:rPr>
                <w:bCs/>
              </w:rPr>
              <w:t>Gecoatetes Kalziumjodat-Granulat, wa</w:t>
            </w:r>
            <w:r w:rsidRPr="001262D5">
              <w:rPr>
                <w:bCs/>
              </w:rPr>
              <w:t>s</w:t>
            </w:r>
            <w:r w:rsidRPr="001262D5">
              <w:rPr>
                <w:bCs/>
              </w:rPr>
              <w:t>serfrei</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3b301</w:t>
            </w:r>
          </w:p>
          <w:p w:rsidR="001262D5" w:rsidRPr="001262D5" w:rsidRDefault="001262D5" w:rsidP="001262D5">
            <w:pPr>
              <w:rPr>
                <w:bCs/>
              </w:rPr>
            </w:pPr>
            <w:r w:rsidRPr="001262D5">
              <w:rPr>
                <w:bCs/>
              </w:rPr>
              <w:t>3b302</w:t>
            </w:r>
          </w:p>
          <w:p w:rsidR="001262D5" w:rsidRPr="001262D5" w:rsidRDefault="001262D5" w:rsidP="001262D5">
            <w:pPr>
              <w:rPr>
                <w:bCs/>
              </w:rPr>
            </w:pPr>
            <w:r w:rsidRPr="001262D5">
              <w:rPr>
                <w:bCs/>
              </w:rPr>
              <w:t>3b303</w:t>
            </w:r>
          </w:p>
        </w:tc>
        <w:tc>
          <w:tcPr>
            <w:tcW w:w="3957" w:type="dxa"/>
            <w:tcBorders>
              <w:bottom w:val="nil"/>
            </w:tcBorders>
          </w:tcPr>
          <w:p w:rsidR="001262D5" w:rsidRPr="001262D5" w:rsidRDefault="001262D5" w:rsidP="001262D5">
            <w:pPr>
              <w:rPr>
                <w:bCs/>
              </w:rPr>
            </w:pPr>
            <w:r w:rsidRPr="001262D5">
              <w:rPr>
                <w:bCs/>
              </w:rPr>
              <w:t>Cobalt(II)acetat-Tetrahydrat</w:t>
            </w:r>
          </w:p>
          <w:p w:rsidR="001262D5" w:rsidRPr="001262D5" w:rsidRDefault="001262D5" w:rsidP="001262D5">
            <w:pPr>
              <w:rPr>
                <w:bCs/>
              </w:rPr>
            </w:pPr>
            <w:r w:rsidRPr="001262D5">
              <w:rPr>
                <w:bCs/>
              </w:rPr>
              <w:t>Cobalt(II)carbonat</w:t>
            </w:r>
          </w:p>
          <w:p w:rsidR="001262D5" w:rsidRPr="001262D5" w:rsidRDefault="001262D5" w:rsidP="001262D5">
            <w:pPr>
              <w:rPr>
                <w:bCs/>
                <w:lang w:val="en-US"/>
              </w:rPr>
            </w:pPr>
            <w:r w:rsidRPr="001262D5">
              <w:rPr>
                <w:bCs/>
                <w:lang w:val="en-US"/>
              </w:rPr>
              <w:t>Cobalt(II)carbonathydroxid(2:3)-Monohydrat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bottom w:val="nil"/>
            </w:tcBorders>
          </w:tcPr>
          <w:p w:rsidR="001262D5" w:rsidRPr="001262D5" w:rsidRDefault="001262D5" w:rsidP="001262D5">
            <w:pPr>
              <w:rPr>
                <w:bCs/>
              </w:rPr>
            </w:pPr>
          </w:p>
        </w:tc>
        <w:tc>
          <w:tcPr>
            <w:tcW w:w="1527" w:type="dxa"/>
            <w:tcBorders>
              <w:top w:val="nil"/>
              <w:bottom w:val="nil"/>
            </w:tcBorders>
          </w:tcPr>
          <w:p w:rsidR="001262D5" w:rsidRPr="001262D5" w:rsidRDefault="001262D5" w:rsidP="001262D5">
            <w:pPr>
              <w:rPr>
                <w:bCs/>
              </w:rPr>
            </w:pPr>
            <w:r w:rsidRPr="001262D5">
              <w:rPr>
                <w:bCs/>
              </w:rPr>
              <w:t>3b304</w:t>
            </w:r>
          </w:p>
        </w:tc>
        <w:tc>
          <w:tcPr>
            <w:tcW w:w="3957" w:type="dxa"/>
            <w:tcBorders>
              <w:top w:val="nil"/>
              <w:bottom w:val="nil"/>
            </w:tcBorders>
          </w:tcPr>
          <w:p w:rsidR="001262D5" w:rsidRPr="001262D5" w:rsidRDefault="001262D5" w:rsidP="001262D5">
            <w:pPr>
              <w:rPr>
                <w:bCs/>
              </w:rPr>
            </w:pPr>
            <w:r w:rsidRPr="001262D5">
              <w:rPr>
                <w:bCs/>
                <w:lang w:val="en-US"/>
              </w:rPr>
              <w:t xml:space="preserve">Gecoatetes Cobalt(II)carbonat-Granulat </w:t>
            </w:r>
          </w:p>
        </w:tc>
        <w:tc>
          <w:tcPr>
            <w:tcW w:w="3115" w:type="dxa"/>
            <w:tcBorders>
              <w:top w:val="nil"/>
              <w:bottom w:val="nil"/>
            </w:tcBorders>
          </w:tcPr>
          <w:p w:rsidR="001262D5" w:rsidRPr="001262D5" w:rsidRDefault="001262D5" w:rsidP="001262D5">
            <w:pPr>
              <w:rPr>
                <w:bCs/>
              </w:rPr>
            </w:pPr>
          </w:p>
        </w:tc>
      </w:tr>
      <w:tr w:rsidR="001262D5" w:rsidRPr="001262D5" w:rsidTr="00861034">
        <w:tc>
          <w:tcPr>
            <w:tcW w:w="411" w:type="dxa"/>
            <w:tcBorders>
              <w:top w:val="nil"/>
              <w:bottom w:val="single" w:sz="4" w:space="0" w:color="auto"/>
            </w:tcBorders>
          </w:tcPr>
          <w:p w:rsidR="001262D5" w:rsidRPr="001262D5" w:rsidRDefault="001262D5" w:rsidP="001262D5">
            <w:pPr>
              <w:rPr>
                <w:bCs/>
              </w:rPr>
            </w:pPr>
          </w:p>
        </w:tc>
        <w:tc>
          <w:tcPr>
            <w:tcW w:w="1527" w:type="dxa"/>
            <w:tcBorders>
              <w:top w:val="nil"/>
              <w:bottom w:val="single" w:sz="4" w:space="0" w:color="auto"/>
            </w:tcBorders>
          </w:tcPr>
          <w:p w:rsidR="001262D5" w:rsidRPr="001262D5" w:rsidRDefault="001262D5" w:rsidP="001262D5">
            <w:pPr>
              <w:rPr>
                <w:bCs/>
              </w:rPr>
            </w:pPr>
            <w:r w:rsidRPr="001262D5">
              <w:rPr>
                <w:bCs/>
              </w:rPr>
              <w:t>3b305</w:t>
            </w:r>
          </w:p>
        </w:tc>
        <w:tc>
          <w:tcPr>
            <w:tcW w:w="3957" w:type="dxa"/>
            <w:tcBorders>
              <w:top w:val="nil"/>
              <w:bottom w:val="single" w:sz="4" w:space="0" w:color="auto"/>
            </w:tcBorders>
          </w:tcPr>
          <w:p w:rsidR="001262D5" w:rsidRPr="001262D5" w:rsidRDefault="001262D5" w:rsidP="001262D5">
            <w:pPr>
              <w:rPr>
                <w:bCs/>
              </w:rPr>
            </w:pPr>
            <w:r w:rsidRPr="001262D5">
              <w:rPr>
                <w:bCs/>
              </w:rPr>
              <w:t>Cobalt(II)sulfat-Heptahydrat</w:t>
            </w:r>
          </w:p>
        </w:tc>
        <w:tc>
          <w:tcPr>
            <w:tcW w:w="3115" w:type="dxa"/>
            <w:tcBorders>
              <w:top w:val="nil"/>
              <w:bottom w:val="single" w:sz="4" w:space="0" w:color="auto"/>
            </w:tcBorders>
          </w:tcPr>
          <w:p w:rsidR="001262D5" w:rsidRPr="001262D5" w:rsidRDefault="001262D5" w:rsidP="001262D5">
            <w:pPr>
              <w:rPr>
                <w:bCs/>
              </w:rPr>
            </w:pPr>
          </w:p>
        </w:tc>
      </w:tr>
      <w:tr w:rsidR="001262D5" w:rsidRPr="00396BF8"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E4 Kupfer</w:t>
            </w:r>
          </w:p>
        </w:tc>
        <w:tc>
          <w:tcPr>
            <w:tcW w:w="3957" w:type="dxa"/>
            <w:tcBorders>
              <w:bottom w:val="nil"/>
            </w:tcBorders>
          </w:tcPr>
          <w:p w:rsidR="00396BF8" w:rsidRDefault="001262D5" w:rsidP="001262D5">
            <w:pPr>
              <w:rPr>
                <w:bCs/>
                <w:lang w:val="de-DE"/>
              </w:rPr>
            </w:pPr>
            <w:r w:rsidRPr="001262D5">
              <w:rPr>
                <w:bCs/>
                <w:lang w:val="de-DE"/>
              </w:rPr>
              <w:t>basisches Kupfer(II)-carbonat, Monohy</w:t>
            </w:r>
            <w:r w:rsidRPr="001262D5">
              <w:rPr>
                <w:bCs/>
                <w:lang w:val="de-DE"/>
              </w:rPr>
              <w:t>d</w:t>
            </w:r>
            <w:r w:rsidRPr="001262D5">
              <w:rPr>
                <w:bCs/>
                <w:lang w:val="de-DE"/>
              </w:rPr>
              <w:t xml:space="preserve">rat </w:t>
            </w:r>
          </w:p>
          <w:p w:rsidR="00396BF8" w:rsidRPr="00396BF8" w:rsidRDefault="001262D5" w:rsidP="001262D5">
            <w:pPr>
              <w:rPr>
                <w:bCs/>
                <w:lang w:val="en-US"/>
              </w:rPr>
            </w:pPr>
            <w:r w:rsidRPr="00396BF8">
              <w:rPr>
                <w:bCs/>
                <w:lang w:val="en-US"/>
              </w:rPr>
              <w:t xml:space="preserve">Kupfer(II)-oxid </w:t>
            </w:r>
          </w:p>
          <w:p w:rsidR="001262D5" w:rsidRPr="00396BF8" w:rsidRDefault="001262D5" w:rsidP="001262D5">
            <w:pPr>
              <w:rPr>
                <w:bCs/>
                <w:lang w:val="en-US"/>
              </w:rPr>
            </w:pPr>
            <w:r w:rsidRPr="00396BF8">
              <w:rPr>
                <w:bCs/>
                <w:lang w:val="en-US"/>
              </w:rPr>
              <w:t>Kupfer(II)-sulfat, Pentahydrat</w:t>
            </w:r>
          </w:p>
        </w:tc>
        <w:tc>
          <w:tcPr>
            <w:tcW w:w="3115" w:type="dxa"/>
            <w:tcBorders>
              <w:bottom w:val="nil"/>
            </w:tcBorders>
          </w:tcPr>
          <w:p w:rsidR="001262D5" w:rsidRPr="00396BF8" w:rsidRDefault="001262D5" w:rsidP="001262D5">
            <w:pPr>
              <w:rPr>
                <w:bCs/>
                <w:lang w:val="en-US"/>
              </w:rPr>
            </w:pPr>
          </w:p>
        </w:tc>
      </w:tr>
      <w:tr w:rsidR="001262D5" w:rsidRPr="001262D5" w:rsidTr="00861034">
        <w:tc>
          <w:tcPr>
            <w:tcW w:w="411" w:type="dxa"/>
            <w:tcBorders>
              <w:top w:val="nil"/>
            </w:tcBorders>
          </w:tcPr>
          <w:p w:rsidR="001262D5" w:rsidRPr="00396BF8" w:rsidRDefault="001262D5" w:rsidP="001262D5">
            <w:pPr>
              <w:rPr>
                <w:bCs/>
                <w:lang w:val="en-US"/>
              </w:rPr>
            </w:pPr>
          </w:p>
        </w:tc>
        <w:tc>
          <w:tcPr>
            <w:tcW w:w="1527" w:type="dxa"/>
            <w:tcBorders>
              <w:top w:val="nil"/>
            </w:tcBorders>
          </w:tcPr>
          <w:p w:rsidR="001262D5" w:rsidRPr="001262D5" w:rsidRDefault="001262D5" w:rsidP="001262D5">
            <w:pPr>
              <w:rPr>
                <w:bCs/>
              </w:rPr>
            </w:pPr>
            <w:r w:rsidRPr="001262D5">
              <w:rPr>
                <w:bCs/>
              </w:rPr>
              <w:t>3b409</w:t>
            </w:r>
          </w:p>
        </w:tc>
        <w:tc>
          <w:tcPr>
            <w:tcW w:w="3957" w:type="dxa"/>
            <w:tcBorders>
              <w:top w:val="nil"/>
            </w:tcBorders>
          </w:tcPr>
          <w:p w:rsidR="001262D5" w:rsidRPr="001262D5" w:rsidRDefault="001262D5" w:rsidP="001262D5">
            <w:pPr>
              <w:rPr>
                <w:bCs/>
              </w:rPr>
            </w:pPr>
            <w:r w:rsidRPr="001262D5">
              <w:rPr>
                <w:bCs/>
                <w:lang w:val="de-DE"/>
              </w:rPr>
              <w:t>Dikupferchlorid- Trihydroxid (TBCC)</w:t>
            </w:r>
          </w:p>
        </w:tc>
        <w:tc>
          <w:tcPr>
            <w:tcW w:w="3115" w:type="dxa"/>
            <w:tcBorders>
              <w:top w:val="nil"/>
            </w:tcBorders>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E5 Mangan</w:t>
            </w:r>
          </w:p>
        </w:tc>
        <w:tc>
          <w:tcPr>
            <w:tcW w:w="3957" w:type="dxa"/>
            <w:tcBorders>
              <w:bottom w:val="single" w:sz="4" w:space="0" w:color="auto"/>
            </w:tcBorders>
          </w:tcPr>
          <w:p w:rsidR="00396BF8" w:rsidRDefault="001262D5" w:rsidP="001262D5">
            <w:pPr>
              <w:rPr>
                <w:bCs/>
                <w:lang w:val="de-DE"/>
              </w:rPr>
            </w:pPr>
            <w:r w:rsidRPr="001262D5">
              <w:rPr>
                <w:bCs/>
                <w:lang w:val="de-DE"/>
              </w:rPr>
              <w:t xml:space="preserve">Manganoxid </w:t>
            </w:r>
          </w:p>
          <w:p w:rsidR="00396BF8" w:rsidRDefault="001262D5" w:rsidP="001262D5">
            <w:pPr>
              <w:rPr>
                <w:bCs/>
                <w:lang w:val="de-DE"/>
              </w:rPr>
            </w:pPr>
            <w:r w:rsidRPr="001262D5">
              <w:rPr>
                <w:bCs/>
                <w:lang w:val="de-DE"/>
              </w:rPr>
              <w:t xml:space="preserve">Mangan(II)-sulfat, Monohydrat </w:t>
            </w:r>
          </w:p>
          <w:p w:rsidR="001262D5" w:rsidRPr="001262D5" w:rsidRDefault="001262D5" w:rsidP="001262D5">
            <w:pPr>
              <w:rPr>
                <w:bCs/>
              </w:rPr>
            </w:pPr>
            <w:r w:rsidRPr="001262D5">
              <w:rPr>
                <w:bCs/>
                <w:lang w:val="de-DE"/>
              </w:rPr>
              <w:t>Mangan(II)-carbonat</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E6 Zink</w:t>
            </w:r>
          </w:p>
        </w:tc>
        <w:tc>
          <w:tcPr>
            <w:tcW w:w="3957" w:type="dxa"/>
            <w:tcBorders>
              <w:bottom w:val="nil"/>
            </w:tcBorders>
          </w:tcPr>
          <w:p w:rsidR="00396BF8" w:rsidRDefault="001262D5" w:rsidP="001262D5">
            <w:pPr>
              <w:rPr>
                <w:bCs/>
                <w:lang w:val="de-DE"/>
              </w:rPr>
            </w:pPr>
            <w:r w:rsidRPr="001262D5">
              <w:rPr>
                <w:bCs/>
                <w:lang w:val="de-DE"/>
              </w:rPr>
              <w:t xml:space="preserve">Zinkoxid </w:t>
            </w:r>
          </w:p>
          <w:p w:rsidR="00396BF8" w:rsidRDefault="001262D5" w:rsidP="001262D5">
            <w:pPr>
              <w:rPr>
                <w:bCs/>
                <w:lang w:val="de-DE"/>
              </w:rPr>
            </w:pPr>
            <w:r w:rsidRPr="001262D5">
              <w:rPr>
                <w:bCs/>
                <w:lang w:val="de-DE"/>
              </w:rPr>
              <w:t xml:space="preserve">Zinksulphat, Monohydrat </w:t>
            </w:r>
          </w:p>
          <w:p w:rsidR="001262D5" w:rsidRPr="001262D5" w:rsidRDefault="001262D5" w:rsidP="001262D5">
            <w:pPr>
              <w:rPr>
                <w:bCs/>
              </w:rPr>
            </w:pPr>
            <w:r w:rsidRPr="001262D5">
              <w:rPr>
                <w:bCs/>
                <w:lang w:val="de-DE"/>
              </w:rPr>
              <w:t>Zinksulfat Heptahydrat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rPr>
              <w:t>(3b609)</w:t>
            </w:r>
          </w:p>
        </w:tc>
        <w:tc>
          <w:tcPr>
            <w:tcW w:w="3957" w:type="dxa"/>
            <w:tcBorders>
              <w:top w:val="nil"/>
            </w:tcBorders>
          </w:tcPr>
          <w:p w:rsidR="001262D5" w:rsidRPr="001262D5" w:rsidRDefault="001262D5" w:rsidP="001262D5">
            <w:pPr>
              <w:rPr>
                <w:bCs/>
              </w:rPr>
            </w:pPr>
            <w:r w:rsidRPr="001262D5">
              <w:rPr>
                <w:bCs/>
                <w:lang w:val="de-DE"/>
              </w:rPr>
              <w:t>Zinkchloridhydroxid- Monohydrat (TBZC)</w:t>
            </w:r>
          </w:p>
        </w:tc>
        <w:tc>
          <w:tcPr>
            <w:tcW w:w="3115" w:type="dxa"/>
            <w:tcBorders>
              <w:top w:val="nil"/>
            </w:tcBorders>
          </w:tcPr>
          <w:p w:rsidR="001262D5" w:rsidRPr="001262D5" w:rsidRDefault="001262D5" w:rsidP="001262D5">
            <w:pPr>
              <w:rPr>
                <w:bCs/>
              </w:rPr>
            </w:pP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E7 Molybdän</w:t>
            </w:r>
          </w:p>
        </w:tc>
        <w:tc>
          <w:tcPr>
            <w:tcW w:w="3957" w:type="dxa"/>
          </w:tcPr>
          <w:p w:rsidR="001262D5" w:rsidRPr="001262D5" w:rsidRDefault="001262D5" w:rsidP="001262D5">
            <w:pPr>
              <w:rPr>
                <w:bCs/>
              </w:rPr>
            </w:pPr>
            <w:r w:rsidRPr="001262D5">
              <w:rPr>
                <w:bCs/>
                <w:lang w:val="de-DE"/>
              </w:rPr>
              <w:t>Natriummolybdat</w:t>
            </w:r>
          </w:p>
        </w:tc>
        <w:tc>
          <w:tcPr>
            <w:tcW w:w="3115" w:type="dxa"/>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E8 Selen</w:t>
            </w:r>
          </w:p>
        </w:tc>
        <w:tc>
          <w:tcPr>
            <w:tcW w:w="3957" w:type="dxa"/>
            <w:tcBorders>
              <w:bottom w:val="nil"/>
            </w:tcBorders>
          </w:tcPr>
          <w:p w:rsidR="001262D5" w:rsidRPr="001262D5" w:rsidRDefault="001262D5" w:rsidP="001262D5">
            <w:pPr>
              <w:rPr>
                <w:bCs/>
                <w:lang w:val="de-DE"/>
              </w:rPr>
            </w:pPr>
            <w:r w:rsidRPr="001262D5">
              <w:rPr>
                <w:bCs/>
                <w:lang w:val="de-DE"/>
              </w:rPr>
              <w:t xml:space="preserve">Natriumselenit </w:t>
            </w:r>
          </w:p>
          <w:p w:rsidR="001262D5" w:rsidRPr="001262D5" w:rsidRDefault="001262D5" w:rsidP="001262D5">
            <w:pPr>
              <w:rPr>
                <w:bCs/>
              </w:rPr>
            </w:pPr>
            <w:r w:rsidRPr="001262D5">
              <w:rPr>
                <w:bCs/>
                <w:lang w:val="de-DE"/>
              </w:rPr>
              <w:t>Natriumselenat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lang w:val="de-DE"/>
              </w:rPr>
              <w:t>3b8.10, 3b8.11, 3b8.12, 3b8.13 und 3b8.17</w:t>
            </w:r>
          </w:p>
        </w:tc>
        <w:tc>
          <w:tcPr>
            <w:tcW w:w="3957" w:type="dxa"/>
            <w:tcBorders>
              <w:top w:val="nil"/>
            </w:tcBorders>
          </w:tcPr>
          <w:p w:rsidR="001262D5" w:rsidRPr="001262D5" w:rsidRDefault="001262D5" w:rsidP="001262D5">
            <w:pPr>
              <w:rPr>
                <w:bCs/>
              </w:rPr>
            </w:pPr>
            <w:r w:rsidRPr="001262D5">
              <w:rPr>
                <w:bCs/>
              </w:rPr>
              <w:t>inaktivierte Selenhefe</w:t>
            </w:r>
          </w:p>
        </w:tc>
        <w:tc>
          <w:tcPr>
            <w:tcW w:w="3115" w:type="dxa"/>
            <w:tcBorders>
              <w:top w:val="nil"/>
            </w:tcBorders>
          </w:tcPr>
          <w:p w:rsidR="001262D5" w:rsidRPr="001262D5" w:rsidRDefault="001262D5" w:rsidP="001262D5">
            <w:pPr>
              <w:rPr>
                <w:bCs/>
              </w:rPr>
            </w:pPr>
          </w:p>
        </w:tc>
      </w:tr>
    </w:tbl>
    <w:p w:rsidR="001262D5" w:rsidRPr="001262D5" w:rsidRDefault="001262D5" w:rsidP="001262D5">
      <w:pPr>
        <w:rPr>
          <w:bCs/>
          <w:lang w:val="de-DE"/>
        </w:rPr>
      </w:pPr>
    </w:p>
    <w:p w:rsidR="00861034" w:rsidRPr="00861034" w:rsidRDefault="00861034" w:rsidP="00B23DAB">
      <w:pPr>
        <w:numPr>
          <w:ilvl w:val="0"/>
          <w:numId w:val="11"/>
        </w:numPr>
        <w:rPr>
          <w:bCs/>
          <w:lang w:val="de-DE"/>
        </w:rPr>
      </w:pPr>
      <w:r w:rsidRPr="00861034">
        <w:rPr>
          <w:bCs/>
          <w:lang w:val="de-DE"/>
        </w:rPr>
        <w:t>ZOOTECHNISCHE ZUSATZSTOFFE</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Zootechnische Zusatzstoffe"/>
        <w:tblDescription w:val="Diese Tabelle enthält eine Auflistung der zootechnischen Zusatzstoffe"/>
      </w:tblPr>
      <w:tblGrid>
        <w:gridCol w:w="1938"/>
        <w:gridCol w:w="3960"/>
        <w:gridCol w:w="3112"/>
      </w:tblGrid>
      <w:tr w:rsidR="00861034" w:rsidRPr="00861034" w:rsidTr="00861034">
        <w:tc>
          <w:tcPr>
            <w:tcW w:w="1938" w:type="dxa"/>
          </w:tcPr>
          <w:p w:rsidR="00861034" w:rsidRPr="00861034" w:rsidRDefault="00861034" w:rsidP="00861034">
            <w:pPr>
              <w:rPr>
                <w:bCs/>
              </w:rPr>
            </w:pPr>
            <w:r w:rsidRPr="00861034">
              <w:rPr>
                <w:bCs/>
              </w:rPr>
              <w:t>Kennnummer oder Funktionsgruppe</w:t>
            </w:r>
          </w:p>
        </w:tc>
        <w:tc>
          <w:tcPr>
            <w:tcW w:w="3960" w:type="dxa"/>
          </w:tcPr>
          <w:p w:rsidR="00861034" w:rsidRPr="00861034" w:rsidRDefault="00861034" w:rsidP="00861034">
            <w:pPr>
              <w:rPr>
                <w:bCs/>
              </w:rPr>
            </w:pPr>
            <w:r w:rsidRPr="00861034">
              <w:rPr>
                <w:bCs/>
              </w:rPr>
              <w:t>Stoff</w:t>
            </w:r>
          </w:p>
        </w:tc>
        <w:tc>
          <w:tcPr>
            <w:tcW w:w="3112" w:type="dxa"/>
          </w:tcPr>
          <w:p w:rsidR="00861034" w:rsidRPr="00861034" w:rsidRDefault="00861034" w:rsidP="00861034">
            <w:pPr>
              <w:rPr>
                <w:bCs/>
              </w:rPr>
            </w:pPr>
            <w:r w:rsidRPr="00861034">
              <w:rPr>
                <w:bCs/>
              </w:rPr>
              <w:t>Beschreibung, Verwendungsb</w:t>
            </w:r>
            <w:r w:rsidRPr="00861034">
              <w:rPr>
                <w:bCs/>
              </w:rPr>
              <w:t>e</w:t>
            </w:r>
            <w:r w:rsidRPr="00861034">
              <w:rPr>
                <w:bCs/>
              </w:rPr>
              <w:t>dingungen</w:t>
            </w:r>
          </w:p>
        </w:tc>
      </w:tr>
      <w:tr w:rsidR="00861034" w:rsidRPr="00861034" w:rsidTr="00861034">
        <w:tc>
          <w:tcPr>
            <w:tcW w:w="1938" w:type="dxa"/>
          </w:tcPr>
          <w:p w:rsidR="00861034" w:rsidRPr="00861034" w:rsidRDefault="00861034" w:rsidP="00861034">
            <w:pPr>
              <w:rPr>
                <w:bCs/>
              </w:rPr>
            </w:pPr>
            <w:r w:rsidRPr="00861034">
              <w:rPr>
                <w:bCs/>
              </w:rPr>
              <w:t>4a, 4b, 4c und 4d</w:t>
            </w:r>
          </w:p>
        </w:tc>
        <w:tc>
          <w:tcPr>
            <w:tcW w:w="3960" w:type="dxa"/>
          </w:tcPr>
          <w:p w:rsidR="00861034" w:rsidRPr="00861034" w:rsidRDefault="00861034" w:rsidP="00861034">
            <w:pPr>
              <w:rPr>
                <w:bCs/>
              </w:rPr>
            </w:pPr>
            <w:r w:rsidRPr="00861034">
              <w:rPr>
                <w:bCs/>
                <w:lang w:val="de-DE"/>
              </w:rPr>
              <w:t>Enyzme und Mikroorganismen in der K</w:t>
            </w:r>
            <w:r w:rsidRPr="00861034">
              <w:rPr>
                <w:bCs/>
                <w:lang w:val="de-DE"/>
              </w:rPr>
              <w:t>a</w:t>
            </w:r>
            <w:r w:rsidRPr="00861034">
              <w:rPr>
                <w:bCs/>
                <w:lang w:val="de-DE"/>
              </w:rPr>
              <w:t>tegorie „Zootechnische Zusatzstoffe“</w:t>
            </w:r>
          </w:p>
        </w:tc>
        <w:tc>
          <w:tcPr>
            <w:tcW w:w="3112" w:type="dxa"/>
          </w:tcPr>
          <w:p w:rsidR="00861034" w:rsidRPr="00861034" w:rsidRDefault="00861034" w:rsidP="00861034">
            <w:pPr>
              <w:rPr>
                <w:bCs/>
              </w:rPr>
            </w:pPr>
          </w:p>
        </w:tc>
      </w:tr>
    </w:tbl>
    <w:p w:rsidR="005B05A4" w:rsidRPr="00861034" w:rsidRDefault="005B05A4" w:rsidP="00F56DB8">
      <w:pPr>
        <w:rPr>
          <w:lang w:val="de-DE"/>
        </w:rPr>
      </w:pPr>
    </w:p>
    <w:p w:rsidR="00861034" w:rsidRPr="003837C4" w:rsidRDefault="00861034" w:rsidP="003837C4">
      <w:pPr>
        <w:jc w:val="center"/>
        <w:rPr>
          <w:b/>
        </w:rPr>
      </w:pPr>
      <w:r w:rsidRPr="003837C4">
        <w:lastRenderedPageBreak/>
        <w:t xml:space="preserve">ANHANG VII </w:t>
      </w:r>
      <w:r w:rsidRPr="003837C4">
        <w:br/>
      </w:r>
      <w:r w:rsidRPr="003837C4">
        <w:rPr>
          <w:b/>
        </w:rPr>
        <w:t>Reinigungs- und Desinfektionsmittel</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 xml:space="preserve">Mittel für die Reinigung und Desinfektion von Stallungen und Anlagen für die Tierproduktion gemäß Artikel 23 Absatz 4: </w:t>
      </w:r>
    </w:p>
    <w:p w:rsidR="00861034" w:rsidRPr="00861034" w:rsidRDefault="00861034" w:rsidP="00B23DAB">
      <w:pPr>
        <w:numPr>
          <w:ilvl w:val="0"/>
          <w:numId w:val="16"/>
        </w:numPr>
        <w:rPr>
          <w:lang w:val="de-DE"/>
        </w:rPr>
      </w:pPr>
      <w:r w:rsidRPr="00861034">
        <w:rPr>
          <w:lang w:val="de-DE"/>
        </w:rPr>
        <w:t xml:space="preserve">Kali- und Natronseifen </w:t>
      </w:r>
    </w:p>
    <w:p w:rsidR="00861034" w:rsidRPr="00861034" w:rsidRDefault="00861034" w:rsidP="00B23DAB">
      <w:pPr>
        <w:numPr>
          <w:ilvl w:val="0"/>
          <w:numId w:val="16"/>
        </w:numPr>
        <w:rPr>
          <w:lang w:val="de-DE"/>
        </w:rPr>
      </w:pPr>
      <w:r w:rsidRPr="00861034">
        <w:rPr>
          <w:lang w:val="de-DE"/>
        </w:rPr>
        <w:t xml:space="preserve">Wasser und Dampf </w:t>
      </w:r>
    </w:p>
    <w:p w:rsidR="00861034" w:rsidRPr="00861034" w:rsidRDefault="00861034" w:rsidP="00B23DAB">
      <w:pPr>
        <w:numPr>
          <w:ilvl w:val="0"/>
          <w:numId w:val="16"/>
        </w:numPr>
        <w:rPr>
          <w:lang w:val="de-DE"/>
        </w:rPr>
      </w:pPr>
      <w:r w:rsidRPr="00861034">
        <w:rPr>
          <w:lang w:val="de-DE"/>
        </w:rPr>
        <w:t xml:space="preserve">Kalkmilch </w:t>
      </w:r>
    </w:p>
    <w:p w:rsidR="00861034" w:rsidRPr="00861034" w:rsidRDefault="00861034" w:rsidP="00B23DAB">
      <w:pPr>
        <w:numPr>
          <w:ilvl w:val="0"/>
          <w:numId w:val="16"/>
        </w:numPr>
        <w:rPr>
          <w:lang w:val="de-DE"/>
        </w:rPr>
      </w:pPr>
      <w:r w:rsidRPr="00861034">
        <w:rPr>
          <w:lang w:val="de-DE"/>
        </w:rPr>
        <w:t xml:space="preserve">Kalk </w:t>
      </w:r>
    </w:p>
    <w:p w:rsidR="00861034" w:rsidRPr="00861034" w:rsidRDefault="00861034" w:rsidP="00B23DAB">
      <w:pPr>
        <w:numPr>
          <w:ilvl w:val="0"/>
          <w:numId w:val="16"/>
        </w:numPr>
        <w:rPr>
          <w:lang w:val="de-DE"/>
        </w:rPr>
      </w:pPr>
      <w:r w:rsidRPr="00861034">
        <w:rPr>
          <w:lang w:val="de-DE"/>
        </w:rPr>
        <w:t xml:space="preserve">Branntkalk </w:t>
      </w:r>
    </w:p>
    <w:p w:rsidR="00861034" w:rsidRPr="00861034" w:rsidRDefault="00861034" w:rsidP="00B23DAB">
      <w:pPr>
        <w:numPr>
          <w:ilvl w:val="0"/>
          <w:numId w:val="16"/>
        </w:numPr>
        <w:rPr>
          <w:lang w:val="de-DE"/>
        </w:rPr>
      </w:pPr>
      <w:r w:rsidRPr="00861034">
        <w:rPr>
          <w:lang w:val="de-DE"/>
        </w:rPr>
        <w:t xml:space="preserve">Natriumhypochlorit (z. B. als Lauge) </w:t>
      </w:r>
    </w:p>
    <w:p w:rsidR="00861034" w:rsidRPr="00861034" w:rsidRDefault="00861034" w:rsidP="00B23DAB">
      <w:pPr>
        <w:numPr>
          <w:ilvl w:val="0"/>
          <w:numId w:val="16"/>
        </w:numPr>
        <w:rPr>
          <w:lang w:val="de-DE"/>
        </w:rPr>
      </w:pPr>
      <w:r w:rsidRPr="00861034">
        <w:rPr>
          <w:lang w:val="de-DE"/>
        </w:rPr>
        <w:t xml:space="preserve">Ätznatron </w:t>
      </w:r>
    </w:p>
    <w:p w:rsidR="00861034" w:rsidRPr="00861034" w:rsidRDefault="00861034" w:rsidP="00B23DAB">
      <w:pPr>
        <w:numPr>
          <w:ilvl w:val="0"/>
          <w:numId w:val="16"/>
        </w:numPr>
        <w:rPr>
          <w:lang w:val="de-DE"/>
        </w:rPr>
      </w:pPr>
      <w:r w:rsidRPr="00861034">
        <w:rPr>
          <w:lang w:val="de-DE"/>
        </w:rPr>
        <w:t xml:space="preserve">Ätzkali </w:t>
      </w:r>
    </w:p>
    <w:p w:rsidR="00861034" w:rsidRPr="00861034" w:rsidRDefault="00861034" w:rsidP="00B23DAB">
      <w:pPr>
        <w:numPr>
          <w:ilvl w:val="0"/>
          <w:numId w:val="16"/>
        </w:numPr>
        <w:rPr>
          <w:lang w:val="de-DE"/>
        </w:rPr>
      </w:pPr>
      <w:r w:rsidRPr="00861034">
        <w:rPr>
          <w:lang w:val="de-DE"/>
        </w:rPr>
        <w:t xml:space="preserve">Wasserstoffperoxid </w:t>
      </w:r>
    </w:p>
    <w:p w:rsidR="00861034" w:rsidRPr="00861034" w:rsidRDefault="00861034" w:rsidP="00B23DAB">
      <w:pPr>
        <w:numPr>
          <w:ilvl w:val="0"/>
          <w:numId w:val="16"/>
        </w:numPr>
        <w:rPr>
          <w:lang w:val="de-DE"/>
        </w:rPr>
      </w:pPr>
      <w:r w:rsidRPr="00861034">
        <w:rPr>
          <w:lang w:val="de-DE"/>
        </w:rPr>
        <w:t xml:space="preserve">natürliche Pflanzenessenzen </w:t>
      </w:r>
    </w:p>
    <w:p w:rsidR="00861034" w:rsidRPr="00861034" w:rsidRDefault="00861034" w:rsidP="00B23DAB">
      <w:pPr>
        <w:numPr>
          <w:ilvl w:val="0"/>
          <w:numId w:val="16"/>
        </w:numPr>
        <w:rPr>
          <w:lang w:val="de-DE"/>
        </w:rPr>
      </w:pPr>
      <w:r w:rsidRPr="00861034">
        <w:rPr>
          <w:lang w:val="de-DE"/>
        </w:rPr>
        <w:t xml:space="preserve">Zitronensäure, Peressigsäure, Ameisensäure, Milchsäure, Oxalsäure und Essigsäure </w:t>
      </w:r>
    </w:p>
    <w:p w:rsidR="00861034" w:rsidRPr="00861034" w:rsidRDefault="00861034" w:rsidP="00B23DAB">
      <w:pPr>
        <w:numPr>
          <w:ilvl w:val="0"/>
          <w:numId w:val="16"/>
        </w:numPr>
        <w:rPr>
          <w:lang w:val="de-DE"/>
        </w:rPr>
      </w:pPr>
      <w:r w:rsidRPr="00861034">
        <w:rPr>
          <w:lang w:val="de-DE"/>
        </w:rPr>
        <w:t xml:space="preserve">Alkohol </w:t>
      </w:r>
    </w:p>
    <w:p w:rsidR="00861034" w:rsidRPr="00861034" w:rsidRDefault="00861034" w:rsidP="00B23DAB">
      <w:pPr>
        <w:numPr>
          <w:ilvl w:val="0"/>
          <w:numId w:val="16"/>
        </w:numPr>
        <w:rPr>
          <w:lang w:val="de-DE"/>
        </w:rPr>
      </w:pPr>
      <w:r w:rsidRPr="00861034">
        <w:rPr>
          <w:lang w:val="de-DE"/>
        </w:rPr>
        <w:t xml:space="preserve">Salpetersäure (Melkausrüstungen) </w:t>
      </w:r>
    </w:p>
    <w:p w:rsidR="00861034" w:rsidRPr="00861034" w:rsidRDefault="00861034" w:rsidP="00B23DAB">
      <w:pPr>
        <w:numPr>
          <w:ilvl w:val="0"/>
          <w:numId w:val="16"/>
        </w:numPr>
        <w:rPr>
          <w:lang w:val="de-DE"/>
        </w:rPr>
      </w:pPr>
      <w:r w:rsidRPr="00861034">
        <w:rPr>
          <w:lang w:val="de-DE"/>
        </w:rPr>
        <w:t xml:space="preserve">Phosphorsäure (Melkausrüstungen) </w:t>
      </w:r>
    </w:p>
    <w:p w:rsidR="00861034" w:rsidRPr="00861034" w:rsidRDefault="00861034" w:rsidP="00B23DAB">
      <w:pPr>
        <w:numPr>
          <w:ilvl w:val="0"/>
          <w:numId w:val="16"/>
        </w:numPr>
        <w:rPr>
          <w:lang w:val="de-DE"/>
        </w:rPr>
      </w:pPr>
      <w:r w:rsidRPr="00861034">
        <w:rPr>
          <w:lang w:val="de-DE"/>
        </w:rPr>
        <w:t xml:space="preserve">Formaldehyd </w:t>
      </w:r>
    </w:p>
    <w:p w:rsidR="00861034" w:rsidRPr="00861034" w:rsidRDefault="00861034" w:rsidP="00B23DAB">
      <w:pPr>
        <w:numPr>
          <w:ilvl w:val="0"/>
          <w:numId w:val="16"/>
        </w:numPr>
        <w:rPr>
          <w:lang w:val="de-DE"/>
        </w:rPr>
      </w:pPr>
      <w:r w:rsidRPr="00861034">
        <w:rPr>
          <w:lang w:val="de-DE"/>
        </w:rPr>
        <w:t xml:space="preserve">Reinigungs- und Desinfektionsmittel für Zitzen und Melkgeräte </w:t>
      </w:r>
    </w:p>
    <w:p w:rsidR="00861034" w:rsidRPr="00861034" w:rsidRDefault="00861034" w:rsidP="00B23DAB">
      <w:pPr>
        <w:numPr>
          <w:ilvl w:val="0"/>
          <w:numId w:val="16"/>
        </w:numPr>
        <w:rPr>
          <w:lang w:val="de-DE"/>
        </w:rPr>
      </w:pPr>
      <w:r w:rsidRPr="00861034">
        <w:rPr>
          <w:lang w:val="de-DE"/>
        </w:rPr>
        <w:t>Natriumcarbonat</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Mittel für die Reinigung und Desinfektion von Anlagen für die Produktion von Aquakulturtieren und Meeresalgen gemäß Artikel 6e Absatz 2, Artikel 25s Absatz 2 und Artikel 29a:</w:t>
      </w: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Bes</w:t>
      </w:r>
      <w:r w:rsidRPr="00861034">
        <w:rPr>
          <w:lang w:val="de-DE"/>
        </w:rPr>
        <w:t>t</w:t>
      </w:r>
      <w:r w:rsidRPr="00861034">
        <w:rPr>
          <w:lang w:val="de-DE"/>
        </w:rPr>
        <w:t>immungen gemäß Artikel 16 Absatz 1 der Verordnung (EG) Nr. 834/2007 und insbesondere der Verordnung (EU) Nr. 528/2012 des Europäischen Parlaments und des Rates</w:t>
      </w:r>
      <w:r w:rsidRPr="00861034">
        <w:rPr>
          <w:vertAlign w:val="superscript"/>
          <w:lang w:val="de-DE"/>
        </w:rPr>
        <w:footnoteReference w:id="4"/>
      </w:r>
      <w:r w:rsidRPr="00861034">
        <w:rPr>
          <w:lang w:val="de-DE"/>
        </w:rPr>
        <w:t xml:space="preserve"> dürfen E</w:t>
      </w:r>
      <w:r w:rsidRPr="00861034">
        <w:rPr>
          <w:lang w:val="de-DE"/>
        </w:rPr>
        <w:t>r</w:t>
      </w:r>
      <w:r w:rsidRPr="00861034">
        <w:rPr>
          <w:lang w:val="de-DE"/>
        </w:rPr>
        <w:t xml:space="preserve">zeugnisse für die Reinigung und Desinfektion von Ausrüstungen und Anlagen in Abwesenheit von Aquakulturtieren folgende Wirkstoffe enthalten: </w:t>
      </w:r>
    </w:p>
    <w:p w:rsidR="00861034" w:rsidRPr="00861034" w:rsidRDefault="00861034" w:rsidP="00B23DAB">
      <w:pPr>
        <w:numPr>
          <w:ilvl w:val="0"/>
          <w:numId w:val="17"/>
        </w:numPr>
        <w:rPr>
          <w:lang w:val="de-DE"/>
        </w:rPr>
      </w:pPr>
      <w:r w:rsidRPr="00861034">
        <w:rPr>
          <w:lang w:val="de-DE"/>
        </w:rPr>
        <w:t xml:space="preserve">Ozon, </w:t>
      </w:r>
    </w:p>
    <w:p w:rsidR="00861034" w:rsidRPr="00861034" w:rsidRDefault="00861034" w:rsidP="00B23DAB">
      <w:pPr>
        <w:numPr>
          <w:ilvl w:val="0"/>
          <w:numId w:val="17"/>
        </w:numPr>
        <w:rPr>
          <w:lang w:val="de-DE"/>
        </w:rPr>
      </w:pPr>
      <w:r w:rsidRPr="00861034">
        <w:rPr>
          <w:lang w:val="de-DE"/>
        </w:rPr>
        <w:t xml:space="preserve">Natriumhypochlorit, </w:t>
      </w:r>
    </w:p>
    <w:p w:rsidR="00861034" w:rsidRPr="00861034" w:rsidRDefault="00861034" w:rsidP="00B23DAB">
      <w:pPr>
        <w:numPr>
          <w:ilvl w:val="0"/>
          <w:numId w:val="17"/>
        </w:numPr>
        <w:rPr>
          <w:lang w:val="de-DE"/>
        </w:rPr>
      </w:pPr>
      <w:r w:rsidRPr="00861034">
        <w:rPr>
          <w:lang w:val="de-DE"/>
        </w:rPr>
        <w:t xml:space="preserve">Calciumhypochlorit, </w:t>
      </w:r>
    </w:p>
    <w:p w:rsidR="00861034" w:rsidRPr="00861034" w:rsidRDefault="00861034" w:rsidP="00B23DAB">
      <w:pPr>
        <w:numPr>
          <w:ilvl w:val="0"/>
          <w:numId w:val="17"/>
        </w:numPr>
        <w:rPr>
          <w:lang w:val="de-DE"/>
        </w:rPr>
      </w:pPr>
      <w:r w:rsidRPr="00861034">
        <w:rPr>
          <w:lang w:val="de-DE"/>
        </w:rPr>
        <w:t xml:space="preserve">Calciumhydroxid, </w:t>
      </w:r>
    </w:p>
    <w:p w:rsidR="00861034" w:rsidRPr="00861034" w:rsidRDefault="00861034" w:rsidP="00B23DAB">
      <w:pPr>
        <w:numPr>
          <w:ilvl w:val="0"/>
          <w:numId w:val="17"/>
        </w:numPr>
        <w:rPr>
          <w:lang w:val="de-DE"/>
        </w:rPr>
      </w:pPr>
      <w:r w:rsidRPr="00861034">
        <w:rPr>
          <w:lang w:val="de-DE"/>
        </w:rPr>
        <w:t xml:space="preserve">Calciumoxid, </w:t>
      </w:r>
    </w:p>
    <w:p w:rsidR="00861034" w:rsidRPr="00861034" w:rsidRDefault="00861034" w:rsidP="00B23DAB">
      <w:pPr>
        <w:numPr>
          <w:ilvl w:val="0"/>
          <w:numId w:val="17"/>
        </w:numPr>
        <w:rPr>
          <w:lang w:val="de-DE"/>
        </w:rPr>
      </w:pPr>
      <w:r w:rsidRPr="00861034">
        <w:rPr>
          <w:lang w:val="de-DE"/>
        </w:rPr>
        <w:t xml:space="preserve">Natriumhydroxid, </w:t>
      </w:r>
    </w:p>
    <w:p w:rsidR="00861034" w:rsidRPr="00861034" w:rsidRDefault="00861034" w:rsidP="00B23DAB">
      <w:pPr>
        <w:numPr>
          <w:ilvl w:val="0"/>
          <w:numId w:val="17"/>
        </w:numPr>
        <w:rPr>
          <w:lang w:val="de-DE"/>
        </w:rPr>
      </w:pPr>
      <w:r w:rsidRPr="00861034">
        <w:rPr>
          <w:lang w:val="de-DE"/>
        </w:rPr>
        <w:t xml:space="preserve">Alkohol, </w:t>
      </w:r>
    </w:p>
    <w:p w:rsidR="00861034" w:rsidRPr="00861034" w:rsidRDefault="00861034" w:rsidP="00B23DAB">
      <w:pPr>
        <w:numPr>
          <w:ilvl w:val="0"/>
          <w:numId w:val="17"/>
        </w:numPr>
        <w:rPr>
          <w:lang w:val="de-DE"/>
        </w:rPr>
      </w:pPr>
      <w:r w:rsidRPr="00861034">
        <w:rPr>
          <w:lang w:val="de-DE"/>
        </w:rPr>
        <w:t xml:space="preserve">Kupfersulfat: nur bis 31. Dezember 2015, </w:t>
      </w:r>
    </w:p>
    <w:p w:rsidR="00861034" w:rsidRPr="00861034" w:rsidRDefault="00861034" w:rsidP="00B23DAB">
      <w:pPr>
        <w:numPr>
          <w:ilvl w:val="0"/>
          <w:numId w:val="17"/>
        </w:numPr>
        <w:rPr>
          <w:lang w:val="de-DE"/>
        </w:rPr>
      </w:pPr>
      <w:r w:rsidRPr="00861034">
        <w:rPr>
          <w:lang w:val="de-DE"/>
        </w:rPr>
        <w:t xml:space="preserve">Kaliumpermanganat, </w:t>
      </w:r>
    </w:p>
    <w:p w:rsidR="00861034" w:rsidRPr="00861034" w:rsidRDefault="00861034" w:rsidP="00B23DAB">
      <w:pPr>
        <w:numPr>
          <w:ilvl w:val="0"/>
          <w:numId w:val="17"/>
        </w:numPr>
        <w:rPr>
          <w:lang w:val="de-DE"/>
        </w:rPr>
      </w:pPr>
      <w:r w:rsidRPr="00861034">
        <w:rPr>
          <w:lang w:val="de-DE"/>
        </w:rPr>
        <w:lastRenderedPageBreak/>
        <w:t xml:space="preserve">Kamelienölkuchen (tea seed cake) aus natürlichen Kameliensamen (ausschließlich für die Garnelenzucht), </w:t>
      </w:r>
    </w:p>
    <w:p w:rsidR="00861034" w:rsidRPr="00861034" w:rsidRDefault="00861034" w:rsidP="00B23DAB">
      <w:pPr>
        <w:numPr>
          <w:ilvl w:val="0"/>
          <w:numId w:val="17"/>
        </w:numPr>
        <w:rPr>
          <w:lang w:val="de-DE"/>
        </w:rPr>
      </w:pPr>
      <w:r w:rsidRPr="00861034">
        <w:rPr>
          <w:lang w:val="de-DE"/>
        </w:rPr>
        <w:t>Hypochlorsäure bildende Mischungen aus Kaliumperoxomonosulfat und Natriumchl</w:t>
      </w:r>
      <w:r w:rsidRPr="00861034">
        <w:rPr>
          <w:lang w:val="de-DE"/>
        </w:rPr>
        <w:t>o</w:t>
      </w:r>
      <w:r w:rsidRPr="00861034">
        <w:rPr>
          <w:lang w:val="de-DE"/>
        </w:rPr>
        <w:t>rid.</w:t>
      </w:r>
    </w:p>
    <w:p w:rsidR="00861034" w:rsidRPr="00861034" w:rsidRDefault="00861034" w:rsidP="00861034">
      <w:pPr>
        <w:rPr>
          <w:lang w:val="de-DE"/>
        </w:rPr>
      </w:pP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Bes</w:t>
      </w:r>
      <w:r w:rsidRPr="00861034">
        <w:rPr>
          <w:lang w:val="de-DE"/>
        </w:rPr>
        <w:t>t</w:t>
      </w:r>
      <w:r w:rsidRPr="00861034">
        <w:rPr>
          <w:lang w:val="de-DE"/>
        </w:rPr>
        <w:t>immungen gemäß Artikel 16 Absatz 1 der Verordnung (EG) Nr. 834/2007 und insbesondere der Verordnung (EU) Nr. 528/2012 und der Richtlinie 2001/82/EG des Europäischen Parl</w:t>
      </w:r>
      <w:r w:rsidRPr="00861034">
        <w:rPr>
          <w:lang w:val="de-DE"/>
        </w:rPr>
        <w:t>a</w:t>
      </w:r>
      <w:r w:rsidRPr="00861034">
        <w:rPr>
          <w:lang w:val="de-DE"/>
        </w:rPr>
        <w:t>ments und des Rates</w:t>
      </w:r>
      <w:r w:rsidRPr="00861034">
        <w:rPr>
          <w:vertAlign w:val="superscript"/>
          <w:lang w:val="de-DE"/>
        </w:rPr>
        <w:footnoteReference w:id="5"/>
      </w:r>
      <w:r w:rsidRPr="00861034">
        <w:rPr>
          <w:lang w:val="de-DE"/>
        </w:rPr>
        <w:t xml:space="preserve"> dürfen Erzeugnisse für die Reinigung und Desinfektion von Ausrüstu</w:t>
      </w:r>
      <w:r w:rsidRPr="00861034">
        <w:rPr>
          <w:lang w:val="de-DE"/>
        </w:rPr>
        <w:t>n</w:t>
      </w:r>
      <w:r w:rsidRPr="00861034">
        <w:rPr>
          <w:lang w:val="de-DE"/>
        </w:rPr>
        <w:t>gen und Anlagen sowohl in Anwesenheit als auch in Abwesenheit von Aquakulturtieren fo</w:t>
      </w:r>
      <w:r w:rsidRPr="00861034">
        <w:rPr>
          <w:lang w:val="de-DE"/>
        </w:rPr>
        <w:t>l</w:t>
      </w:r>
      <w:r w:rsidRPr="00861034">
        <w:rPr>
          <w:lang w:val="de-DE"/>
        </w:rPr>
        <w:t xml:space="preserve">gende Wirkstoffe enthalten: </w:t>
      </w:r>
    </w:p>
    <w:p w:rsidR="00861034" w:rsidRPr="00861034" w:rsidRDefault="00861034" w:rsidP="00B23DAB">
      <w:pPr>
        <w:numPr>
          <w:ilvl w:val="0"/>
          <w:numId w:val="18"/>
        </w:numPr>
        <w:rPr>
          <w:lang w:val="de-DE"/>
        </w:rPr>
      </w:pPr>
      <w:r w:rsidRPr="00861034">
        <w:rPr>
          <w:lang w:val="de-DE"/>
        </w:rPr>
        <w:t xml:space="preserve">Kalkstein (Calciumcarbonat) zur pH-Kontrolle </w:t>
      </w:r>
    </w:p>
    <w:p w:rsidR="00861034" w:rsidRPr="00861034" w:rsidRDefault="00861034" w:rsidP="00B23DAB">
      <w:pPr>
        <w:numPr>
          <w:ilvl w:val="0"/>
          <w:numId w:val="18"/>
        </w:numPr>
        <w:rPr>
          <w:lang w:val="de-DE"/>
        </w:rPr>
      </w:pPr>
      <w:r w:rsidRPr="00861034">
        <w:rPr>
          <w:lang w:val="de-DE"/>
        </w:rPr>
        <w:t xml:space="preserve">Dolomit zur pH-Korrektur (ausschließlich für die Garnelenzucht) </w:t>
      </w:r>
    </w:p>
    <w:p w:rsidR="00861034" w:rsidRPr="00861034" w:rsidRDefault="00861034" w:rsidP="00B23DAB">
      <w:pPr>
        <w:numPr>
          <w:ilvl w:val="0"/>
          <w:numId w:val="18"/>
        </w:numPr>
        <w:rPr>
          <w:lang w:val="de-DE"/>
        </w:rPr>
      </w:pPr>
      <w:r w:rsidRPr="00861034">
        <w:rPr>
          <w:lang w:val="de-DE"/>
        </w:rPr>
        <w:t xml:space="preserve">Natriumchlorid </w:t>
      </w:r>
    </w:p>
    <w:p w:rsidR="00861034" w:rsidRPr="00861034" w:rsidRDefault="00861034" w:rsidP="00B23DAB">
      <w:pPr>
        <w:numPr>
          <w:ilvl w:val="0"/>
          <w:numId w:val="18"/>
        </w:numPr>
        <w:rPr>
          <w:lang w:val="de-DE"/>
        </w:rPr>
      </w:pPr>
      <w:r w:rsidRPr="00861034">
        <w:rPr>
          <w:lang w:val="de-DE"/>
        </w:rPr>
        <w:t xml:space="preserve">Wasserstoffperoxid </w:t>
      </w:r>
    </w:p>
    <w:p w:rsidR="00861034" w:rsidRPr="00861034" w:rsidRDefault="00861034" w:rsidP="00B23DAB">
      <w:pPr>
        <w:numPr>
          <w:ilvl w:val="0"/>
          <w:numId w:val="18"/>
        </w:numPr>
        <w:rPr>
          <w:lang w:val="de-DE"/>
        </w:rPr>
      </w:pPr>
      <w:r w:rsidRPr="00861034">
        <w:rPr>
          <w:lang w:val="de-DE"/>
        </w:rPr>
        <w:t xml:space="preserve">Natriumpercarbonat </w:t>
      </w:r>
    </w:p>
    <w:p w:rsidR="00861034" w:rsidRPr="00861034" w:rsidRDefault="00861034" w:rsidP="00B23DAB">
      <w:pPr>
        <w:numPr>
          <w:ilvl w:val="0"/>
          <w:numId w:val="18"/>
        </w:numPr>
        <w:rPr>
          <w:lang w:val="de-DE"/>
        </w:rPr>
      </w:pPr>
      <w:r w:rsidRPr="00861034">
        <w:rPr>
          <w:lang w:val="de-DE"/>
        </w:rPr>
        <w:t xml:space="preserve">organische Säuren (Essigsäure, Milchsäure, Zitronensäure) </w:t>
      </w:r>
    </w:p>
    <w:p w:rsidR="00861034" w:rsidRPr="00861034" w:rsidRDefault="00861034" w:rsidP="00B23DAB">
      <w:pPr>
        <w:numPr>
          <w:ilvl w:val="0"/>
          <w:numId w:val="18"/>
        </w:numPr>
        <w:rPr>
          <w:lang w:val="de-DE"/>
        </w:rPr>
      </w:pPr>
      <w:r w:rsidRPr="00861034">
        <w:rPr>
          <w:lang w:val="de-DE"/>
        </w:rPr>
        <w:t xml:space="preserve">Huminsäure </w:t>
      </w:r>
    </w:p>
    <w:p w:rsidR="00861034" w:rsidRPr="00861034" w:rsidRDefault="00861034" w:rsidP="00B23DAB">
      <w:pPr>
        <w:numPr>
          <w:ilvl w:val="0"/>
          <w:numId w:val="18"/>
        </w:numPr>
        <w:rPr>
          <w:lang w:val="de-DE"/>
        </w:rPr>
      </w:pPr>
      <w:r w:rsidRPr="00861034">
        <w:rPr>
          <w:lang w:val="de-DE"/>
        </w:rPr>
        <w:t xml:space="preserve">Peroxyessigsäure </w:t>
      </w:r>
    </w:p>
    <w:p w:rsidR="00861034" w:rsidRPr="00861034" w:rsidRDefault="00861034" w:rsidP="00B23DAB">
      <w:pPr>
        <w:numPr>
          <w:ilvl w:val="0"/>
          <w:numId w:val="18"/>
        </w:numPr>
        <w:rPr>
          <w:lang w:val="de-DE"/>
        </w:rPr>
      </w:pPr>
      <w:r w:rsidRPr="00861034">
        <w:rPr>
          <w:lang w:val="de-DE"/>
        </w:rPr>
        <w:t xml:space="preserve">Peressig- und Peroctansäuren </w:t>
      </w:r>
    </w:p>
    <w:p w:rsidR="00861034" w:rsidRPr="00861034" w:rsidRDefault="00861034" w:rsidP="00B23DAB">
      <w:pPr>
        <w:numPr>
          <w:ilvl w:val="0"/>
          <w:numId w:val="18"/>
        </w:numPr>
        <w:rPr>
          <w:lang w:val="de-DE"/>
        </w:rPr>
      </w:pPr>
      <w:r w:rsidRPr="00861034">
        <w:rPr>
          <w:lang w:val="de-DE"/>
        </w:rPr>
        <w:t>Iodophore (wenn ausschließlich Eier vorhanden sind).</w:t>
      </w:r>
    </w:p>
    <w:p w:rsidR="00861034" w:rsidRDefault="00861034" w:rsidP="00F56DB8">
      <w:pPr>
        <w:rPr>
          <w:lang w:val="de-DE"/>
        </w:rPr>
        <w:sectPr w:rsidR="00861034" w:rsidSect="00E82200">
          <w:headerReference w:type="default" r:id="rId86"/>
          <w:footerReference w:type="default" r:id="rId87"/>
          <w:headerReference w:type="first" r:id="rId88"/>
          <w:footerReference w:type="first" r:id="rId89"/>
          <w:pgSz w:w="11906" w:h="16838" w:code="9"/>
          <w:pgMar w:top="1418" w:right="1247" w:bottom="2098" w:left="1247" w:header="680" w:footer="340" w:gutter="0"/>
          <w:paperSrc w:first="7" w:other="7"/>
          <w:cols w:space="720"/>
          <w:docGrid w:linePitch="65"/>
        </w:sectPr>
      </w:pPr>
    </w:p>
    <w:p w:rsidR="0053326D" w:rsidRPr="003837C4" w:rsidRDefault="0053326D" w:rsidP="003837C4">
      <w:pPr>
        <w:jc w:val="center"/>
        <w:rPr>
          <w:b/>
        </w:rPr>
      </w:pPr>
      <w:r w:rsidRPr="003837C4">
        <w:lastRenderedPageBreak/>
        <w:t xml:space="preserve">ANHANG VIII </w:t>
      </w:r>
      <w:r w:rsidRPr="003837C4">
        <w:br/>
      </w:r>
      <w:r w:rsidRPr="003837C4">
        <w:rPr>
          <w:b/>
        </w:rPr>
        <w:t>Bestimmte Erzeugnisse und Stoffe zur Herstellung von verarbeiteten ökolog</w:t>
      </w:r>
      <w:r w:rsidRPr="003837C4">
        <w:rPr>
          <w:b/>
        </w:rPr>
        <w:t>i</w:t>
      </w:r>
      <w:r w:rsidRPr="003837C4">
        <w:rPr>
          <w:b/>
        </w:rPr>
        <w:t>schen/biologischen Lebensmitteln sowie Hefe und Hefeprodukten gemäß Artikel 27 Absatz 1 Buchstabe a und Artikel 27a Buchstabe a</w:t>
      </w:r>
    </w:p>
    <w:p w:rsidR="0053326D" w:rsidRPr="0053326D" w:rsidRDefault="0053326D" w:rsidP="0053326D">
      <w:pPr>
        <w:rPr>
          <w:lang w:val="de-DE"/>
        </w:rPr>
      </w:pPr>
    </w:p>
    <w:p w:rsidR="0053326D" w:rsidRDefault="0053326D" w:rsidP="0053326D">
      <w:pPr>
        <w:jc w:val="center"/>
        <w:rPr>
          <w:lang w:val="de-DE"/>
        </w:rPr>
      </w:pPr>
      <w:r w:rsidRPr="0053326D">
        <w:rPr>
          <w:lang w:val="de-DE"/>
        </w:rPr>
        <w:t>ABSCHNITT A — LEBENSMITTELZUSATZSTOFFE, EINSCHLIESSLICH TRÄGER</w:t>
      </w:r>
    </w:p>
    <w:p w:rsidR="0053326D" w:rsidRPr="0053326D" w:rsidRDefault="0053326D" w:rsidP="0053326D">
      <w:pPr>
        <w:jc w:val="center"/>
        <w:rPr>
          <w:lang w:val="de-DE"/>
        </w:rPr>
      </w:pPr>
    </w:p>
    <w:p w:rsidR="0053326D" w:rsidRPr="0053326D" w:rsidRDefault="0053326D" w:rsidP="0053326D">
      <w:pPr>
        <w:rPr>
          <w:lang w:val="de-DE"/>
        </w:rPr>
      </w:pPr>
      <w:r w:rsidRPr="0053326D">
        <w:rPr>
          <w:lang w:val="de-DE"/>
        </w:rPr>
        <w:t>Zur Berechnung für die Zwecke von Artikel 23 Absatz 4 Buchstabe a Ziffer ii der Verordnung (EG) Nr. 834/2007 werden Lebensmittelzusatzstoffe, die in der Spalte „Code“ mit einem Sternchen ausgewiesen sind, zu den Zutaten landwirtschaftlichen Ursprungs gerechnet.</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A - Lebensmittelzusatzstoffe, einschließlich Träger"/>
        <w:tblDescription w:val="Diese Tabelle enthält eine Auflistung der Lebensmittelzusatzstoffe, einschließlich Träger"/>
      </w:tblPr>
      <w:tblGrid>
        <w:gridCol w:w="959"/>
        <w:gridCol w:w="1701"/>
        <w:gridCol w:w="992"/>
        <w:gridCol w:w="1134"/>
        <w:gridCol w:w="4253"/>
      </w:tblGrid>
      <w:tr w:rsidR="00042028" w:rsidRPr="00042028" w:rsidTr="005152D1">
        <w:trPr>
          <w:trHeight w:val="63"/>
          <w:tblHeader/>
        </w:trPr>
        <w:tc>
          <w:tcPr>
            <w:tcW w:w="959" w:type="dxa"/>
            <w:tcBorders>
              <w:bottom w:val="nil"/>
            </w:tcBorders>
          </w:tcPr>
          <w:p w:rsidR="00042028" w:rsidRPr="00042028" w:rsidRDefault="00042028" w:rsidP="00042028">
            <w:pPr>
              <w:jc w:val="center"/>
              <w:rPr>
                <w:sz w:val="18"/>
              </w:rPr>
            </w:pPr>
            <w:r w:rsidRPr="00042028">
              <w:rPr>
                <w:sz w:val="18"/>
              </w:rPr>
              <w:t>Code</w:t>
            </w:r>
          </w:p>
        </w:tc>
        <w:tc>
          <w:tcPr>
            <w:tcW w:w="1701" w:type="dxa"/>
            <w:tcBorders>
              <w:bottom w:val="nil"/>
            </w:tcBorders>
          </w:tcPr>
          <w:p w:rsidR="00042028" w:rsidRPr="00042028" w:rsidRDefault="00042028" w:rsidP="00042028">
            <w:pPr>
              <w:jc w:val="center"/>
              <w:rPr>
                <w:sz w:val="18"/>
              </w:rPr>
            </w:pPr>
            <w:r w:rsidRPr="00042028">
              <w:rPr>
                <w:sz w:val="18"/>
              </w:rPr>
              <w:t>Bezeichnung</w:t>
            </w:r>
          </w:p>
        </w:tc>
        <w:tc>
          <w:tcPr>
            <w:tcW w:w="2126" w:type="dxa"/>
            <w:gridSpan w:val="2"/>
            <w:tcBorders>
              <w:bottom w:val="nil"/>
            </w:tcBorders>
          </w:tcPr>
          <w:p w:rsidR="00042028" w:rsidRPr="00042028" w:rsidRDefault="00042028" w:rsidP="00042028">
            <w:pPr>
              <w:jc w:val="center"/>
              <w:rPr>
                <w:sz w:val="18"/>
              </w:rPr>
            </w:pPr>
            <w:r w:rsidRPr="00042028">
              <w:rPr>
                <w:sz w:val="18"/>
              </w:rPr>
              <w:t>Aufbereitung von L</w:t>
            </w:r>
            <w:r w:rsidRPr="00042028">
              <w:rPr>
                <w:sz w:val="18"/>
              </w:rPr>
              <w:t>e</w:t>
            </w:r>
            <w:r w:rsidRPr="00042028">
              <w:rPr>
                <w:sz w:val="18"/>
              </w:rPr>
              <w:t>bensmitten</w:t>
            </w:r>
          </w:p>
        </w:tc>
        <w:tc>
          <w:tcPr>
            <w:tcW w:w="4253" w:type="dxa"/>
            <w:tcBorders>
              <w:bottom w:val="nil"/>
            </w:tcBorders>
          </w:tcPr>
          <w:p w:rsidR="00042028" w:rsidRPr="00042028" w:rsidRDefault="00042028" w:rsidP="00042028">
            <w:pPr>
              <w:jc w:val="center"/>
              <w:rPr>
                <w:sz w:val="18"/>
              </w:rPr>
            </w:pPr>
            <w:r w:rsidRPr="00042028">
              <w:rPr>
                <w:sz w:val="18"/>
              </w:rPr>
              <w:t>Anwendungsbedingungen</w:t>
            </w:r>
          </w:p>
        </w:tc>
      </w:tr>
      <w:tr w:rsidR="00042028" w:rsidRPr="00C71AA0" w:rsidTr="005152D1">
        <w:trPr>
          <w:trHeight w:val="63"/>
        </w:trPr>
        <w:tc>
          <w:tcPr>
            <w:tcW w:w="959" w:type="dxa"/>
            <w:tcBorders>
              <w:top w:val="nil"/>
            </w:tcBorders>
          </w:tcPr>
          <w:p w:rsidR="00042028" w:rsidRPr="00C71AA0" w:rsidRDefault="00042028" w:rsidP="00215237">
            <w:pPr>
              <w:jc w:val="center"/>
              <w:rPr>
                <w:sz w:val="18"/>
              </w:rPr>
            </w:pPr>
          </w:p>
        </w:tc>
        <w:tc>
          <w:tcPr>
            <w:tcW w:w="1701" w:type="dxa"/>
            <w:tcBorders>
              <w:top w:val="nil"/>
            </w:tcBorders>
          </w:tcPr>
          <w:p w:rsidR="00042028" w:rsidRPr="00C71AA0" w:rsidRDefault="00042028" w:rsidP="00215237">
            <w:pPr>
              <w:jc w:val="center"/>
              <w:rPr>
                <w:sz w:val="18"/>
              </w:rPr>
            </w:pPr>
          </w:p>
        </w:tc>
        <w:tc>
          <w:tcPr>
            <w:tcW w:w="992" w:type="dxa"/>
            <w:tcBorders>
              <w:top w:val="nil"/>
            </w:tcBorders>
          </w:tcPr>
          <w:p w:rsidR="00042028" w:rsidRPr="00C71AA0" w:rsidRDefault="00042028" w:rsidP="00215237">
            <w:pPr>
              <w:jc w:val="center"/>
              <w:rPr>
                <w:sz w:val="18"/>
              </w:rPr>
            </w:pPr>
            <w:r w:rsidRPr="00C71AA0">
              <w:rPr>
                <w:sz w:val="18"/>
              </w:rPr>
              <w:t>pflanzl</w:t>
            </w:r>
            <w:r w:rsidRPr="00C71AA0">
              <w:rPr>
                <w:sz w:val="18"/>
              </w:rPr>
              <w:t>i</w:t>
            </w:r>
            <w:r w:rsidRPr="00C71AA0">
              <w:rPr>
                <w:sz w:val="18"/>
              </w:rPr>
              <w:t>chen U</w:t>
            </w:r>
            <w:r w:rsidRPr="00C71AA0">
              <w:rPr>
                <w:sz w:val="18"/>
              </w:rPr>
              <w:t>r</w:t>
            </w:r>
            <w:r w:rsidRPr="00C71AA0">
              <w:rPr>
                <w:sz w:val="18"/>
              </w:rPr>
              <w:t>sprungs</w:t>
            </w:r>
          </w:p>
        </w:tc>
        <w:tc>
          <w:tcPr>
            <w:tcW w:w="1134" w:type="dxa"/>
            <w:tcBorders>
              <w:top w:val="nil"/>
            </w:tcBorders>
          </w:tcPr>
          <w:p w:rsidR="00042028" w:rsidRPr="00C71AA0" w:rsidRDefault="00042028" w:rsidP="00215237">
            <w:pPr>
              <w:jc w:val="center"/>
              <w:rPr>
                <w:sz w:val="18"/>
              </w:rPr>
            </w:pPr>
            <w:r w:rsidRPr="00C71AA0">
              <w:rPr>
                <w:sz w:val="18"/>
              </w:rPr>
              <w:t>tierischen Ursprungs</w:t>
            </w:r>
          </w:p>
        </w:tc>
        <w:tc>
          <w:tcPr>
            <w:tcW w:w="4253" w:type="dxa"/>
            <w:tcBorders>
              <w:top w:val="nil"/>
            </w:tcBorders>
          </w:tcPr>
          <w:p w:rsidR="00042028" w:rsidRPr="00C71AA0" w:rsidRDefault="00042028" w:rsidP="00215237">
            <w:pPr>
              <w:jc w:val="center"/>
              <w:rPr>
                <w:sz w:val="18"/>
              </w:rPr>
            </w:pPr>
          </w:p>
        </w:tc>
      </w:tr>
      <w:tr w:rsidR="00042028" w:rsidRPr="0053326D" w:rsidTr="005152D1">
        <w:trPr>
          <w:trHeight w:val="63"/>
        </w:trPr>
        <w:tc>
          <w:tcPr>
            <w:tcW w:w="959" w:type="dxa"/>
          </w:tcPr>
          <w:p w:rsidR="00042028" w:rsidRPr="0053326D" w:rsidRDefault="00042028" w:rsidP="0053326D">
            <w:r w:rsidRPr="0053326D">
              <w:t>E 153</w:t>
            </w:r>
          </w:p>
        </w:tc>
        <w:tc>
          <w:tcPr>
            <w:tcW w:w="1701" w:type="dxa"/>
          </w:tcPr>
          <w:p w:rsidR="00042028" w:rsidRPr="0053326D" w:rsidRDefault="00042028" w:rsidP="0053326D">
            <w:r w:rsidRPr="0053326D">
              <w:t>Pflanzenkohle</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Geaschter Ziegenkäse </w:t>
            </w:r>
            <w:r w:rsidRPr="0053326D">
              <w:br/>
              <w:t>Morbier-Käse</w:t>
            </w:r>
          </w:p>
        </w:tc>
      </w:tr>
      <w:tr w:rsidR="00042028" w:rsidRPr="0053326D" w:rsidTr="005152D1">
        <w:trPr>
          <w:trHeight w:val="63"/>
        </w:trPr>
        <w:tc>
          <w:tcPr>
            <w:tcW w:w="959" w:type="dxa"/>
          </w:tcPr>
          <w:p w:rsidR="00042028" w:rsidRPr="0053326D" w:rsidRDefault="00042028" w:rsidP="0053326D">
            <w:r w:rsidRPr="0053326D">
              <w:t>E 160b*</w:t>
            </w:r>
          </w:p>
        </w:tc>
        <w:tc>
          <w:tcPr>
            <w:tcW w:w="1701" w:type="dxa"/>
          </w:tcPr>
          <w:p w:rsidR="00042028" w:rsidRPr="0053326D" w:rsidRDefault="00042028" w:rsidP="0053326D">
            <w:r w:rsidRPr="0053326D">
              <w:t>Annatto, Bixin, Norbixin</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Roter Leicester-Käse Double-Gloucester-Käse Cheddar </w:t>
            </w:r>
            <w:r w:rsidRPr="0053326D">
              <w:br/>
              <w:t>Mimolette-Käse</w:t>
            </w:r>
          </w:p>
        </w:tc>
      </w:tr>
      <w:tr w:rsidR="00042028" w:rsidRPr="0053326D" w:rsidTr="005152D1">
        <w:trPr>
          <w:trHeight w:val="344"/>
        </w:trPr>
        <w:tc>
          <w:tcPr>
            <w:tcW w:w="959" w:type="dxa"/>
            <w:tcBorders>
              <w:bottom w:val="single" w:sz="4" w:space="0" w:color="auto"/>
            </w:tcBorders>
          </w:tcPr>
          <w:p w:rsidR="00042028" w:rsidRPr="0053326D" w:rsidRDefault="00042028" w:rsidP="0053326D">
            <w:r w:rsidRPr="0053326D">
              <w:t>E 170</w:t>
            </w:r>
          </w:p>
        </w:tc>
        <w:tc>
          <w:tcPr>
            <w:tcW w:w="1701" w:type="dxa"/>
            <w:tcBorders>
              <w:bottom w:val="single" w:sz="4" w:space="0" w:color="auto"/>
            </w:tcBorders>
          </w:tcPr>
          <w:p w:rsidR="00042028" w:rsidRPr="0053326D" w:rsidRDefault="00042028" w:rsidP="0053326D">
            <w:r w:rsidRPr="0053326D">
              <w:t>Calcium-carbonat</w:t>
            </w:r>
          </w:p>
        </w:tc>
        <w:tc>
          <w:tcPr>
            <w:tcW w:w="992" w:type="dxa"/>
            <w:tcBorders>
              <w:bottom w:val="single" w:sz="4" w:space="0" w:color="auto"/>
            </w:tcBorders>
          </w:tcPr>
          <w:p w:rsidR="00042028" w:rsidRPr="0053326D" w:rsidRDefault="00042028" w:rsidP="0053326D">
            <w:r w:rsidRPr="0053326D">
              <w:t>X</w:t>
            </w:r>
          </w:p>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Darf nicht als Farb- oder Calciumzusatz ve</w:t>
            </w:r>
            <w:r w:rsidRPr="0053326D">
              <w:t>r</w:t>
            </w:r>
            <w:r w:rsidRPr="0053326D">
              <w:t>wendet werden</w:t>
            </w:r>
          </w:p>
        </w:tc>
      </w:tr>
      <w:tr w:rsidR="00042028" w:rsidRPr="0053326D" w:rsidTr="005152D1">
        <w:trPr>
          <w:trHeight w:val="696"/>
        </w:trPr>
        <w:tc>
          <w:tcPr>
            <w:tcW w:w="959" w:type="dxa"/>
            <w:tcBorders>
              <w:bottom w:val="nil"/>
            </w:tcBorders>
          </w:tcPr>
          <w:p w:rsidR="00042028" w:rsidRPr="0053326D" w:rsidRDefault="00042028" w:rsidP="0053326D">
            <w:r w:rsidRPr="0053326D">
              <w:t>E 220 oder</w:t>
            </w:r>
          </w:p>
        </w:tc>
        <w:tc>
          <w:tcPr>
            <w:tcW w:w="1701" w:type="dxa"/>
            <w:tcBorders>
              <w:bottom w:val="nil"/>
            </w:tcBorders>
          </w:tcPr>
          <w:p w:rsidR="00042028" w:rsidRPr="0053326D" w:rsidRDefault="00C71AA0" w:rsidP="00C71AA0">
            <w:r w:rsidRPr="0053326D">
              <w:t>Schwe</w:t>
            </w:r>
            <w:r>
              <w:t>f</w:t>
            </w:r>
            <w:r w:rsidRPr="0053326D">
              <w:t>eldioxid</w:t>
            </w:r>
          </w:p>
        </w:tc>
        <w:tc>
          <w:tcPr>
            <w:tcW w:w="992" w:type="dxa"/>
            <w:tcBorders>
              <w:bottom w:val="nil"/>
            </w:tcBorders>
          </w:tcPr>
          <w:p w:rsidR="00042028" w:rsidRPr="0053326D" w:rsidRDefault="00042028" w:rsidP="0053326D">
            <w:r w:rsidRPr="0053326D">
              <w:t>X</w:t>
            </w:r>
          </w:p>
        </w:tc>
        <w:tc>
          <w:tcPr>
            <w:tcW w:w="1134" w:type="dxa"/>
            <w:tcBorders>
              <w:bottom w:val="nil"/>
            </w:tcBorders>
          </w:tcPr>
          <w:p w:rsidR="00042028" w:rsidRPr="0053326D" w:rsidRDefault="00042028" w:rsidP="0053326D">
            <w:r w:rsidRPr="0053326D">
              <w:t>X</w:t>
            </w:r>
            <w:r w:rsidR="00C71AA0">
              <w:t xml:space="preserve"> (nur für Met)</w:t>
            </w:r>
          </w:p>
        </w:tc>
        <w:tc>
          <w:tcPr>
            <w:tcW w:w="4253" w:type="dxa"/>
            <w:tcBorders>
              <w:bottom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 xml:space="preserve">(**) </w:t>
            </w:r>
          </w:p>
        </w:tc>
      </w:tr>
      <w:tr w:rsidR="00042028" w:rsidRPr="0053326D" w:rsidTr="005152D1">
        <w:trPr>
          <w:trHeight w:val="754"/>
        </w:trPr>
        <w:tc>
          <w:tcPr>
            <w:tcW w:w="959" w:type="dxa"/>
            <w:tcBorders>
              <w:top w:val="nil"/>
              <w:bottom w:val="nil"/>
            </w:tcBorders>
          </w:tcPr>
          <w:p w:rsidR="00042028" w:rsidRPr="0053326D" w:rsidRDefault="00042028" w:rsidP="0053326D">
            <w:r w:rsidRPr="0053326D">
              <w:t>E 224</w:t>
            </w:r>
          </w:p>
        </w:tc>
        <w:tc>
          <w:tcPr>
            <w:tcW w:w="1701" w:type="dxa"/>
            <w:tcBorders>
              <w:top w:val="nil"/>
              <w:bottom w:val="nil"/>
            </w:tcBorders>
          </w:tcPr>
          <w:p w:rsidR="00042028" w:rsidRPr="0053326D" w:rsidRDefault="00042028" w:rsidP="0053326D">
            <w:r w:rsidRPr="0053326D">
              <w:t>Kalium-metabisulfit</w:t>
            </w:r>
          </w:p>
        </w:tc>
        <w:tc>
          <w:tcPr>
            <w:tcW w:w="992" w:type="dxa"/>
            <w:tcBorders>
              <w:top w:val="nil"/>
              <w:bottom w:val="nil"/>
            </w:tcBorders>
          </w:tcPr>
          <w:p w:rsidR="00042028" w:rsidRPr="0053326D" w:rsidRDefault="00042028" w:rsidP="0053326D">
            <w:r w:rsidRPr="0053326D">
              <w:t>X</w:t>
            </w:r>
          </w:p>
        </w:tc>
        <w:tc>
          <w:tcPr>
            <w:tcW w:w="1134" w:type="dxa"/>
            <w:tcBorders>
              <w:top w:val="nil"/>
              <w:bottom w:val="nil"/>
            </w:tcBorders>
          </w:tcPr>
          <w:p w:rsidR="00042028" w:rsidRPr="0053326D" w:rsidRDefault="00042028" w:rsidP="00C71AA0">
            <w:r w:rsidRPr="0053326D">
              <w:t>X</w:t>
            </w:r>
            <w:r w:rsidR="00C71AA0" w:rsidRPr="0053326D">
              <w:t xml:space="preserve"> </w:t>
            </w:r>
            <w:r w:rsidR="00C71AA0">
              <w:t>(nur für Met)</w:t>
            </w:r>
          </w:p>
        </w:tc>
        <w:tc>
          <w:tcPr>
            <w:tcW w:w="4253" w:type="dxa"/>
            <w:tcBorders>
              <w:top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w:t>
            </w:r>
          </w:p>
        </w:tc>
      </w:tr>
      <w:tr w:rsidR="00042028" w:rsidRPr="0053326D" w:rsidTr="005152D1">
        <w:trPr>
          <w:trHeight w:val="227"/>
        </w:trPr>
        <w:tc>
          <w:tcPr>
            <w:tcW w:w="959" w:type="dxa"/>
            <w:tcBorders>
              <w:bottom w:val="single" w:sz="4" w:space="0" w:color="auto"/>
            </w:tcBorders>
          </w:tcPr>
          <w:p w:rsidR="00042028" w:rsidRPr="0053326D" w:rsidRDefault="00042028" w:rsidP="0053326D">
            <w:r w:rsidRPr="0053326D">
              <w:t>E 223</w:t>
            </w:r>
          </w:p>
        </w:tc>
        <w:tc>
          <w:tcPr>
            <w:tcW w:w="1701" w:type="dxa"/>
            <w:tcBorders>
              <w:bottom w:val="single" w:sz="4" w:space="0" w:color="auto"/>
            </w:tcBorders>
          </w:tcPr>
          <w:p w:rsidR="00042028" w:rsidRPr="0053326D" w:rsidRDefault="00042028" w:rsidP="0053326D">
            <w:r w:rsidRPr="0053326D">
              <w:rPr>
                <w:lang w:val="de-DE"/>
              </w:rPr>
              <w:t>Natriummetab</w:t>
            </w:r>
            <w:r w:rsidRPr="0053326D">
              <w:rPr>
                <w:lang w:val="de-DE"/>
              </w:rPr>
              <w:t>i</w:t>
            </w:r>
            <w:r w:rsidRPr="0053326D">
              <w:rPr>
                <w:lang w:val="de-DE"/>
              </w:rPr>
              <w:t>sulfit</w:t>
            </w:r>
          </w:p>
        </w:tc>
        <w:tc>
          <w:tcPr>
            <w:tcW w:w="992" w:type="dxa"/>
            <w:tcBorders>
              <w:bottom w:val="single" w:sz="4" w:space="0" w:color="auto"/>
            </w:tcBorders>
          </w:tcPr>
          <w:p w:rsidR="00042028" w:rsidRPr="0053326D" w:rsidRDefault="00042028" w:rsidP="0053326D"/>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 xml:space="preserve">Krebstiere </w:t>
            </w:r>
            <w:r w:rsidRPr="00060617">
              <w:t>(</w:t>
            </w:r>
            <w:r w:rsidRPr="00060617">
              <w:rPr>
                <w:vertAlign w:val="superscript"/>
              </w:rPr>
              <w:t>2</w:t>
            </w:r>
            <w:r w:rsidRPr="00060617">
              <w:t>)</w:t>
            </w:r>
          </w:p>
        </w:tc>
      </w:tr>
      <w:tr w:rsidR="00042028" w:rsidRPr="0053326D" w:rsidTr="005152D1">
        <w:trPr>
          <w:trHeight w:val="234"/>
        </w:trPr>
        <w:tc>
          <w:tcPr>
            <w:tcW w:w="959" w:type="dxa"/>
            <w:tcBorders>
              <w:bottom w:val="nil"/>
            </w:tcBorders>
          </w:tcPr>
          <w:p w:rsidR="00042028" w:rsidRPr="0053326D" w:rsidRDefault="00042028" w:rsidP="0053326D">
            <w:r w:rsidRPr="0053326D">
              <w:t>E 250</w:t>
            </w:r>
            <w:r w:rsidRPr="0053326D">
              <w:br/>
              <w:t>oder</w:t>
            </w:r>
          </w:p>
        </w:tc>
        <w:tc>
          <w:tcPr>
            <w:tcW w:w="1701" w:type="dxa"/>
            <w:tcBorders>
              <w:bottom w:val="nil"/>
            </w:tcBorders>
          </w:tcPr>
          <w:p w:rsidR="00042028" w:rsidRPr="0053326D" w:rsidRDefault="00042028" w:rsidP="0053326D">
            <w:r w:rsidRPr="0053326D">
              <w:t>Natriumnitrit</w:t>
            </w:r>
          </w:p>
        </w:tc>
        <w:tc>
          <w:tcPr>
            <w:tcW w:w="992" w:type="dxa"/>
            <w:tcBorders>
              <w:bottom w:val="nil"/>
            </w:tcBorders>
          </w:tcPr>
          <w:p w:rsidR="00042028" w:rsidRPr="0053326D" w:rsidRDefault="00042028" w:rsidP="0053326D"/>
        </w:tc>
        <w:tc>
          <w:tcPr>
            <w:tcW w:w="1134" w:type="dxa"/>
            <w:tcBorders>
              <w:bottom w:val="nil"/>
            </w:tcBorders>
          </w:tcPr>
          <w:p w:rsidR="00042028" w:rsidRPr="0053326D" w:rsidRDefault="00042028" w:rsidP="0053326D">
            <w:r w:rsidRPr="0053326D">
              <w:t>X</w:t>
            </w:r>
          </w:p>
        </w:tc>
        <w:tc>
          <w:tcPr>
            <w:tcW w:w="4253" w:type="dxa"/>
            <w:tcBorders>
              <w:bottom w:val="nil"/>
            </w:tcBorders>
          </w:tcPr>
          <w:p w:rsidR="00042028" w:rsidRPr="00060617" w:rsidRDefault="00042028" w:rsidP="0053326D">
            <w:pPr>
              <w:rPr>
                <w:vertAlign w:val="superscript"/>
              </w:rPr>
            </w:pPr>
            <w:r w:rsidRPr="0053326D">
              <w:t>Fleischerzeugnisse</w:t>
            </w:r>
            <w:r w:rsidR="00060617">
              <w:t xml:space="preserve"> </w:t>
            </w:r>
            <w:r w:rsidR="00060617" w:rsidRPr="00060617">
              <w:t>(</w:t>
            </w:r>
            <w:r w:rsidR="00060617" w:rsidRPr="00060617">
              <w:rPr>
                <w:vertAlign w:val="superscript"/>
              </w:rPr>
              <w:t>1</w:t>
            </w:r>
            <w:r w:rsidR="00060617" w:rsidRPr="00060617">
              <w:t>)</w:t>
            </w:r>
          </w:p>
        </w:tc>
      </w:tr>
      <w:tr w:rsidR="00042028" w:rsidRPr="0053326D" w:rsidTr="005152D1">
        <w:trPr>
          <w:trHeight w:val="703"/>
        </w:trPr>
        <w:tc>
          <w:tcPr>
            <w:tcW w:w="959" w:type="dxa"/>
            <w:tcBorders>
              <w:top w:val="nil"/>
            </w:tcBorders>
          </w:tcPr>
          <w:p w:rsidR="00042028" w:rsidRPr="0053326D" w:rsidRDefault="00042028" w:rsidP="0053326D">
            <w:r w:rsidRPr="0053326D">
              <w:t>E 252</w:t>
            </w:r>
          </w:p>
        </w:tc>
        <w:tc>
          <w:tcPr>
            <w:tcW w:w="1701" w:type="dxa"/>
            <w:tcBorders>
              <w:top w:val="nil"/>
            </w:tcBorders>
          </w:tcPr>
          <w:p w:rsidR="00042028" w:rsidRPr="0053326D" w:rsidRDefault="00042028" w:rsidP="0053326D">
            <w:r w:rsidRPr="0053326D">
              <w:t>Kaliumnitrat</w:t>
            </w:r>
          </w:p>
        </w:tc>
        <w:tc>
          <w:tcPr>
            <w:tcW w:w="992" w:type="dxa"/>
            <w:tcBorders>
              <w:top w:val="nil"/>
            </w:tcBorders>
          </w:tcPr>
          <w:p w:rsidR="00042028" w:rsidRPr="0053326D" w:rsidRDefault="00042028" w:rsidP="0053326D"/>
        </w:tc>
        <w:tc>
          <w:tcPr>
            <w:tcW w:w="1134" w:type="dxa"/>
            <w:tcBorders>
              <w:top w:val="nil"/>
            </w:tcBorders>
          </w:tcPr>
          <w:p w:rsidR="00042028" w:rsidRPr="0053326D" w:rsidRDefault="00042028" w:rsidP="0053326D">
            <w:r w:rsidRPr="0053326D">
              <w:t>X</w:t>
            </w:r>
          </w:p>
        </w:tc>
        <w:tc>
          <w:tcPr>
            <w:tcW w:w="4253" w:type="dxa"/>
            <w:tcBorders>
              <w:top w:val="nil"/>
            </w:tcBorders>
          </w:tcPr>
          <w:p w:rsidR="00042028" w:rsidRPr="0053326D" w:rsidRDefault="00042028" w:rsidP="0053326D">
            <w:pPr>
              <w:rPr>
                <w:lang w:val="de-DE"/>
              </w:rPr>
            </w:pPr>
            <w:r w:rsidRPr="0053326D">
              <w:rPr>
                <w:lang w:val="de-DE"/>
              </w:rPr>
              <w:t>E 250: Richtwert für die Zugabemenge, au</w:t>
            </w:r>
            <w:r w:rsidRPr="0053326D">
              <w:rPr>
                <w:lang w:val="de-DE"/>
              </w:rPr>
              <w:t>s</w:t>
            </w:r>
            <w:r w:rsidRPr="0053326D">
              <w:rPr>
                <w:lang w:val="de-DE"/>
              </w:rPr>
              <w:t>gedrückt in NaNO</w:t>
            </w:r>
            <w:r w:rsidRPr="0053326D">
              <w:rPr>
                <w:vertAlign w:val="subscript"/>
                <w:lang w:val="de-DE"/>
              </w:rPr>
              <w:t>2</w:t>
            </w:r>
            <w:r w:rsidRPr="0053326D">
              <w:rPr>
                <w:lang w:val="de-DE"/>
              </w:rPr>
              <w:t xml:space="preserve">: 80 mg/kg </w:t>
            </w:r>
          </w:p>
          <w:p w:rsidR="00042028" w:rsidRPr="0053326D" w:rsidRDefault="00042028" w:rsidP="0053326D">
            <w:pPr>
              <w:rPr>
                <w:lang w:val="de-DE"/>
              </w:rPr>
            </w:pPr>
            <w:r w:rsidRPr="0053326D">
              <w:rPr>
                <w:lang w:val="de-DE"/>
              </w:rPr>
              <w:t>E 252: Richtwert für die Zugabemenge, au</w:t>
            </w:r>
            <w:r w:rsidRPr="0053326D">
              <w:rPr>
                <w:lang w:val="de-DE"/>
              </w:rPr>
              <w:t>s</w:t>
            </w:r>
            <w:r w:rsidRPr="0053326D">
              <w:rPr>
                <w:lang w:val="de-DE"/>
              </w:rPr>
              <w:t>gedrückt in NaNO</w:t>
            </w:r>
            <w:r w:rsidRPr="0053326D">
              <w:rPr>
                <w:vertAlign w:val="subscript"/>
                <w:lang w:val="de-DE"/>
              </w:rPr>
              <w:t>3</w:t>
            </w:r>
            <w:r w:rsidRPr="0053326D">
              <w:rPr>
                <w:lang w:val="de-DE"/>
              </w:rPr>
              <w:t xml:space="preserve">: 80 mg/kg </w:t>
            </w:r>
          </w:p>
          <w:p w:rsidR="00042028" w:rsidRPr="0053326D" w:rsidRDefault="00042028" w:rsidP="0053326D">
            <w:pPr>
              <w:rPr>
                <w:lang w:val="de-DE"/>
              </w:rPr>
            </w:pPr>
            <w:r w:rsidRPr="0053326D">
              <w:rPr>
                <w:lang w:val="de-DE"/>
              </w:rPr>
              <w:t>E 250: Rückstandshöchstmenge, ausgedrückt in NaNO</w:t>
            </w:r>
            <w:r w:rsidRPr="0053326D">
              <w:rPr>
                <w:vertAlign w:val="subscript"/>
                <w:lang w:val="de-DE"/>
              </w:rPr>
              <w:t>2</w:t>
            </w:r>
            <w:r w:rsidRPr="0053326D">
              <w:rPr>
                <w:lang w:val="de-DE"/>
              </w:rPr>
              <w:t xml:space="preserve">: 50 mg/kg </w:t>
            </w:r>
          </w:p>
          <w:p w:rsidR="00042028" w:rsidRPr="0053326D" w:rsidRDefault="00042028" w:rsidP="0053326D">
            <w:r w:rsidRPr="0053326D">
              <w:rPr>
                <w:lang w:val="de-DE"/>
              </w:rPr>
              <w:t>E 252: Rückstandshöchstmenge, ausgedrückt in NaNO</w:t>
            </w:r>
            <w:r w:rsidRPr="0053326D">
              <w:rPr>
                <w:vertAlign w:val="subscript"/>
                <w:lang w:val="de-DE"/>
              </w:rPr>
              <w:t>3</w:t>
            </w:r>
            <w:r w:rsidRPr="0053326D">
              <w:rPr>
                <w:lang w:val="de-DE"/>
              </w:rPr>
              <w:t>: 50 mg/kg</w:t>
            </w:r>
          </w:p>
        </w:tc>
      </w:tr>
      <w:tr w:rsidR="00042028" w:rsidRPr="0053326D" w:rsidTr="005152D1">
        <w:trPr>
          <w:trHeight w:val="63"/>
        </w:trPr>
        <w:tc>
          <w:tcPr>
            <w:tcW w:w="959" w:type="dxa"/>
          </w:tcPr>
          <w:p w:rsidR="00042028" w:rsidRPr="0053326D" w:rsidRDefault="00042028" w:rsidP="0053326D">
            <w:r w:rsidRPr="0053326D">
              <w:t>E 270</w:t>
            </w:r>
          </w:p>
        </w:tc>
        <w:tc>
          <w:tcPr>
            <w:tcW w:w="1701" w:type="dxa"/>
          </w:tcPr>
          <w:p w:rsidR="00042028" w:rsidRPr="0053326D" w:rsidRDefault="00042028" w:rsidP="0053326D">
            <w:r w:rsidRPr="0053326D">
              <w:t>Milchsäure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290</w:t>
            </w:r>
          </w:p>
        </w:tc>
        <w:tc>
          <w:tcPr>
            <w:tcW w:w="1701" w:type="dxa"/>
          </w:tcPr>
          <w:p w:rsidR="00042028" w:rsidRPr="0053326D" w:rsidRDefault="00042028" w:rsidP="0053326D">
            <w:r w:rsidRPr="0053326D">
              <w:t>Kohlendioxid</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296</w:t>
            </w:r>
          </w:p>
        </w:tc>
        <w:tc>
          <w:tcPr>
            <w:tcW w:w="1701" w:type="dxa"/>
          </w:tcPr>
          <w:p w:rsidR="00042028" w:rsidRPr="0053326D" w:rsidRDefault="00042028" w:rsidP="0053326D">
            <w:r w:rsidRPr="0053326D">
              <w:t>Apfelsäure</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300</w:t>
            </w:r>
          </w:p>
        </w:tc>
        <w:tc>
          <w:tcPr>
            <w:tcW w:w="1701" w:type="dxa"/>
          </w:tcPr>
          <w:p w:rsidR="00042028" w:rsidRPr="0053326D" w:rsidRDefault="00042028" w:rsidP="0053326D">
            <w:r w:rsidRPr="0053326D">
              <w:t>Ascorbinsäure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Fleischerzeugnisse </w:t>
            </w:r>
            <w:r w:rsidRPr="0053326D">
              <w:rPr>
                <w:vertAlign w:val="superscript"/>
              </w:rPr>
              <w:t>(3)</w:t>
            </w:r>
          </w:p>
        </w:tc>
      </w:tr>
      <w:tr w:rsidR="00042028" w:rsidRPr="0053326D" w:rsidTr="005152D1">
        <w:trPr>
          <w:trHeight w:val="63"/>
        </w:trPr>
        <w:tc>
          <w:tcPr>
            <w:tcW w:w="959" w:type="dxa"/>
          </w:tcPr>
          <w:p w:rsidR="00042028" w:rsidRPr="0053326D" w:rsidRDefault="00042028" w:rsidP="0053326D">
            <w:r w:rsidRPr="0053326D">
              <w:t>E 301</w:t>
            </w:r>
          </w:p>
        </w:tc>
        <w:tc>
          <w:tcPr>
            <w:tcW w:w="1701" w:type="dxa"/>
          </w:tcPr>
          <w:p w:rsidR="00042028" w:rsidRPr="0053326D" w:rsidRDefault="00042028" w:rsidP="0053326D">
            <w:r w:rsidRPr="0053326D">
              <w:t>Natriumascorbat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Fleischerzeugnisse</w:t>
            </w:r>
            <w:r w:rsidR="00215237">
              <w:t xml:space="preserve"> </w:t>
            </w:r>
            <w:r w:rsidRPr="0053326D">
              <w:rPr>
                <w:vertAlign w:val="superscript"/>
              </w:rPr>
              <w:t>(2)</w:t>
            </w:r>
            <w:r w:rsidRPr="0053326D">
              <w:t xml:space="preserve"> in Verbindung mit Nitrit </w:t>
            </w:r>
            <w:r w:rsidRPr="0053326D">
              <w:lastRenderedPageBreak/>
              <w:t>oder Nitrat</w:t>
            </w:r>
          </w:p>
        </w:tc>
      </w:tr>
      <w:tr w:rsidR="00042028" w:rsidRPr="0053326D" w:rsidTr="005152D1">
        <w:trPr>
          <w:trHeight w:val="63"/>
        </w:trPr>
        <w:tc>
          <w:tcPr>
            <w:tcW w:w="959" w:type="dxa"/>
          </w:tcPr>
          <w:p w:rsidR="00042028" w:rsidRPr="0053326D" w:rsidRDefault="00042028" w:rsidP="0053326D">
            <w:r w:rsidRPr="0053326D">
              <w:lastRenderedPageBreak/>
              <w:t>E 306*</w:t>
            </w:r>
          </w:p>
        </w:tc>
        <w:tc>
          <w:tcPr>
            <w:tcW w:w="1701" w:type="dxa"/>
          </w:tcPr>
          <w:p w:rsidR="00042028" w:rsidRPr="0053326D" w:rsidRDefault="00042028" w:rsidP="0053326D">
            <w:r w:rsidRPr="0053326D">
              <w:rPr>
                <w:lang w:val="de-DE"/>
              </w:rPr>
              <w:t>Stark toc</w:t>
            </w:r>
            <w:r w:rsidRPr="0053326D">
              <w:rPr>
                <w:lang w:val="de-DE"/>
              </w:rPr>
              <w:t>o</w:t>
            </w:r>
            <w:r w:rsidRPr="0053326D">
              <w:rPr>
                <w:lang w:val="de-DE"/>
              </w:rPr>
              <w:t>pherolhaltige Extrakte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C71AA0">
            <w:r w:rsidRPr="0053326D">
              <w:rPr>
                <w:lang w:val="de-DE"/>
              </w:rPr>
              <w:t>Antioxidans</w:t>
            </w:r>
          </w:p>
        </w:tc>
      </w:tr>
      <w:tr w:rsidR="00042028" w:rsidRPr="0053326D" w:rsidTr="005152D1">
        <w:trPr>
          <w:trHeight w:val="63"/>
        </w:trPr>
        <w:tc>
          <w:tcPr>
            <w:tcW w:w="959" w:type="dxa"/>
          </w:tcPr>
          <w:p w:rsidR="00042028" w:rsidRPr="0053326D" w:rsidRDefault="00042028" w:rsidP="0053326D">
            <w:r w:rsidRPr="0053326D">
              <w:t>E 322*</w:t>
            </w:r>
          </w:p>
        </w:tc>
        <w:tc>
          <w:tcPr>
            <w:tcW w:w="1701" w:type="dxa"/>
          </w:tcPr>
          <w:p w:rsidR="00042028" w:rsidRPr="0053326D" w:rsidRDefault="00042028" w:rsidP="0053326D">
            <w:r w:rsidRPr="0053326D">
              <w:t>Lecithin</w:t>
            </w:r>
            <w:r w:rsidR="002C1815">
              <w: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2C1815" w:rsidRDefault="002C1815" w:rsidP="0053326D">
            <w:pPr>
              <w:rPr>
                <w:lang w:val="de-DE"/>
              </w:rPr>
            </w:pPr>
            <w:r w:rsidRPr="002C1815">
              <w:rPr>
                <w:lang w:val="de-DE"/>
              </w:rPr>
              <w:t>Milchprodukte (</w:t>
            </w:r>
            <w:r w:rsidRPr="002C1815">
              <w:rPr>
                <w:vertAlign w:val="superscript"/>
                <w:lang w:val="de-DE"/>
              </w:rPr>
              <w:t>2</w:t>
            </w:r>
            <w:r w:rsidRPr="002C1815">
              <w:rPr>
                <w:lang w:val="de-DE"/>
              </w:rPr>
              <w:t xml:space="preserve">) </w:t>
            </w:r>
          </w:p>
          <w:p w:rsidR="00042028" w:rsidRPr="0053326D" w:rsidRDefault="002C1815" w:rsidP="002C1815">
            <w:pPr>
              <w:rPr>
                <w:vertAlign w:val="superscript"/>
              </w:rPr>
            </w:pPr>
            <w:r w:rsidRPr="002C1815">
              <w:rPr>
                <w:lang w:val="de-DE"/>
              </w:rPr>
              <w:t>Nur, wenn aus ökologischen/biologischen Rohstoffen gewonnen</w:t>
            </w:r>
            <w:r w:rsidR="00060617">
              <w:rPr>
                <w:lang w:val="de-DE"/>
              </w:rPr>
              <w:t xml:space="preserve"> </w:t>
            </w:r>
            <w:r w:rsidRPr="002C1815">
              <w:rPr>
                <w:lang w:val="de-DE"/>
              </w:rPr>
              <w:t>(***)</w:t>
            </w:r>
            <w:r w:rsidR="00042028" w:rsidRPr="0053326D">
              <w:rPr>
                <w:vertAlign w:val="superscript"/>
              </w:rPr>
              <w:t>)</w:t>
            </w:r>
          </w:p>
        </w:tc>
      </w:tr>
      <w:tr w:rsidR="00042028" w:rsidRPr="0053326D" w:rsidTr="005152D1">
        <w:trPr>
          <w:trHeight w:val="63"/>
        </w:trPr>
        <w:tc>
          <w:tcPr>
            <w:tcW w:w="959" w:type="dxa"/>
          </w:tcPr>
          <w:p w:rsidR="00042028" w:rsidRPr="0053326D" w:rsidRDefault="00042028" w:rsidP="0053326D">
            <w:r w:rsidRPr="0053326D">
              <w:t>E 325</w:t>
            </w:r>
          </w:p>
        </w:tc>
        <w:tc>
          <w:tcPr>
            <w:tcW w:w="1701" w:type="dxa"/>
          </w:tcPr>
          <w:p w:rsidR="00042028" w:rsidRPr="0053326D" w:rsidRDefault="00042028" w:rsidP="0053326D">
            <w:r w:rsidRPr="0053326D">
              <w:t>Natriumlactat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p>
        </w:tc>
      </w:tr>
      <w:tr w:rsidR="00042028" w:rsidRPr="0053326D" w:rsidTr="005152D1">
        <w:trPr>
          <w:trHeight w:val="63"/>
        </w:trPr>
        <w:tc>
          <w:tcPr>
            <w:tcW w:w="959" w:type="dxa"/>
          </w:tcPr>
          <w:p w:rsidR="00042028" w:rsidRPr="0053326D" w:rsidRDefault="00042028" w:rsidP="0053326D">
            <w:r w:rsidRPr="0053326D">
              <w:t>E 330</w:t>
            </w:r>
          </w:p>
        </w:tc>
        <w:tc>
          <w:tcPr>
            <w:tcW w:w="1701" w:type="dxa"/>
          </w:tcPr>
          <w:p w:rsidR="00042028" w:rsidRPr="0053326D" w:rsidRDefault="00042028" w:rsidP="0053326D">
            <w:r w:rsidRPr="0053326D">
              <w:t>Zitronensäure</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331</w:t>
            </w:r>
          </w:p>
        </w:tc>
        <w:tc>
          <w:tcPr>
            <w:tcW w:w="1701" w:type="dxa"/>
          </w:tcPr>
          <w:p w:rsidR="00042028" w:rsidRPr="0053326D" w:rsidRDefault="00042028" w:rsidP="0053326D">
            <w:r w:rsidRPr="0053326D">
              <w:t>Natriumcitrat</w:t>
            </w:r>
          </w:p>
        </w:tc>
        <w:tc>
          <w:tcPr>
            <w:tcW w:w="992" w:type="dxa"/>
          </w:tcPr>
          <w:p w:rsidR="00042028" w:rsidRPr="0053326D" w:rsidRDefault="002C1815" w:rsidP="0053326D">
            <w:r>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333</w:t>
            </w:r>
          </w:p>
        </w:tc>
        <w:tc>
          <w:tcPr>
            <w:tcW w:w="1701" w:type="dxa"/>
          </w:tcPr>
          <w:p w:rsidR="00042028" w:rsidRPr="0053326D" w:rsidRDefault="00042028" w:rsidP="0053326D">
            <w:r w:rsidRPr="0053326D">
              <w:t>Calciumcitrat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334</w:t>
            </w:r>
          </w:p>
        </w:tc>
        <w:tc>
          <w:tcPr>
            <w:tcW w:w="1701" w:type="dxa"/>
          </w:tcPr>
          <w:p w:rsidR="00042028" w:rsidRPr="0053326D" w:rsidRDefault="00042028" w:rsidP="0053326D">
            <w:r w:rsidRPr="0053326D">
              <w:t>Weinsäure (L(+)-)</w:t>
            </w:r>
          </w:p>
        </w:tc>
        <w:tc>
          <w:tcPr>
            <w:tcW w:w="992" w:type="dxa"/>
          </w:tcPr>
          <w:p w:rsidR="00042028" w:rsidRPr="0053326D" w:rsidRDefault="00042028" w:rsidP="0053326D">
            <w:r w:rsidRPr="0053326D">
              <w:t>X</w:t>
            </w:r>
          </w:p>
        </w:tc>
        <w:tc>
          <w:tcPr>
            <w:tcW w:w="1134" w:type="dxa"/>
          </w:tcPr>
          <w:p w:rsidR="00042028" w:rsidRPr="0053326D" w:rsidRDefault="002C1815" w:rsidP="0053326D">
            <w:r>
              <w:t>X (nur für Met)</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335</w:t>
            </w:r>
          </w:p>
        </w:tc>
        <w:tc>
          <w:tcPr>
            <w:tcW w:w="1701" w:type="dxa"/>
          </w:tcPr>
          <w:p w:rsidR="00042028" w:rsidRPr="0053326D" w:rsidRDefault="00042028" w:rsidP="0053326D">
            <w:r w:rsidRPr="0053326D">
              <w:rPr>
                <w:lang w:val="de-DE"/>
              </w:rPr>
              <w:t>Natriumtartrat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117"/>
        </w:trPr>
        <w:tc>
          <w:tcPr>
            <w:tcW w:w="959" w:type="dxa"/>
          </w:tcPr>
          <w:p w:rsidR="00042028" w:rsidRPr="0053326D" w:rsidRDefault="00042028" w:rsidP="0053326D">
            <w:r w:rsidRPr="0053326D">
              <w:t>E 336</w:t>
            </w:r>
          </w:p>
        </w:tc>
        <w:tc>
          <w:tcPr>
            <w:tcW w:w="1701" w:type="dxa"/>
          </w:tcPr>
          <w:p w:rsidR="00042028" w:rsidRPr="0053326D" w:rsidRDefault="00042028" w:rsidP="0053326D">
            <w:r w:rsidRPr="0053326D">
              <w:rPr>
                <w:lang w:val="de-DE"/>
              </w:rPr>
              <w:t>Kaliumtartrat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341 (i)</w:t>
            </w:r>
          </w:p>
        </w:tc>
        <w:tc>
          <w:tcPr>
            <w:tcW w:w="1701" w:type="dxa"/>
          </w:tcPr>
          <w:p w:rsidR="00042028" w:rsidRPr="0053326D" w:rsidRDefault="00042028" w:rsidP="0053326D">
            <w:r w:rsidRPr="0053326D">
              <w:rPr>
                <w:lang w:val="de-DE"/>
              </w:rPr>
              <w:t>Monocalcium</w:t>
            </w:r>
            <w:r w:rsidRPr="0053326D">
              <w:rPr>
                <w:lang w:val="de-DE"/>
              </w:rPr>
              <w:t>p</w:t>
            </w:r>
            <w:r w:rsidRPr="0053326D">
              <w:rPr>
                <w:lang w:val="de-DE"/>
              </w:rPr>
              <w:t>hosphat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rPr>
                <w:lang w:val="de-DE"/>
              </w:rPr>
              <w:t>Triebmittel als Mehlzusatz</w:t>
            </w:r>
          </w:p>
        </w:tc>
      </w:tr>
      <w:tr w:rsidR="00042028" w:rsidRPr="0053326D" w:rsidTr="005152D1">
        <w:trPr>
          <w:trHeight w:val="63"/>
        </w:trPr>
        <w:tc>
          <w:tcPr>
            <w:tcW w:w="959" w:type="dxa"/>
          </w:tcPr>
          <w:p w:rsidR="00042028" w:rsidRPr="0053326D" w:rsidRDefault="00042028" w:rsidP="0053326D">
            <w:r w:rsidRPr="0053326D">
              <w:t>E 392*</w:t>
            </w:r>
          </w:p>
        </w:tc>
        <w:tc>
          <w:tcPr>
            <w:tcW w:w="1701" w:type="dxa"/>
          </w:tcPr>
          <w:p w:rsidR="00042028" w:rsidRPr="0053326D" w:rsidRDefault="00042028" w:rsidP="0053326D">
            <w:r w:rsidRPr="0053326D">
              <w:t>Extrakte aus Rosmarin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Nur aus ökologischer/biologischer Produktion</w:t>
            </w:r>
          </w:p>
        </w:tc>
      </w:tr>
      <w:tr w:rsidR="00042028" w:rsidRPr="0053326D" w:rsidTr="005152D1">
        <w:trPr>
          <w:trHeight w:val="63"/>
        </w:trPr>
        <w:tc>
          <w:tcPr>
            <w:tcW w:w="959" w:type="dxa"/>
          </w:tcPr>
          <w:p w:rsidR="00042028" w:rsidRPr="0053326D" w:rsidRDefault="00042028" w:rsidP="0053326D">
            <w:r w:rsidRPr="0053326D">
              <w:t>E 400</w:t>
            </w:r>
          </w:p>
        </w:tc>
        <w:tc>
          <w:tcPr>
            <w:tcW w:w="1701" w:type="dxa"/>
          </w:tcPr>
          <w:p w:rsidR="00042028" w:rsidRPr="0053326D" w:rsidRDefault="00042028" w:rsidP="0053326D">
            <w:r w:rsidRPr="0053326D">
              <w:t>Alginsäure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401</w:t>
            </w:r>
          </w:p>
        </w:tc>
        <w:tc>
          <w:tcPr>
            <w:tcW w:w="1701" w:type="dxa"/>
          </w:tcPr>
          <w:p w:rsidR="00042028" w:rsidRPr="0053326D" w:rsidRDefault="00042028" w:rsidP="0053326D">
            <w:r w:rsidRPr="0053326D">
              <w:t>Natriumalginat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402</w:t>
            </w:r>
          </w:p>
        </w:tc>
        <w:tc>
          <w:tcPr>
            <w:tcW w:w="1701" w:type="dxa"/>
          </w:tcPr>
          <w:p w:rsidR="00042028" w:rsidRPr="0053326D" w:rsidRDefault="00042028" w:rsidP="0053326D">
            <w:r w:rsidRPr="0053326D">
              <w:t>Kaliumalginat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406</w:t>
            </w:r>
          </w:p>
        </w:tc>
        <w:tc>
          <w:tcPr>
            <w:tcW w:w="1701" w:type="dxa"/>
          </w:tcPr>
          <w:p w:rsidR="00042028" w:rsidRPr="0053326D" w:rsidRDefault="00042028" w:rsidP="0053326D">
            <w:r w:rsidRPr="0053326D">
              <w:t>Agar-Agar</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407</w:t>
            </w:r>
          </w:p>
        </w:tc>
        <w:tc>
          <w:tcPr>
            <w:tcW w:w="1701" w:type="dxa"/>
          </w:tcPr>
          <w:p w:rsidR="00042028" w:rsidRPr="0053326D" w:rsidRDefault="00042028" w:rsidP="0053326D">
            <w:r w:rsidRPr="0053326D">
              <w:t>Carrageen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410*</w:t>
            </w:r>
          </w:p>
        </w:tc>
        <w:tc>
          <w:tcPr>
            <w:tcW w:w="1701" w:type="dxa"/>
          </w:tcPr>
          <w:p w:rsidR="00042028" w:rsidRPr="0053326D" w:rsidRDefault="00042028" w:rsidP="0053326D">
            <w:r w:rsidRPr="0053326D">
              <w:t>Johannisbro</w:t>
            </w:r>
            <w:r w:rsidRPr="0053326D">
              <w:t>t</w:t>
            </w:r>
            <w:r w:rsidRPr="0053326D">
              <w:t>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412*</w:t>
            </w:r>
          </w:p>
        </w:tc>
        <w:tc>
          <w:tcPr>
            <w:tcW w:w="1701" w:type="dxa"/>
          </w:tcPr>
          <w:p w:rsidR="00042028" w:rsidRPr="0053326D" w:rsidRDefault="00042028" w:rsidP="0053326D">
            <w:r w:rsidRPr="0053326D">
              <w:t>Guarkernmehl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414*</w:t>
            </w:r>
          </w:p>
        </w:tc>
        <w:tc>
          <w:tcPr>
            <w:tcW w:w="1701" w:type="dxa"/>
          </w:tcPr>
          <w:p w:rsidR="00042028" w:rsidRPr="0053326D" w:rsidRDefault="00042028" w:rsidP="0053326D">
            <w:r w:rsidRPr="0053326D">
              <w:t>Gummi arab</w:t>
            </w:r>
            <w:r w:rsidRPr="0053326D">
              <w:t>i</w:t>
            </w:r>
            <w:r w:rsidRPr="0053326D">
              <w:t>cum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415</w:t>
            </w:r>
          </w:p>
        </w:tc>
        <w:tc>
          <w:tcPr>
            <w:tcW w:w="1701" w:type="dxa"/>
          </w:tcPr>
          <w:p w:rsidR="00042028" w:rsidRPr="0053326D" w:rsidRDefault="00042028" w:rsidP="0053326D">
            <w:r w:rsidRPr="0053326D">
              <w:t>Xanthan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Pr>
          <w:p w:rsidR="004F7291" w:rsidRPr="0053326D" w:rsidRDefault="004F7291" w:rsidP="0053326D">
            <w:r>
              <w:t>E 418</w:t>
            </w:r>
          </w:p>
        </w:tc>
        <w:tc>
          <w:tcPr>
            <w:tcW w:w="1701" w:type="dxa"/>
          </w:tcPr>
          <w:p w:rsidR="004F7291" w:rsidRPr="0053326D" w:rsidRDefault="004F7291" w:rsidP="0053326D">
            <w:r>
              <w:t>Gellan</w:t>
            </w:r>
          </w:p>
        </w:tc>
        <w:tc>
          <w:tcPr>
            <w:tcW w:w="992" w:type="dxa"/>
          </w:tcPr>
          <w:p w:rsidR="004F7291" w:rsidRPr="0053326D" w:rsidRDefault="004F7291" w:rsidP="0053326D">
            <w:r>
              <w:t>X</w:t>
            </w:r>
          </w:p>
        </w:tc>
        <w:tc>
          <w:tcPr>
            <w:tcW w:w="1134" w:type="dxa"/>
          </w:tcPr>
          <w:p w:rsidR="004F7291" w:rsidRPr="0053326D" w:rsidRDefault="004F7291" w:rsidP="0053326D">
            <w:r>
              <w:t>X</w:t>
            </w:r>
          </w:p>
        </w:tc>
        <w:tc>
          <w:tcPr>
            <w:tcW w:w="4253" w:type="dxa"/>
          </w:tcPr>
          <w:p w:rsidR="004F7291" w:rsidRPr="0053326D" w:rsidRDefault="004F7291" w:rsidP="0053326D">
            <w:r>
              <w:t>Nur in der stark acyl-haltigen Form</w:t>
            </w:r>
          </w:p>
        </w:tc>
      </w:tr>
      <w:tr w:rsidR="00042028" w:rsidRPr="0053326D" w:rsidTr="005152D1">
        <w:trPr>
          <w:trHeight w:val="63"/>
        </w:trPr>
        <w:tc>
          <w:tcPr>
            <w:tcW w:w="959" w:type="dxa"/>
          </w:tcPr>
          <w:p w:rsidR="00042028" w:rsidRPr="0053326D" w:rsidRDefault="00042028" w:rsidP="0053326D">
            <w:r w:rsidRPr="0053326D">
              <w:t>E 422</w:t>
            </w:r>
          </w:p>
        </w:tc>
        <w:tc>
          <w:tcPr>
            <w:tcW w:w="1701" w:type="dxa"/>
          </w:tcPr>
          <w:p w:rsidR="00042028" w:rsidRPr="0053326D" w:rsidRDefault="00042028" w:rsidP="0053326D">
            <w:r w:rsidRPr="0053326D">
              <w:t>Glycerin</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2C1815" w:rsidP="0053326D">
            <w:r w:rsidRPr="002C1815">
              <w:rPr>
                <w:lang w:val="de-DE"/>
              </w:rPr>
              <w:t>Pflanzlichen Ursprungs. Für Pflanzenextrakte und Aromen</w:t>
            </w:r>
          </w:p>
        </w:tc>
      </w:tr>
      <w:tr w:rsidR="00042028" w:rsidRPr="0053326D" w:rsidTr="005152D1">
        <w:trPr>
          <w:trHeight w:val="63"/>
        </w:trPr>
        <w:tc>
          <w:tcPr>
            <w:tcW w:w="959" w:type="dxa"/>
          </w:tcPr>
          <w:p w:rsidR="00042028" w:rsidRPr="0053326D" w:rsidRDefault="00042028" w:rsidP="0053326D">
            <w:r w:rsidRPr="0053326D">
              <w:t>E 440* (i)</w:t>
            </w:r>
          </w:p>
        </w:tc>
        <w:tc>
          <w:tcPr>
            <w:tcW w:w="1701" w:type="dxa"/>
          </w:tcPr>
          <w:p w:rsidR="00042028" w:rsidRPr="0053326D" w:rsidRDefault="00042028" w:rsidP="0053326D">
            <w:r w:rsidRPr="0053326D">
              <w:t>Pektin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464</w:t>
            </w:r>
          </w:p>
        </w:tc>
        <w:tc>
          <w:tcPr>
            <w:tcW w:w="1701" w:type="dxa"/>
          </w:tcPr>
          <w:p w:rsidR="00042028" w:rsidRPr="0053326D" w:rsidRDefault="00042028" w:rsidP="0053326D">
            <w:r w:rsidRPr="0053326D">
              <w:t>Hydroxypropy</w:t>
            </w:r>
            <w:r w:rsidRPr="0053326D">
              <w:t>l</w:t>
            </w:r>
            <w:r w:rsidRPr="0053326D">
              <w:t xml:space="preserve">methylcellulose </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Herstellung von Kapselhüllen</w:t>
            </w:r>
          </w:p>
        </w:tc>
      </w:tr>
      <w:tr w:rsidR="00042028" w:rsidRPr="0053326D" w:rsidTr="005152D1">
        <w:trPr>
          <w:trHeight w:val="63"/>
        </w:trPr>
        <w:tc>
          <w:tcPr>
            <w:tcW w:w="959" w:type="dxa"/>
          </w:tcPr>
          <w:p w:rsidR="00042028" w:rsidRPr="0053326D" w:rsidRDefault="00042028" w:rsidP="0053326D">
            <w:r w:rsidRPr="0053326D">
              <w:t>E 500</w:t>
            </w:r>
          </w:p>
        </w:tc>
        <w:tc>
          <w:tcPr>
            <w:tcW w:w="1701" w:type="dxa"/>
          </w:tcPr>
          <w:p w:rsidR="00042028" w:rsidRPr="0053326D" w:rsidRDefault="00042028" w:rsidP="0053326D">
            <w:r w:rsidRPr="0053326D">
              <w:t>Natriumcarbonat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501</w:t>
            </w:r>
          </w:p>
        </w:tc>
        <w:tc>
          <w:tcPr>
            <w:tcW w:w="1701" w:type="dxa"/>
          </w:tcPr>
          <w:p w:rsidR="00042028" w:rsidRPr="0053326D" w:rsidRDefault="00042028" w:rsidP="0053326D">
            <w:r w:rsidRPr="0053326D">
              <w:t>Kaliumcarbonat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503</w:t>
            </w:r>
          </w:p>
        </w:tc>
        <w:tc>
          <w:tcPr>
            <w:tcW w:w="1701" w:type="dxa"/>
          </w:tcPr>
          <w:p w:rsidR="00042028" w:rsidRPr="0053326D" w:rsidRDefault="00042028" w:rsidP="0053326D">
            <w:r w:rsidRPr="0053326D">
              <w:t>Ammoniumca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lastRenderedPageBreak/>
              <w:t>E 504</w:t>
            </w:r>
          </w:p>
        </w:tc>
        <w:tc>
          <w:tcPr>
            <w:tcW w:w="1701" w:type="dxa"/>
          </w:tcPr>
          <w:p w:rsidR="00042028" w:rsidRPr="0053326D" w:rsidRDefault="00042028" w:rsidP="0053326D">
            <w:r w:rsidRPr="0053326D">
              <w:t>Magnesiumca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509</w:t>
            </w:r>
          </w:p>
        </w:tc>
        <w:tc>
          <w:tcPr>
            <w:tcW w:w="1701" w:type="dxa"/>
          </w:tcPr>
          <w:p w:rsidR="00042028" w:rsidRPr="0053326D" w:rsidRDefault="00042028" w:rsidP="0053326D">
            <w:r w:rsidRPr="0053326D">
              <w:t>Calciumchlorid</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Milchgerinnung</w:t>
            </w:r>
          </w:p>
        </w:tc>
      </w:tr>
      <w:tr w:rsidR="00042028" w:rsidRPr="0053326D" w:rsidTr="005152D1">
        <w:trPr>
          <w:trHeight w:val="63"/>
        </w:trPr>
        <w:tc>
          <w:tcPr>
            <w:tcW w:w="959" w:type="dxa"/>
          </w:tcPr>
          <w:p w:rsidR="00042028" w:rsidRPr="0053326D" w:rsidRDefault="00042028" w:rsidP="0053326D">
            <w:r w:rsidRPr="0053326D">
              <w:t>E 516</w:t>
            </w:r>
          </w:p>
        </w:tc>
        <w:tc>
          <w:tcPr>
            <w:tcW w:w="1701" w:type="dxa"/>
          </w:tcPr>
          <w:p w:rsidR="00042028" w:rsidRPr="0053326D" w:rsidRDefault="00042028" w:rsidP="0053326D">
            <w:r w:rsidRPr="0053326D">
              <w:t>Calciumsulfat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t>Träger</w:t>
            </w:r>
          </w:p>
        </w:tc>
      </w:tr>
      <w:tr w:rsidR="00042028" w:rsidRPr="0053326D" w:rsidTr="005152D1">
        <w:trPr>
          <w:trHeight w:val="63"/>
        </w:trPr>
        <w:tc>
          <w:tcPr>
            <w:tcW w:w="959" w:type="dxa"/>
          </w:tcPr>
          <w:p w:rsidR="00042028" w:rsidRPr="0053326D" w:rsidRDefault="00042028" w:rsidP="0053326D">
            <w:r w:rsidRPr="0053326D">
              <w:t>E 524</w:t>
            </w:r>
          </w:p>
        </w:tc>
        <w:tc>
          <w:tcPr>
            <w:tcW w:w="1701" w:type="dxa"/>
          </w:tcPr>
          <w:p w:rsidR="00042028" w:rsidRPr="0053326D" w:rsidRDefault="00042028" w:rsidP="0053326D">
            <w:r w:rsidRPr="0053326D">
              <w:t>Natriumhydroxid</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F55AA5" w:rsidP="0053326D">
            <w:r w:rsidRPr="00F55AA5">
              <w:rPr>
                <w:lang w:val="de-DE"/>
              </w:rPr>
              <w:t>Oberflächenbehandlung von Laugengebäck und Säureregulierung bei ökolog</w:t>
            </w:r>
            <w:r w:rsidRPr="00F55AA5">
              <w:rPr>
                <w:lang w:val="de-DE"/>
              </w:rPr>
              <w:t>i</w:t>
            </w:r>
            <w:r w:rsidRPr="00F55AA5">
              <w:rPr>
                <w:lang w:val="de-DE"/>
              </w:rPr>
              <w:t>schen/biologischen Aromen</w:t>
            </w:r>
          </w:p>
        </w:tc>
      </w:tr>
      <w:tr w:rsidR="00042028" w:rsidRPr="0053326D" w:rsidTr="005152D1">
        <w:trPr>
          <w:trHeight w:val="63"/>
        </w:trPr>
        <w:tc>
          <w:tcPr>
            <w:tcW w:w="959" w:type="dxa"/>
          </w:tcPr>
          <w:p w:rsidR="00042028" w:rsidRPr="0053326D" w:rsidRDefault="00042028" w:rsidP="0053326D">
            <w:r w:rsidRPr="0053326D">
              <w:t>E 551</w:t>
            </w:r>
          </w:p>
        </w:tc>
        <w:tc>
          <w:tcPr>
            <w:tcW w:w="1701" w:type="dxa"/>
          </w:tcPr>
          <w:p w:rsidR="00042028" w:rsidRPr="0053326D" w:rsidRDefault="00042028" w:rsidP="0053326D">
            <w:r w:rsidRPr="0053326D">
              <w:t>Siliciumdioxid</w:t>
            </w:r>
            <w:r w:rsidR="002C1815" w:rsidRPr="002C1815">
              <w:rPr>
                <w:rFonts w:ascii="EUAlbertina" w:hAnsi="EUAlbertina" w:cs="EUAlbertina"/>
                <w:color w:val="000000"/>
                <w:sz w:val="19"/>
                <w:szCs w:val="19"/>
                <w:lang w:val="de-DE"/>
              </w:rPr>
              <w:t xml:space="preserve"> </w:t>
            </w:r>
            <w:r w:rsidR="002C1815" w:rsidRPr="002C1815">
              <w:rPr>
                <w:lang w:val="de-DE"/>
              </w:rPr>
              <w:t>als Gel oder kollo</w:t>
            </w:r>
            <w:r w:rsidR="002C1815" w:rsidRPr="002C1815">
              <w:rPr>
                <w:lang w:val="de-DE"/>
              </w:rPr>
              <w:t>i</w:t>
            </w:r>
            <w:r w:rsidR="002C1815" w:rsidRPr="002C1815">
              <w:rPr>
                <w:lang w:val="de-DE"/>
              </w:rPr>
              <w:t>dale Lösung</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2C1815" w:rsidP="0053326D">
            <w:r w:rsidRPr="002C1815">
              <w:rPr>
                <w:lang w:val="de-DE"/>
              </w:rPr>
              <w:t>Für Kräuter und Gewürze in getrockneter Pulverform, Aromen und Propolis</w:t>
            </w:r>
          </w:p>
        </w:tc>
      </w:tr>
      <w:tr w:rsidR="00042028" w:rsidRPr="0053326D" w:rsidTr="005152D1">
        <w:trPr>
          <w:trHeight w:val="63"/>
        </w:trPr>
        <w:tc>
          <w:tcPr>
            <w:tcW w:w="959" w:type="dxa"/>
          </w:tcPr>
          <w:p w:rsidR="00042028" w:rsidRPr="0053326D" w:rsidRDefault="00042028" w:rsidP="0053326D">
            <w:r w:rsidRPr="0053326D">
              <w:t>E 553b</w:t>
            </w:r>
          </w:p>
        </w:tc>
        <w:tc>
          <w:tcPr>
            <w:tcW w:w="1701" w:type="dxa"/>
          </w:tcPr>
          <w:p w:rsidR="00042028" w:rsidRPr="0053326D" w:rsidRDefault="00042028" w:rsidP="0053326D">
            <w:r w:rsidRPr="0053326D">
              <w:t>Talkum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Überzugmittel für Fleischerzeugnisse</w:t>
            </w:r>
          </w:p>
        </w:tc>
      </w:tr>
      <w:tr w:rsidR="004F7291" w:rsidRPr="0053326D" w:rsidTr="005152D1">
        <w:trPr>
          <w:trHeight w:val="63"/>
        </w:trPr>
        <w:tc>
          <w:tcPr>
            <w:tcW w:w="959" w:type="dxa"/>
          </w:tcPr>
          <w:p w:rsidR="004F7291" w:rsidRPr="0053326D" w:rsidRDefault="004F7291" w:rsidP="0053326D">
            <w:r>
              <w:t>E 901</w:t>
            </w:r>
          </w:p>
        </w:tc>
        <w:tc>
          <w:tcPr>
            <w:tcW w:w="1701" w:type="dxa"/>
          </w:tcPr>
          <w:p w:rsidR="004F7291" w:rsidRPr="0053326D" w:rsidRDefault="004F7291" w:rsidP="0053326D">
            <w:r>
              <w:t>Bienenwachs</w:t>
            </w:r>
          </w:p>
        </w:tc>
        <w:tc>
          <w:tcPr>
            <w:tcW w:w="992" w:type="dxa"/>
          </w:tcPr>
          <w:p w:rsidR="004F7291" w:rsidRPr="0053326D" w:rsidRDefault="004F7291" w:rsidP="0053326D">
            <w:r>
              <w:t>X</w:t>
            </w:r>
          </w:p>
        </w:tc>
        <w:tc>
          <w:tcPr>
            <w:tcW w:w="1134" w:type="dxa"/>
          </w:tcPr>
          <w:p w:rsidR="004F7291" w:rsidRPr="0053326D" w:rsidRDefault="004F7291" w:rsidP="0053326D"/>
        </w:tc>
        <w:tc>
          <w:tcPr>
            <w:tcW w:w="4253" w:type="dxa"/>
          </w:tcPr>
          <w:p w:rsidR="004F7291" w:rsidRPr="0053326D" w:rsidRDefault="004F7291" w:rsidP="0053326D">
            <w:r w:rsidRPr="004F7291">
              <w:rPr>
                <w:lang w:val="de-DE"/>
              </w:rPr>
              <w:t>Nur als Überzugmittel für Zuckerwaren. Bi</w:t>
            </w:r>
            <w:r w:rsidRPr="004F7291">
              <w:rPr>
                <w:lang w:val="de-DE"/>
              </w:rPr>
              <w:t>e</w:t>
            </w:r>
            <w:r w:rsidRPr="004F7291">
              <w:rPr>
                <w:lang w:val="de-DE"/>
              </w:rPr>
              <w:t>nenwachs aus ökologischer/biologischer Bi</w:t>
            </w:r>
            <w:r w:rsidRPr="004F7291">
              <w:rPr>
                <w:lang w:val="de-DE"/>
              </w:rPr>
              <w:t>e</w:t>
            </w:r>
            <w:r w:rsidRPr="004F7291">
              <w:rPr>
                <w:lang w:val="de-DE"/>
              </w:rPr>
              <w:t>nenhaltung</w:t>
            </w:r>
          </w:p>
        </w:tc>
      </w:tr>
      <w:tr w:rsidR="004F7291" w:rsidRPr="0053326D" w:rsidTr="005152D1">
        <w:trPr>
          <w:trHeight w:val="63"/>
        </w:trPr>
        <w:tc>
          <w:tcPr>
            <w:tcW w:w="959" w:type="dxa"/>
          </w:tcPr>
          <w:p w:rsidR="004F7291" w:rsidRDefault="004F7291" w:rsidP="0053326D">
            <w:r>
              <w:t>E 903</w:t>
            </w:r>
          </w:p>
        </w:tc>
        <w:tc>
          <w:tcPr>
            <w:tcW w:w="1701" w:type="dxa"/>
          </w:tcPr>
          <w:p w:rsidR="004F7291" w:rsidRDefault="004F7291" w:rsidP="0053326D">
            <w:r w:rsidRPr="004F7291">
              <w:rPr>
                <w:lang w:val="de-DE"/>
              </w:rPr>
              <w:t>Carnaubawachs</w:t>
            </w:r>
          </w:p>
        </w:tc>
        <w:tc>
          <w:tcPr>
            <w:tcW w:w="992" w:type="dxa"/>
          </w:tcPr>
          <w:p w:rsidR="004F7291" w:rsidRDefault="004F7291" w:rsidP="0053326D">
            <w:r>
              <w:t>X</w:t>
            </w:r>
          </w:p>
        </w:tc>
        <w:tc>
          <w:tcPr>
            <w:tcW w:w="1134" w:type="dxa"/>
          </w:tcPr>
          <w:p w:rsidR="004F7291" w:rsidRPr="0053326D" w:rsidRDefault="004F7291" w:rsidP="0053326D"/>
        </w:tc>
        <w:tc>
          <w:tcPr>
            <w:tcW w:w="4253" w:type="dxa"/>
          </w:tcPr>
          <w:p w:rsidR="004F7291" w:rsidRPr="004F7291" w:rsidRDefault="004F7291" w:rsidP="0053326D">
            <w:pPr>
              <w:rPr>
                <w:lang w:val="de-DE"/>
              </w:rPr>
            </w:pPr>
            <w:r w:rsidRPr="004F7291">
              <w:rPr>
                <w:lang w:val="de-DE"/>
              </w:rPr>
              <w:t>Nur als Überzugmittel für Zuckerwaren. Nur, wenn aus ökologischen/biologischen Rohsto</w:t>
            </w:r>
            <w:r w:rsidRPr="004F7291">
              <w:rPr>
                <w:lang w:val="de-DE"/>
              </w:rPr>
              <w:t>f</w:t>
            </w:r>
            <w:r w:rsidRPr="004F7291">
              <w:rPr>
                <w:lang w:val="de-DE"/>
              </w:rPr>
              <w:t>fen gewonnen“</w:t>
            </w:r>
          </w:p>
        </w:tc>
      </w:tr>
      <w:tr w:rsidR="00042028" w:rsidRPr="0053326D" w:rsidTr="005152D1">
        <w:trPr>
          <w:trHeight w:val="63"/>
        </w:trPr>
        <w:tc>
          <w:tcPr>
            <w:tcW w:w="959" w:type="dxa"/>
          </w:tcPr>
          <w:p w:rsidR="00042028" w:rsidRPr="0053326D" w:rsidRDefault="00042028" w:rsidP="0053326D">
            <w:r w:rsidRPr="0053326D">
              <w:t>E 938</w:t>
            </w:r>
          </w:p>
        </w:tc>
        <w:tc>
          <w:tcPr>
            <w:tcW w:w="1701" w:type="dxa"/>
          </w:tcPr>
          <w:p w:rsidR="00042028" w:rsidRPr="0053326D" w:rsidRDefault="00042028" w:rsidP="0053326D">
            <w:r w:rsidRPr="0053326D">
              <w:t>Argon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939</w:t>
            </w:r>
          </w:p>
        </w:tc>
        <w:tc>
          <w:tcPr>
            <w:tcW w:w="1701" w:type="dxa"/>
          </w:tcPr>
          <w:p w:rsidR="00042028" w:rsidRPr="0053326D" w:rsidRDefault="00042028" w:rsidP="0053326D">
            <w:r w:rsidRPr="0053326D">
              <w:t>Helium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941</w:t>
            </w:r>
          </w:p>
        </w:tc>
        <w:tc>
          <w:tcPr>
            <w:tcW w:w="1701" w:type="dxa"/>
          </w:tcPr>
          <w:p w:rsidR="00042028" w:rsidRPr="0053326D" w:rsidRDefault="00042028" w:rsidP="0053326D">
            <w:r w:rsidRPr="0053326D">
              <w:rPr>
                <w:lang w:val="en-US"/>
              </w:rPr>
              <w:t>Stickstoff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rPr>
                <w:lang w:val="en-US"/>
              </w:rPr>
              <w:t>E 948</w:t>
            </w:r>
          </w:p>
        </w:tc>
        <w:tc>
          <w:tcPr>
            <w:tcW w:w="1701" w:type="dxa"/>
          </w:tcPr>
          <w:p w:rsidR="00042028" w:rsidRPr="0053326D" w:rsidRDefault="00042028" w:rsidP="0053326D">
            <w:r w:rsidRPr="0053326D">
              <w:rPr>
                <w:lang w:val="en-US"/>
              </w:rPr>
              <w:t>Sauerstoff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Borders>
              <w:bottom w:val="single" w:sz="4" w:space="0" w:color="auto"/>
            </w:tcBorders>
          </w:tcPr>
          <w:p w:rsidR="004F7291" w:rsidRPr="0053326D" w:rsidRDefault="004F7291" w:rsidP="0053326D">
            <w:pPr>
              <w:rPr>
                <w:lang w:val="en-US"/>
              </w:rPr>
            </w:pPr>
            <w:r>
              <w:rPr>
                <w:lang w:val="en-US"/>
              </w:rPr>
              <w:t>E 968</w:t>
            </w:r>
          </w:p>
        </w:tc>
        <w:tc>
          <w:tcPr>
            <w:tcW w:w="1701" w:type="dxa"/>
            <w:tcBorders>
              <w:bottom w:val="single" w:sz="4" w:space="0" w:color="auto"/>
            </w:tcBorders>
          </w:tcPr>
          <w:p w:rsidR="004F7291" w:rsidRPr="0053326D" w:rsidRDefault="004F7291" w:rsidP="0053326D">
            <w:pPr>
              <w:rPr>
                <w:lang w:val="en-US"/>
              </w:rPr>
            </w:pPr>
            <w:r>
              <w:rPr>
                <w:lang w:val="en-US"/>
              </w:rPr>
              <w:t>Erytrhit</w:t>
            </w:r>
          </w:p>
        </w:tc>
        <w:tc>
          <w:tcPr>
            <w:tcW w:w="992" w:type="dxa"/>
            <w:tcBorders>
              <w:bottom w:val="single" w:sz="4" w:space="0" w:color="auto"/>
            </w:tcBorders>
          </w:tcPr>
          <w:p w:rsidR="004F7291" w:rsidRPr="0053326D" w:rsidRDefault="004F7291" w:rsidP="0053326D">
            <w:r>
              <w:t>X</w:t>
            </w:r>
          </w:p>
        </w:tc>
        <w:tc>
          <w:tcPr>
            <w:tcW w:w="1134" w:type="dxa"/>
            <w:tcBorders>
              <w:bottom w:val="single" w:sz="4" w:space="0" w:color="auto"/>
            </w:tcBorders>
          </w:tcPr>
          <w:p w:rsidR="004F7291" w:rsidRPr="0053326D" w:rsidRDefault="004F7291" w:rsidP="0053326D">
            <w:r>
              <w:t>X</w:t>
            </w:r>
          </w:p>
        </w:tc>
        <w:tc>
          <w:tcPr>
            <w:tcW w:w="4253" w:type="dxa"/>
            <w:tcBorders>
              <w:bottom w:val="single" w:sz="4" w:space="0" w:color="auto"/>
            </w:tcBorders>
          </w:tcPr>
          <w:p w:rsidR="004F7291" w:rsidRPr="0053326D" w:rsidRDefault="004F7291" w:rsidP="0053326D">
            <w:r w:rsidRPr="004F7291">
              <w:rPr>
                <w:lang w:val="de-DE"/>
              </w:rPr>
              <w:t>Nur, wenn aus ökologischer/biologischer Produktion ohne Einsatz von Ionenau</w:t>
            </w:r>
            <w:r w:rsidRPr="004F7291">
              <w:rPr>
                <w:lang w:val="de-DE"/>
              </w:rPr>
              <w:t>s</w:t>
            </w:r>
            <w:r w:rsidRPr="004F7291">
              <w:rPr>
                <w:lang w:val="de-DE"/>
              </w:rPr>
              <w:t>tauschtechnologie gewonnen</w:t>
            </w:r>
            <w:r w:rsidR="00E93814">
              <w:rPr>
                <w:lang w:val="de-DE"/>
              </w:rPr>
              <w:t>.</w:t>
            </w:r>
          </w:p>
        </w:tc>
      </w:tr>
    </w:tbl>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1</w:t>
      </w:r>
      <w:r w:rsidRPr="00060617">
        <w:rPr>
          <w:sz w:val="18"/>
          <w:szCs w:val="18"/>
          <w:lang w:val="de-DE"/>
        </w:rPr>
        <w:t xml:space="preserve">) Dieser Zusatzstoff darf nur verwendet werden, wenn der zuständigen Behörde glaubhaft nachgewiesen wurde, dass keine technologische Alternative zur Verfügung steht, die dieselben Garantien bietet und/oder die es gestattet, die besonderen Merkmale des Erzeugnisses beizubehalten.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2</w:t>
      </w:r>
      <w:r w:rsidRPr="00060617">
        <w:rPr>
          <w:sz w:val="18"/>
          <w:szCs w:val="18"/>
          <w:lang w:val="de-DE"/>
        </w:rPr>
        <w:t xml:space="preserve">) Die Einschränkung gilt nur für tierische Erzeugnisse.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3</w:t>
      </w:r>
      <w:r w:rsidRPr="00060617">
        <w:rPr>
          <w:sz w:val="18"/>
          <w:szCs w:val="18"/>
          <w:lang w:val="de-DE"/>
        </w:rPr>
        <w:t xml:space="preserve">) „Dulce di leche“ ist eine geschmeidige, wohlschmeckende Creme von brauner Farbe aus gesüßter, eingedickter Milch. </w:t>
      </w:r>
    </w:p>
    <w:p w:rsidR="00060617" w:rsidRDefault="00F44039" w:rsidP="0053326D">
      <w:pPr>
        <w:rPr>
          <w:sz w:val="18"/>
          <w:lang w:val="de-DE"/>
        </w:rPr>
      </w:pPr>
      <w:r w:rsidRPr="00060617">
        <w:rPr>
          <w:sz w:val="18"/>
          <w:szCs w:val="18"/>
          <w:lang w:val="de-DE"/>
        </w:rPr>
        <w:t>(*) in diesem Zusammenhang ist „Obstwein“ definiert als Wein aus anderem Obst als Weintrauben (einschl.</w:t>
      </w:r>
      <w:r w:rsidRPr="00F44039">
        <w:rPr>
          <w:sz w:val="18"/>
          <w:lang w:val="de-DE"/>
        </w:rPr>
        <w:t xml:space="preserve"> Apfel- und Birnenwein). </w:t>
      </w:r>
    </w:p>
    <w:p w:rsidR="00060617" w:rsidRDefault="00F44039" w:rsidP="0053326D">
      <w:pPr>
        <w:rPr>
          <w:sz w:val="18"/>
          <w:lang w:val="de-DE"/>
        </w:rPr>
      </w:pPr>
      <w:r w:rsidRPr="00F44039">
        <w:rPr>
          <w:sz w:val="18"/>
          <w:lang w:val="de-DE"/>
        </w:rPr>
        <w:t xml:space="preserve">(**) Höchstwerte beziehen sich auf die in allen Bestandteilen enthaltene Gesamtmenge, ausgedrückt als SO2 mg/l </w:t>
      </w:r>
    </w:p>
    <w:p w:rsidR="0053326D" w:rsidRDefault="00F44039" w:rsidP="0053326D">
      <w:pPr>
        <w:rPr>
          <w:sz w:val="18"/>
          <w:lang w:val="de-DE"/>
        </w:rPr>
      </w:pPr>
      <w:r w:rsidRPr="00F44039">
        <w:rPr>
          <w:sz w:val="18"/>
          <w:lang w:val="de-DE"/>
        </w:rPr>
        <w:t>(***) ab 1. Januar 2019.“</w:t>
      </w:r>
    </w:p>
    <w:p w:rsidR="00F44039" w:rsidRDefault="00F44039" w:rsidP="0053326D">
      <w:pPr>
        <w:rPr>
          <w:sz w:val="18"/>
          <w:lang w:val="de-DE"/>
        </w:rPr>
      </w:pPr>
    </w:p>
    <w:p w:rsidR="005152D1" w:rsidRPr="00F44039" w:rsidRDefault="005152D1" w:rsidP="0053326D">
      <w:pPr>
        <w:rPr>
          <w:sz w:val="18"/>
          <w:lang w:val="de-DE"/>
        </w:rPr>
      </w:pPr>
    </w:p>
    <w:p w:rsidR="0053326D" w:rsidRDefault="0053326D" w:rsidP="00B23DAB">
      <w:pPr>
        <w:jc w:val="center"/>
        <w:rPr>
          <w:lang w:val="de-DE"/>
        </w:rPr>
      </w:pPr>
      <w:r w:rsidRPr="0053326D">
        <w:rPr>
          <w:lang w:val="de-DE"/>
        </w:rPr>
        <w:t>ABSCHNITT B — VERARBEITUNGSHILFSSTOFFE UND SONSTIGE ERZEUGNISSE, DIE BEI DER VERARBE</w:t>
      </w:r>
      <w:r w:rsidRPr="0053326D">
        <w:rPr>
          <w:lang w:val="de-DE"/>
        </w:rPr>
        <w:t>I</w:t>
      </w:r>
      <w:r w:rsidRPr="0053326D">
        <w:rPr>
          <w:lang w:val="de-DE"/>
        </w:rPr>
        <w:t>TUNG ÖKOLOGISCHER/BIOLOGISCHER ZUTATEN LANDWIRTSCHAFTLICHEN URSPRUNGS VERWENDET WERDEN DÜRFEN</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B - Verarbeitungsstoffe und sonstige Erzeugnisse"/>
        <w:tblDescription w:val="Diese Tabelle enthält eine Auflistung der Verarbeitungsstoffe, die bei der Verarbeitung ökologische/biologische Zutaten landwirtschaftlichen Ursprungs verwendet werden dürfen."/>
      </w:tblPr>
      <w:tblGrid>
        <w:gridCol w:w="2660"/>
        <w:gridCol w:w="992"/>
        <w:gridCol w:w="1134"/>
        <w:gridCol w:w="4225"/>
        <w:gridCol w:w="28"/>
      </w:tblGrid>
      <w:tr w:rsidR="009E6BF6" w:rsidRPr="00042028" w:rsidTr="005152D1">
        <w:trPr>
          <w:trHeight w:val="63"/>
          <w:tblHeader/>
        </w:trPr>
        <w:tc>
          <w:tcPr>
            <w:tcW w:w="2660" w:type="dxa"/>
            <w:tcBorders>
              <w:bottom w:val="nil"/>
            </w:tcBorders>
          </w:tcPr>
          <w:p w:rsidR="009E6BF6" w:rsidRPr="00042028" w:rsidRDefault="009E6BF6" w:rsidP="005152D1">
            <w:pPr>
              <w:jc w:val="center"/>
              <w:rPr>
                <w:sz w:val="18"/>
              </w:rPr>
            </w:pPr>
            <w:r w:rsidRPr="00042028">
              <w:rPr>
                <w:sz w:val="18"/>
              </w:rPr>
              <w:t>Bezeichnung</w:t>
            </w:r>
          </w:p>
        </w:tc>
        <w:tc>
          <w:tcPr>
            <w:tcW w:w="2126" w:type="dxa"/>
            <w:gridSpan w:val="2"/>
            <w:tcBorders>
              <w:bottom w:val="nil"/>
            </w:tcBorders>
          </w:tcPr>
          <w:p w:rsidR="009E6BF6" w:rsidRPr="00042028" w:rsidRDefault="009E6BF6" w:rsidP="005152D1">
            <w:pPr>
              <w:jc w:val="center"/>
              <w:rPr>
                <w:sz w:val="18"/>
              </w:rPr>
            </w:pPr>
            <w:r w:rsidRPr="00042028">
              <w:rPr>
                <w:sz w:val="18"/>
              </w:rPr>
              <w:t>Aufbereitung von L</w:t>
            </w:r>
            <w:r w:rsidRPr="00042028">
              <w:rPr>
                <w:sz w:val="18"/>
              </w:rPr>
              <w:t>e</w:t>
            </w:r>
            <w:r w:rsidRPr="00042028">
              <w:rPr>
                <w:sz w:val="18"/>
              </w:rPr>
              <w:t>bensmitten</w:t>
            </w:r>
          </w:p>
        </w:tc>
        <w:tc>
          <w:tcPr>
            <w:tcW w:w="4253" w:type="dxa"/>
            <w:gridSpan w:val="2"/>
            <w:tcBorders>
              <w:bottom w:val="nil"/>
            </w:tcBorders>
          </w:tcPr>
          <w:p w:rsidR="009E6BF6" w:rsidRPr="00042028" w:rsidRDefault="009E6BF6" w:rsidP="005152D1">
            <w:pPr>
              <w:jc w:val="center"/>
              <w:rPr>
                <w:sz w:val="18"/>
              </w:rPr>
            </w:pPr>
            <w:r w:rsidRPr="00042028">
              <w:rPr>
                <w:sz w:val="18"/>
              </w:rPr>
              <w:t>Anwendungsbedingungen</w:t>
            </w:r>
          </w:p>
        </w:tc>
      </w:tr>
      <w:tr w:rsidR="009E6BF6" w:rsidRPr="00C71AA0" w:rsidTr="005152D1">
        <w:trPr>
          <w:trHeight w:val="63"/>
        </w:trPr>
        <w:tc>
          <w:tcPr>
            <w:tcW w:w="2660" w:type="dxa"/>
            <w:tcBorders>
              <w:top w:val="nil"/>
            </w:tcBorders>
          </w:tcPr>
          <w:p w:rsidR="009E6BF6" w:rsidRPr="00C71AA0" w:rsidRDefault="009E6BF6" w:rsidP="00E93814">
            <w:pPr>
              <w:jc w:val="center"/>
              <w:rPr>
                <w:sz w:val="18"/>
              </w:rPr>
            </w:pPr>
          </w:p>
        </w:tc>
        <w:tc>
          <w:tcPr>
            <w:tcW w:w="992" w:type="dxa"/>
            <w:tcBorders>
              <w:top w:val="nil"/>
            </w:tcBorders>
          </w:tcPr>
          <w:p w:rsidR="009E6BF6" w:rsidRPr="00C71AA0" w:rsidRDefault="009E6BF6" w:rsidP="00E93814">
            <w:pPr>
              <w:jc w:val="center"/>
              <w:rPr>
                <w:sz w:val="18"/>
              </w:rPr>
            </w:pPr>
            <w:r w:rsidRPr="00C71AA0">
              <w:rPr>
                <w:sz w:val="18"/>
              </w:rPr>
              <w:t>pflanzl</w:t>
            </w:r>
            <w:r w:rsidRPr="00C71AA0">
              <w:rPr>
                <w:sz w:val="18"/>
              </w:rPr>
              <w:t>i</w:t>
            </w:r>
            <w:r w:rsidRPr="00C71AA0">
              <w:rPr>
                <w:sz w:val="18"/>
              </w:rPr>
              <w:lastRenderedPageBreak/>
              <w:t>chen U</w:t>
            </w:r>
            <w:r w:rsidRPr="00C71AA0">
              <w:rPr>
                <w:sz w:val="18"/>
              </w:rPr>
              <w:t>r</w:t>
            </w:r>
            <w:r w:rsidRPr="00C71AA0">
              <w:rPr>
                <w:sz w:val="18"/>
              </w:rPr>
              <w:t>sprungs</w:t>
            </w:r>
          </w:p>
        </w:tc>
        <w:tc>
          <w:tcPr>
            <w:tcW w:w="1134" w:type="dxa"/>
            <w:tcBorders>
              <w:top w:val="nil"/>
            </w:tcBorders>
          </w:tcPr>
          <w:p w:rsidR="009E6BF6" w:rsidRPr="00C71AA0" w:rsidRDefault="009E6BF6" w:rsidP="00E93814">
            <w:pPr>
              <w:jc w:val="center"/>
              <w:rPr>
                <w:sz w:val="18"/>
              </w:rPr>
            </w:pPr>
            <w:r w:rsidRPr="00C71AA0">
              <w:rPr>
                <w:sz w:val="18"/>
              </w:rPr>
              <w:lastRenderedPageBreak/>
              <w:t xml:space="preserve">tierischen </w:t>
            </w:r>
            <w:r w:rsidRPr="00C71AA0">
              <w:rPr>
                <w:sz w:val="18"/>
              </w:rPr>
              <w:lastRenderedPageBreak/>
              <w:t>Ursprungs</w:t>
            </w:r>
          </w:p>
        </w:tc>
        <w:tc>
          <w:tcPr>
            <w:tcW w:w="4253" w:type="dxa"/>
            <w:gridSpan w:val="2"/>
            <w:tcBorders>
              <w:top w:val="nil"/>
            </w:tcBorders>
          </w:tcPr>
          <w:p w:rsidR="009E6BF6" w:rsidRPr="00C71AA0" w:rsidRDefault="009E6BF6" w:rsidP="00E93814">
            <w:pPr>
              <w:jc w:val="center"/>
              <w:rPr>
                <w:sz w:val="18"/>
              </w:rPr>
            </w:pPr>
          </w:p>
        </w:tc>
      </w:tr>
      <w:tr w:rsidR="00C71AA0" w:rsidRPr="0053326D" w:rsidTr="005152D1">
        <w:trPr>
          <w:gridAfter w:val="1"/>
          <w:wAfter w:w="28" w:type="dxa"/>
          <w:trHeight w:val="251"/>
        </w:trPr>
        <w:tc>
          <w:tcPr>
            <w:tcW w:w="2660" w:type="dxa"/>
          </w:tcPr>
          <w:p w:rsidR="00C71AA0" w:rsidRPr="0053326D" w:rsidRDefault="00C71AA0" w:rsidP="0053326D">
            <w:r w:rsidRPr="0053326D">
              <w:lastRenderedPageBreak/>
              <w:t>Wasser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Trinkwasser im Sinne der Richtlinie 98/83/EG des Rates</w:t>
            </w:r>
          </w:p>
        </w:tc>
      </w:tr>
      <w:tr w:rsidR="00C71AA0" w:rsidRPr="0053326D" w:rsidTr="005152D1">
        <w:trPr>
          <w:gridAfter w:val="1"/>
          <w:wAfter w:w="28" w:type="dxa"/>
          <w:trHeight w:val="251"/>
        </w:trPr>
        <w:tc>
          <w:tcPr>
            <w:tcW w:w="2660" w:type="dxa"/>
          </w:tcPr>
          <w:p w:rsidR="00C71AA0" w:rsidRPr="0053326D" w:rsidRDefault="00C71AA0" w:rsidP="0053326D">
            <w:r w:rsidRPr="0053326D">
              <w:t>Calciumchlorid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Calciumcarbonat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t>Calciumhydroxid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Calciumsulfat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51"/>
        </w:trPr>
        <w:tc>
          <w:tcPr>
            <w:tcW w:w="2660" w:type="dxa"/>
          </w:tcPr>
          <w:p w:rsidR="00C71AA0" w:rsidRPr="0053326D" w:rsidRDefault="00C71AA0" w:rsidP="0053326D">
            <w:r w:rsidRPr="0053326D">
              <w:t>Magnesiumchlorid (Nigari)</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Kaliumcarbonat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Trocknen von Trauben</w:t>
            </w:r>
          </w:p>
        </w:tc>
      </w:tr>
      <w:tr w:rsidR="00C71AA0" w:rsidRPr="0053326D" w:rsidTr="005152D1">
        <w:trPr>
          <w:gridAfter w:val="1"/>
          <w:wAfter w:w="28" w:type="dxa"/>
          <w:trHeight w:val="251"/>
        </w:trPr>
        <w:tc>
          <w:tcPr>
            <w:tcW w:w="2660" w:type="dxa"/>
          </w:tcPr>
          <w:p w:rsidR="00C71AA0" w:rsidRPr="0053326D" w:rsidRDefault="00C71AA0" w:rsidP="0053326D">
            <w:r w:rsidRPr="0053326D">
              <w:t>Natriumcarbonat</w:t>
            </w:r>
          </w:p>
        </w:tc>
        <w:tc>
          <w:tcPr>
            <w:tcW w:w="992" w:type="dxa"/>
          </w:tcPr>
          <w:p w:rsidR="00C71AA0" w:rsidRPr="0053326D" w:rsidRDefault="00C71AA0" w:rsidP="0053326D">
            <w:r w:rsidRPr="0053326D">
              <w:t>X</w:t>
            </w:r>
          </w:p>
        </w:tc>
        <w:tc>
          <w:tcPr>
            <w:tcW w:w="1134" w:type="dxa"/>
          </w:tcPr>
          <w:p w:rsidR="00C71AA0" w:rsidRPr="0053326D" w:rsidRDefault="009E6BF6" w:rsidP="0053326D">
            <w:r>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Milchsäure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Zur Regulierung des pH-Wertes des Salzb</w:t>
            </w:r>
            <w:r w:rsidRPr="0053326D">
              <w:t>a</w:t>
            </w:r>
            <w:r w:rsidRPr="0053326D">
              <w:t>des bei der Käseherstellung</w:t>
            </w:r>
            <w:r w:rsidR="005152D1">
              <w:t xml:space="preserve"> </w:t>
            </w:r>
            <w:r w:rsidRPr="0053326D">
              <w:rPr>
                <w:vertAlign w:val="superscript"/>
              </w:rPr>
              <w:t>(1)</w:t>
            </w:r>
          </w:p>
        </w:tc>
      </w:tr>
      <w:tr w:rsidR="00C71AA0" w:rsidRPr="0053326D" w:rsidTr="005152D1">
        <w:trPr>
          <w:gridAfter w:val="1"/>
          <w:wAfter w:w="28" w:type="dxa"/>
          <w:trHeight w:val="251"/>
        </w:trPr>
        <w:tc>
          <w:tcPr>
            <w:tcW w:w="2660" w:type="dxa"/>
          </w:tcPr>
          <w:p w:rsidR="00C71AA0" w:rsidRPr="0053326D" w:rsidRDefault="00C71AA0" w:rsidP="0053326D">
            <w:r w:rsidRPr="0053326D">
              <w:t>Zitronensäure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Natriumhydroxid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9E6BF6" w:rsidP="0053326D">
            <w:r w:rsidRPr="009E6BF6">
              <w:rPr>
                <w:lang w:val="de-DE"/>
              </w:rPr>
              <w:t>Für die Zuckerproduktion Für die Gewinnung von Öl, ausgenommen Olivenöl</w:t>
            </w:r>
          </w:p>
        </w:tc>
      </w:tr>
      <w:tr w:rsidR="00C71AA0" w:rsidRPr="0053326D" w:rsidTr="005152D1">
        <w:trPr>
          <w:gridAfter w:val="1"/>
          <w:wAfter w:w="28" w:type="dxa"/>
          <w:trHeight w:val="251"/>
        </w:trPr>
        <w:tc>
          <w:tcPr>
            <w:tcW w:w="2660" w:type="dxa"/>
          </w:tcPr>
          <w:p w:rsidR="00C71AA0" w:rsidRPr="0053326D" w:rsidRDefault="00C71AA0" w:rsidP="0053326D">
            <w:r w:rsidRPr="0053326D">
              <w:t>Schwefelsäure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r w:rsidRPr="0053326D">
              <w:rPr>
                <w:vertAlign w:val="superscript"/>
              </w:rPr>
              <w:br/>
            </w:r>
            <w:r w:rsidRPr="0053326D">
              <w:t>Zuckerherstellung</w:t>
            </w:r>
            <w:r w:rsidR="005152D1">
              <w:t xml:space="preserve"> </w:t>
            </w:r>
            <w:r w:rsidRPr="0053326D">
              <w:rPr>
                <w:vertAlign w:val="superscript"/>
              </w:rPr>
              <w:t>(2)</w:t>
            </w:r>
          </w:p>
        </w:tc>
      </w:tr>
      <w:tr w:rsidR="00C71AA0" w:rsidRPr="0053326D" w:rsidTr="005152D1">
        <w:trPr>
          <w:gridAfter w:val="1"/>
          <w:wAfter w:w="28" w:type="dxa"/>
          <w:trHeight w:val="268"/>
        </w:trPr>
        <w:tc>
          <w:tcPr>
            <w:tcW w:w="2660" w:type="dxa"/>
          </w:tcPr>
          <w:p w:rsidR="00C71AA0" w:rsidRPr="0053326D" w:rsidRDefault="00C71AA0" w:rsidP="0053326D">
            <w:r w:rsidRPr="0053326D">
              <w:t>Salzsäure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 xml:space="preserve">Gelatineherstellung </w:t>
            </w:r>
            <w:r w:rsidRPr="0053326D">
              <w:br/>
              <w:t>Zur Regulierung des pH-Wertes des Salzb</w:t>
            </w:r>
            <w:r w:rsidRPr="0053326D">
              <w:t>a</w:t>
            </w:r>
            <w:r w:rsidRPr="0053326D">
              <w:t>des bei der Herstellung von Gouda-, Edamer und Maasdamer Käse, Boerenkaas, Friese und Leidse Nagelkaas</w:t>
            </w:r>
          </w:p>
        </w:tc>
      </w:tr>
      <w:tr w:rsidR="00C71AA0" w:rsidRPr="0053326D" w:rsidTr="005152D1">
        <w:trPr>
          <w:gridAfter w:val="1"/>
          <w:wAfter w:w="28" w:type="dxa"/>
          <w:trHeight w:val="251"/>
        </w:trPr>
        <w:tc>
          <w:tcPr>
            <w:tcW w:w="2660" w:type="dxa"/>
          </w:tcPr>
          <w:p w:rsidR="00C71AA0" w:rsidRPr="0053326D" w:rsidRDefault="00C71AA0" w:rsidP="0053326D">
            <w:r w:rsidRPr="0053326D">
              <w:t>Ammoniumhydroxid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68"/>
        </w:trPr>
        <w:tc>
          <w:tcPr>
            <w:tcW w:w="2660" w:type="dxa"/>
          </w:tcPr>
          <w:p w:rsidR="00C71AA0" w:rsidRPr="0053326D" w:rsidRDefault="00C71AA0" w:rsidP="0053326D">
            <w:r w:rsidRPr="0053326D">
              <w:t>Wasserstoffperoxid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Kohlendioxid</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rPr>
                <w:lang w:val="en-US"/>
              </w:rPr>
              <w:t>Stickstoff</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Ethanol</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rPr>
                <w:lang w:val="en-US"/>
              </w:rPr>
              <w:t>Lösemittel</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Gerbsäure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rPr>
                <w:lang w:val="de-DE"/>
              </w:rPr>
              <w:t>Filtrierhilfe</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Eiweißalbumin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Kasein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Gelatine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Hausenblase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Pflanz</w:t>
            </w:r>
            <w:r w:rsidR="009E6BF6">
              <w:t>liche Öle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Default="00C71AA0" w:rsidP="0053326D">
            <w:r w:rsidRPr="0053326D">
              <w:t>Schmier- bzw. Trennmittel oder Schaumve</w:t>
            </w:r>
            <w:r w:rsidRPr="0053326D">
              <w:t>r</w:t>
            </w:r>
            <w:r w:rsidRPr="0053326D">
              <w:t>hüter</w:t>
            </w:r>
            <w:r w:rsidR="009E6BF6">
              <w:t>.</w:t>
            </w:r>
          </w:p>
          <w:p w:rsidR="009E6BF6" w:rsidRPr="0053326D" w:rsidRDefault="009E6BF6" w:rsidP="0053326D">
            <w:r w:rsidRPr="009E6BF6">
              <w:rPr>
                <w:lang w:val="de-DE"/>
              </w:rPr>
              <w:t>Nur, wenn aus ökologischer/biologischer Produktion gewonnen</w:t>
            </w:r>
          </w:p>
        </w:tc>
      </w:tr>
      <w:tr w:rsidR="00C71AA0" w:rsidRPr="0053326D" w:rsidTr="005152D1">
        <w:trPr>
          <w:gridAfter w:val="1"/>
          <w:wAfter w:w="28" w:type="dxa"/>
          <w:trHeight w:val="268"/>
        </w:trPr>
        <w:tc>
          <w:tcPr>
            <w:tcW w:w="2660" w:type="dxa"/>
          </w:tcPr>
          <w:p w:rsidR="00C71AA0" w:rsidRPr="0053326D" w:rsidRDefault="00C71AA0" w:rsidP="0053326D">
            <w:r w:rsidRPr="0053326D">
              <w:t>Siliciumdioxid als Gel oder kolloidale Lösung</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Aktivkohle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lastRenderedPageBreak/>
              <w:t>Talkum</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In Einklang mit den spezifischen Reinheit</w:t>
            </w:r>
            <w:r w:rsidRPr="0053326D">
              <w:t>s</w:t>
            </w:r>
            <w:r w:rsidRPr="0053326D">
              <w:t>normen für den Lebensmittelzusatzstoff E 553b</w:t>
            </w:r>
          </w:p>
        </w:tc>
      </w:tr>
      <w:tr w:rsidR="00C71AA0" w:rsidRPr="0053326D" w:rsidTr="005152D1">
        <w:trPr>
          <w:gridAfter w:val="1"/>
          <w:wAfter w:w="28" w:type="dxa"/>
          <w:trHeight w:val="268"/>
        </w:trPr>
        <w:tc>
          <w:tcPr>
            <w:tcW w:w="2660" w:type="dxa"/>
          </w:tcPr>
          <w:p w:rsidR="00C71AA0" w:rsidRPr="0053326D" w:rsidRDefault="00C71AA0" w:rsidP="0053326D">
            <w:r w:rsidRPr="0053326D">
              <w:t>Bentonit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9E6BF6">
            <w:r w:rsidRPr="0053326D">
              <w:t>Verdickungsmittel für Met</w:t>
            </w:r>
            <w:r w:rsidR="005152D1">
              <w:t xml:space="preserve"> </w:t>
            </w:r>
            <w:r w:rsidRPr="0053326D">
              <w:rPr>
                <w:vertAlign w:val="superscript"/>
              </w:rPr>
              <w:t xml:space="preserve">(1) </w:t>
            </w:r>
            <w:r w:rsidRPr="0053326D">
              <w:rPr>
                <w:vertAlign w:val="superscript"/>
              </w:rPr>
              <w:br/>
            </w:r>
          </w:p>
        </w:tc>
      </w:tr>
      <w:tr w:rsidR="00C71AA0" w:rsidRPr="0053326D" w:rsidTr="005152D1">
        <w:trPr>
          <w:gridAfter w:val="1"/>
          <w:wAfter w:w="28" w:type="dxa"/>
          <w:trHeight w:val="268"/>
        </w:trPr>
        <w:tc>
          <w:tcPr>
            <w:tcW w:w="2660" w:type="dxa"/>
          </w:tcPr>
          <w:p w:rsidR="00C71AA0" w:rsidRPr="0053326D" w:rsidRDefault="00C71AA0" w:rsidP="0053326D">
            <w:r w:rsidRPr="0053326D">
              <w:t>Cellulose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Kieselgur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Perlit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Haselnussschalen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Reismehl</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Bienenwachs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Bienenwachs aus ökologischer/biologischer Bienenhaltung</w:t>
            </w:r>
          </w:p>
        </w:tc>
      </w:tr>
      <w:tr w:rsidR="00C71AA0" w:rsidRPr="0053326D" w:rsidTr="005152D1">
        <w:trPr>
          <w:gridAfter w:val="1"/>
          <w:wAfter w:w="28" w:type="dxa"/>
          <w:trHeight w:val="268"/>
        </w:trPr>
        <w:tc>
          <w:tcPr>
            <w:tcW w:w="2660" w:type="dxa"/>
          </w:tcPr>
          <w:p w:rsidR="00C71AA0" w:rsidRPr="0053326D" w:rsidRDefault="00C71AA0" w:rsidP="0053326D">
            <w:r w:rsidRPr="0053326D">
              <w:t>Carnaubawachs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Nur, wenn aus ökologischen/biologischen Rohstoffen gewonnen</w:t>
            </w:r>
          </w:p>
        </w:tc>
      </w:tr>
      <w:tr w:rsidR="005152D1" w:rsidRPr="0053326D" w:rsidTr="005152D1">
        <w:trPr>
          <w:gridAfter w:val="1"/>
          <w:wAfter w:w="28" w:type="dxa"/>
          <w:trHeight w:val="268"/>
        </w:trPr>
        <w:tc>
          <w:tcPr>
            <w:tcW w:w="2660" w:type="dxa"/>
          </w:tcPr>
          <w:p w:rsidR="005152D1" w:rsidRPr="0053326D" w:rsidRDefault="005152D1" w:rsidP="0053326D">
            <w:r>
              <w:t>E</w:t>
            </w:r>
            <w:r w:rsidRPr="005152D1">
              <w:rPr>
                <w:lang w:val="de-DE"/>
              </w:rPr>
              <w:t>ssigsäure/Essig</w:t>
            </w:r>
          </w:p>
        </w:tc>
        <w:tc>
          <w:tcPr>
            <w:tcW w:w="992" w:type="dxa"/>
          </w:tcPr>
          <w:p w:rsidR="005152D1" w:rsidRPr="0053326D" w:rsidRDefault="005152D1" w:rsidP="0053326D"/>
        </w:tc>
        <w:tc>
          <w:tcPr>
            <w:tcW w:w="1134" w:type="dxa"/>
          </w:tcPr>
          <w:p w:rsidR="005152D1" w:rsidRPr="0053326D" w:rsidRDefault="005152D1" w:rsidP="0053326D">
            <w:r>
              <w:t>X</w:t>
            </w:r>
          </w:p>
        </w:tc>
        <w:tc>
          <w:tcPr>
            <w:tcW w:w="4225" w:type="dxa"/>
          </w:tcPr>
          <w:p w:rsidR="005152D1" w:rsidRPr="0053326D" w:rsidRDefault="005152D1" w:rsidP="0053326D">
            <w:r w:rsidRPr="005152D1">
              <w:rPr>
                <w:lang w:val="de-DE"/>
              </w:rPr>
              <w:t>Nur, wenn aus ökologischer/biologischer Produktion stammend Für die Fischverarbe</w:t>
            </w:r>
            <w:r w:rsidRPr="005152D1">
              <w:rPr>
                <w:lang w:val="de-DE"/>
              </w:rPr>
              <w:t>i</w:t>
            </w:r>
            <w:r w:rsidRPr="005152D1">
              <w:rPr>
                <w:lang w:val="de-DE"/>
              </w:rPr>
              <w:t>tung, nur aus biotechnologischer Quelle, es sei denn, das Produkt wird mit oder aus GVO hergestellt</w:t>
            </w:r>
          </w:p>
        </w:tc>
      </w:tr>
      <w:tr w:rsidR="005152D1" w:rsidRPr="0053326D" w:rsidTr="005152D1">
        <w:trPr>
          <w:gridAfter w:val="1"/>
          <w:wAfter w:w="28" w:type="dxa"/>
          <w:trHeight w:val="268"/>
        </w:trPr>
        <w:tc>
          <w:tcPr>
            <w:tcW w:w="2660" w:type="dxa"/>
          </w:tcPr>
          <w:p w:rsidR="005152D1" w:rsidRDefault="005152D1" w:rsidP="0053326D">
            <w:r w:rsidRPr="005152D1">
              <w:rPr>
                <w:lang w:val="de-DE"/>
              </w:rPr>
              <w:t>Thiaminhydrochlorid</w:t>
            </w:r>
          </w:p>
        </w:tc>
        <w:tc>
          <w:tcPr>
            <w:tcW w:w="992" w:type="dxa"/>
          </w:tcPr>
          <w:p w:rsidR="005152D1" w:rsidRPr="0053326D"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Diammoniumphosphat</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Holzfasern</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Die Herkunft des Holzes sollte auf zertifizie</w:t>
            </w:r>
            <w:r w:rsidRPr="005152D1">
              <w:rPr>
                <w:lang w:val="de-DE"/>
              </w:rPr>
              <w:t>r</w:t>
            </w:r>
            <w:r w:rsidRPr="005152D1">
              <w:rPr>
                <w:lang w:val="de-DE"/>
              </w:rPr>
              <w:t>tes, nachhaltig geschlagenes Holz begrenzt sein. Das verwendete Holz darf keine tox</w:t>
            </w:r>
            <w:r w:rsidRPr="005152D1">
              <w:rPr>
                <w:lang w:val="de-DE"/>
              </w:rPr>
              <w:t>i</w:t>
            </w:r>
            <w:r w:rsidRPr="005152D1">
              <w:rPr>
                <w:lang w:val="de-DE"/>
              </w:rPr>
              <w:t>schen Bestandteile enthalten (Behandlung nach dem Einschlag, natürlich vorkommende Toxine oder Toxine aus Mikroorganismen)</w:t>
            </w:r>
          </w:p>
        </w:tc>
      </w:tr>
    </w:tbl>
    <w:p w:rsidR="005152D1" w:rsidRPr="005152D1" w:rsidRDefault="005152D1" w:rsidP="005152D1">
      <w:pPr>
        <w:rPr>
          <w:sz w:val="18"/>
          <w:lang w:val="de-DE"/>
        </w:rPr>
      </w:pPr>
      <w:r w:rsidRPr="005152D1">
        <w:rPr>
          <w:sz w:val="18"/>
          <w:lang w:val="de-DE"/>
        </w:rPr>
        <w:t>(</w:t>
      </w:r>
      <w:r w:rsidRPr="005152D1">
        <w:rPr>
          <w:sz w:val="18"/>
          <w:vertAlign w:val="superscript"/>
          <w:lang w:val="de-DE"/>
        </w:rPr>
        <w:t>1</w:t>
      </w:r>
      <w:r w:rsidRPr="005152D1">
        <w:rPr>
          <w:sz w:val="18"/>
          <w:lang w:val="de-DE"/>
        </w:rPr>
        <w:t>) Die Einschränkung gilt nur für tierische Erzeugnisse.</w:t>
      </w:r>
    </w:p>
    <w:p w:rsidR="0053326D" w:rsidRDefault="005152D1" w:rsidP="005152D1">
      <w:pPr>
        <w:rPr>
          <w:sz w:val="18"/>
          <w:lang w:val="de-DE"/>
        </w:rPr>
      </w:pPr>
      <w:r w:rsidRPr="005152D1">
        <w:rPr>
          <w:sz w:val="18"/>
          <w:lang w:val="de-DE"/>
        </w:rPr>
        <w:t>(</w:t>
      </w:r>
      <w:r w:rsidRPr="005152D1">
        <w:rPr>
          <w:sz w:val="18"/>
          <w:vertAlign w:val="superscript"/>
          <w:lang w:val="de-DE"/>
        </w:rPr>
        <w:t>2</w:t>
      </w:r>
      <w:r w:rsidRPr="005152D1">
        <w:rPr>
          <w:sz w:val="18"/>
          <w:lang w:val="de-DE"/>
        </w:rPr>
        <w:t>) Die Einschränkung gilt nur für pflanzliche Erzeugnisse.</w:t>
      </w:r>
    </w:p>
    <w:p w:rsidR="005152D1" w:rsidRDefault="005152D1" w:rsidP="005152D1">
      <w:pPr>
        <w:rPr>
          <w:sz w:val="18"/>
          <w:lang w:val="de-DE"/>
        </w:rPr>
      </w:pPr>
    </w:p>
    <w:p w:rsidR="005152D1" w:rsidRPr="005152D1" w:rsidRDefault="005152D1" w:rsidP="005152D1">
      <w:pPr>
        <w:rPr>
          <w:sz w:val="18"/>
          <w:lang w:val="de-DE"/>
        </w:rPr>
      </w:pPr>
    </w:p>
    <w:p w:rsidR="0053326D" w:rsidRPr="0053326D" w:rsidRDefault="0053326D" w:rsidP="00B23DAB">
      <w:pPr>
        <w:jc w:val="center"/>
        <w:rPr>
          <w:lang w:val="de-DE"/>
        </w:rPr>
      </w:pPr>
      <w:r w:rsidRPr="0053326D">
        <w:rPr>
          <w:lang w:val="de-DE"/>
        </w:rPr>
        <w:t>ABSCHNITT C —VERARBEITUNGSHILFSSTOFFE FÜR DIE HERSTELLUNG VON HEFE UND HEFEPRODU</w:t>
      </w:r>
      <w:r w:rsidRPr="0053326D">
        <w:rPr>
          <w:lang w:val="de-DE"/>
        </w:rPr>
        <w:t>K</w:t>
      </w:r>
      <w:r w:rsidRPr="0053326D">
        <w:rPr>
          <w:lang w:val="de-DE"/>
        </w:rPr>
        <w:t>TEN</w:t>
      </w:r>
    </w:p>
    <w:tbl>
      <w:tblPr>
        <w:tblStyle w:val="Tabellenraster"/>
        <w:tblW w:w="9037" w:type="dxa"/>
        <w:tblBorders>
          <w:left w:val="none" w:sz="0" w:space="0" w:color="auto"/>
          <w:right w:val="none" w:sz="0" w:space="0" w:color="auto"/>
        </w:tblBorders>
        <w:tblLayout w:type="fixed"/>
        <w:tblLook w:val="04A0" w:firstRow="1" w:lastRow="0" w:firstColumn="1" w:lastColumn="0" w:noHBand="0" w:noVBand="1"/>
        <w:tblCaption w:val="Tabelle Abschnitt C Verarbeitungshilfsstoffe"/>
        <w:tblDescription w:val="Diese Tabelle beschreibt die Verarbeitungshilfsstoffe für die Herstellung von Hefe und Hefeprodukte"/>
      </w:tblPr>
      <w:tblGrid>
        <w:gridCol w:w="2660"/>
        <w:gridCol w:w="992"/>
        <w:gridCol w:w="1134"/>
        <w:gridCol w:w="4251"/>
      </w:tblGrid>
      <w:tr w:rsidR="0053326D" w:rsidRPr="005152D1" w:rsidTr="005152D1">
        <w:trPr>
          <w:trHeight w:val="437"/>
          <w:tblHeader/>
        </w:trPr>
        <w:tc>
          <w:tcPr>
            <w:tcW w:w="2660" w:type="dxa"/>
          </w:tcPr>
          <w:p w:rsidR="0053326D" w:rsidRPr="005152D1" w:rsidRDefault="0053326D" w:rsidP="005152D1">
            <w:pPr>
              <w:jc w:val="center"/>
              <w:rPr>
                <w:sz w:val="18"/>
              </w:rPr>
            </w:pPr>
            <w:r w:rsidRPr="005152D1">
              <w:rPr>
                <w:sz w:val="18"/>
              </w:rPr>
              <w:t>Name</w:t>
            </w:r>
          </w:p>
        </w:tc>
        <w:tc>
          <w:tcPr>
            <w:tcW w:w="992" w:type="dxa"/>
          </w:tcPr>
          <w:p w:rsidR="0053326D" w:rsidRPr="005152D1" w:rsidRDefault="0053326D" w:rsidP="005152D1">
            <w:pPr>
              <w:jc w:val="center"/>
              <w:rPr>
                <w:sz w:val="18"/>
              </w:rPr>
            </w:pPr>
            <w:r w:rsidRPr="005152D1">
              <w:rPr>
                <w:sz w:val="18"/>
              </w:rPr>
              <w:t>Pr</w:t>
            </w:r>
            <w:r w:rsidRPr="005152D1">
              <w:rPr>
                <w:sz w:val="18"/>
              </w:rPr>
              <w:t>i</w:t>
            </w:r>
            <w:r w:rsidRPr="005152D1">
              <w:rPr>
                <w:sz w:val="18"/>
              </w:rPr>
              <w:t>märhefe</w:t>
            </w:r>
          </w:p>
        </w:tc>
        <w:tc>
          <w:tcPr>
            <w:tcW w:w="1134" w:type="dxa"/>
          </w:tcPr>
          <w:p w:rsidR="0053326D" w:rsidRPr="005152D1" w:rsidRDefault="0053326D" w:rsidP="005152D1">
            <w:pPr>
              <w:jc w:val="center"/>
              <w:rPr>
                <w:sz w:val="18"/>
              </w:rPr>
            </w:pPr>
            <w:r w:rsidRPr="005152D1">
              <w:rPr>
                <w:sz w:val="18"/>
              </w:rPr>
              <w:t>Hefezub</w:t>
            </w:r>
            <w:r w:rsidRPr="005152D1">
              <w:rPr>
                <w:sz w:val="18"/>
              </w:rPr>
              <w:t>e</w:t>
            </w:r>
            <w:r w:rsidRPr="005152D1">
              <w:rPr>
                <w:sz w:val="18"/>
              </w:rPr>
              <w:t>reitung/-formuli</w:t>
            </w:r>
            <w:r w:rsidRPr="005152D1">
              <w:rPr>
                <w:sz w:val="18"/>
              </w:rPr>
              <w:t>e</w:t>
            </w:r>
            <w:r w:rsidRPr="005152D1">
              <w:rPr>
                <w:sz w:val="18"/>
              </w:rPr>
              <w:t>rungen</w:t>
            </w:r>
          </w:p>
        </w:tc>
        <w:tc>
          <w:tcPr>
            <w:tcW w:w="4251" w:type="dxa"/>
          </w:tcPr>
          <w:p w:rsidR="0053326D" w:rsidRPr="005152D1" w:rsidRDefault="0053326D" w:rsidP="005152D1">
            <w:pPr>
              <w:jc w:val="center"/>
              <w:rPr>
                <w:sz w:val="18"/>
              </w:rPr>
            </w:pPr>
            <w:r w:rsidRPr="005152D1">
              <w:rPr>
                <w:sz w:val="18"/>
                <w:lang w:val="de-DE"/>
              </w:rPr>
              <w:t>Anwendungsbedingungen</w:t>
            </w:r>
          </w:p>
        </w:tc>
      </w:tr>
      <w:tr w:rsidR="0053326D" w:rsidRPr="0053326D" w:rsidTr="005152D1">
        <w:trPr>
          <w:trHeight w:val="253"/>
        </w:trPr>
        <w:tc>
          <w:tcPr>
            <w:tcW w:w="2660" w:type="dxa"/>
          </w:tcPr>
          <w:p w:rsidR="0053326D" w:rsidRPr="0053326D" w:rsidRDefault="0053326D" w:rsidP="0053326D">
            <w:r w:rsidRPr="0053326D">
              <w:lastRenderedPageBreak/>
              <w:t>Calciumchlorid</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Kohlendioxid</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Zitronensäure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w:t>
            </w:r>
            <w:r w:rsidRPr="0053326D">
              <w:t>e</w:t>
            </w:r>
            <w:r w:rsidRPr="0053326D">
              <w:t>feherstellung</w:t>
            </w:r>
          </w:p>
        </w:tc>
      </w:tr>
      <w:tr w:rsidR="0053326D" w:rsidRPr="0053326D" w:rsidTr="005152D1">
        <w:trPr>
          <w:trHeight w:val="253"/>
        </w:trPr>
        <w:tc>
          <w:tcPr>
            <w:tcW w:w="2660" w:type="dxa"/>
          </w:tcPr>
          <w:p w:rsidR="0053326D" w:rsidRPr="0053326D" w:rsidRDefault="0053326D" w:rsidP="0053326D">
            <w:r w:rsidRPr="0053326D">
              <w:t>Milchsäure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w:t>
            </w:r>
            <w:r w:rsidRPr="0053326D">
              <w:t>e</w:t>
            </w:r>
            <w:r w:rsidRPr="0053326D">
              <w:t>feherstellung</w:t>
            </w:r>
          </w:p>
        </w:tc>
      </w:tr>
      <w:tr w:rsidR="0053326D" w:rsidRPr="0053326D" w:rsidTr="005152D1">
        <w:trPr>
          <w:trHeight w:val="269"/>
        </w:trPr>
        <w:tc>
          <w:tcPr>
            <w:tcW w:w="2660" w:type="dxa"/>
          </w:tcPr>
          <w:p w:rsidR="0053326D" w:rsidRPr="0053326D" w:rsidRDefault="0053326D" w:rsidP="0053326D">
            <w:r w:rsidRPr="0053326D">
              <w:t>Stickstoff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Sauerstoff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Kartoffelstärke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zur Filterung</w:t>
            </w:r>
          </w:p>
          <w:p w:rsidR="005152D1" w:rsidRPr="0053326D" w:rsidRDefault="005152D1" w:rsidP="0053326D">
            <w:r w:rsidRPr="005152D1">
              <w:rPr>
                <w:lang w:val="de-DE"/>
              </w:rPr>
              <w:t>Nur, wenn aus ökologischer/biologischer Produktion gewonnen</w:t>
            </w:r>
          </w:p>
        </w:tc>
      </w:tr>
      <w:tr w:rsidR="0053326D" w:rsidRPr="0053326D" w:rsidTr="005152D1">
        <w:trPr>
          <w:trHeight w:val="253"/>
        </w:trPr>
        <w:tc>
          <w:tcPr>
            <w:tcW w:w="2660" w:type="dxa"/>
          </w:tcPr>
          <w:p w:rsidR="0053326D" w:rsidRPr="0053326D" w:rsidRDefault="0053326D" w:rsidP="0053326D">
            <w:r w:rsidRPr="0053326D">
              <w:t>Natriumcarbonat</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r w:rsidRPr="0053326D">
              <w:t xml:space="preserve">zur Regulierung des pH-Werts </w:t>
            </w:r>
          </w:p>
        </w:tc>
      </w:tr>
      <w:tr w:rsidR="0053326D" w:rsidRPr="0053326D" w:rsidTr="005152D1">
        <w:trPr>
          <w:trHeight w:val="269"/>
        </w:trPr>
        <w:tc>
          <w:tcPr>
            <w:tcW w:w="2660" w:type="dxa"/>
          </w:tcPr>
          <w:p w:rsidR="0053326D" w:rsidRPr="0053326D" w:rsidRDefault="005152D1" w:rsidP="0053326D">
            <w:r>
              <w:t>Pflanzliche Öle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Schmier- bzw. Trennmittel oder Schaumve</w:t>
            </w:r>
            <w:r w:rsidRPr="0053326D">
              <w:t>r</w:t>
            </w:r>
            <w:r w:rsidRPr="0053326D">
              <w:t>hüter</w:t>
            </w:r>
          </w:p>
          <w:p w:rsidR="005152D1" w:rsidRPr="0053326D" w:rsidRDefault="005152D1" w:rsidP="0053326D">
            <w:r w:rsidRPr="005152D1">
              <w:rPr>
                <w:lang w:val="de-DE"/>
              </w:rPr>
              <w:t>Nur, wenn aus ökologischer/biologischer Produktion stammend</w:t>
            </w:r>
          </w:p>
        </w:tc>
      </w:tr>
    </w:tbl>
    <w:p w:rsidR="0053326D" w:rsidRDefault="0053326D" w:rsidP="0053326D">
      <w:pPr>
        <w:rPr>
          <w:lang w:val="de-DE"/>
        </w:rPr>
      </w:pPr>
    </w:p>
    <w:p w:rsidR="00215237" w:rsidRDefault="00215237" w:rsidP="0053326D">
      <w:pPr>
        <w:rPr>
          <w:lang w:val="de-DE"/>
        </w:rPr>
      </w:pPr>
    </w:p>
    <w:p w:rsidR="00215237" w:rsidRPr="003837C4" w:rsidRDefault="00215237" w:rsidP="00215237">
      <w:pPr>
        <w:jc w:val="center"/>
        <w:rPr>
          <w:b/>
        </w:rPr>
      </w:pPr>
      <w:r w:rsidRPr="003837C4">
        <w:t xml:space="preserve">ANHANG VIIIa </w:t>
      </w:r>
      <w:r w:rsidRPr="003837C4">
        <w:br/>
      </w:r>
      <w:r w:rsidRPr="003837C4">
        <w:rPr>
          <w:b/>
        </w:rPr>
        <w:t>Erzeugnisse und Stoffe gemäß Artikel 29c, die zur Verwendung in oder zur Zugabe zu ökol</w:t>
      </w:r>
      <w:r w:rsidRPr="003837C4">
        <w:rPr>
          <w:b/>
        </w:rPr>
        <w:t>o</w:t>
      </w:r>
      <w:r w:rsidRPr="003837C4">
        <w:rPr>
          <w:b/>
        </w:rPr>
        <w:t>gischen/biologischen Erzeugnissen des Weinsektors zugelassen sind</w:t>
      </w:r>
    </w:p>
    <w:p w:rsidR="00215237" w:rsidRDefault="00215237" w:rsidP="0053326D">
      <w:pPr>
        <w:rPr>
          <w:lang w:val="de-DE"/>
        </w:rPr>
      </w:pP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Erzeugnisse und Stoffe gemäß Artikel 29c"/>
        <w:tblDescription w:val="Diese Tabelle beschreibt die Erzeugnisse und Stoffe gemäß Artikel 29c, die zur Verwendung in oder zur Zugabe zu ökologischen/biologischen Erzeugnissen des Weinsektors zugelassen sind"/>
      </w:tblPr>
      <w:tblGrid>
        <w:gridCol w:w="2409"/>
        <w:gridCol w:w="2439"/>
        <w:gridCol w:w="4191"/>
      </w:tblGrid>
      <w:tr w:rsidR="00215237" w:rsidRPr="00215237" w:rsidTr="00215237">
        <w:trPr>
          <w:trHeight w:val="1106"/>
          <w:tblHeader/>
        </w:trPr>
        <w:tc>
          <w:tcPr>
            <w:tcW w:w="2409" w:type="dxa"/>
          </w:tcPr>
          <w:p w:rsidR="00215237" w:rsidRPr="00215237" w:rsidRDefault="00215237" w:rsidP="00224067">
            <w:pPr>
              <w:jc w:val="center"/>
              <w:rPr>
                <w:sz w:val="18"/>
              </w:rPr>
            </w:pPr>
            <w:r w:rsidRPr="00215237">
              <w:rPr>
                <w:sz w:val="18"/>
              </w:rPr>
              <w:t>Art der Behandlung gemäß Anhang I A der Verordnung (EG) Nr. 606/2009</w:t>
            </w:r>
          </w:p>
        </w:tc>
        <w:tc>
          <w:tcPr>
            <w:tcW w:w="2439" w:type="dxa"/>
          </w:tcPr>
          <w:p w:rsidR="00215237" w:rsidRPr="00215237" w:rsidRDefault="00215237" w:rsidP="00224067">
            <w:pPr>
              <w:jc w:val="center"/>
              <w:rPr>
                <w:sz w:val="18"/>
              </w:rPr>
            </w:pPr>
            <w:r w:rsidRPr="00215237">
              <w:rPr>
                <w:sz w:val="18"/>
              </w:rPr>
              <w:t>Bezeichnung der Erzeugni</w:t>
            </w:r>
            <w:r w:rsidRPr="00215237">
              <w:rPr>
                <w:sz w:val="18"/>
              </w:rPr>
              <w:t>s</w:t>
            </w:r>
            <w:r w:rsidRPr="00215237">
              <w:rPr>
                <w:sz w:val="18"/>
              </w:rPr>
              <w:t>se oder Stoffe</w:t>
            </w:r>
          </w:p>
        </w:tc>
        <w:tc>
          <w:tcPr>
            <w:tcW w:w="4191" w:type="dxa"/>
          </w:tcPr>
          <w:p w:rsidR="00215237" w:rsidRPr="00215237" w:rsidRDefault="00215237" w:rsidP="00224067">
            <w:pPr>
              <w:jc w:val="center"/>
              <w:rPr>
                <w:sz w:val="18"/>
              </w:rPr>
            </w:pPr>
            <w:r w:rsidRPr="00215237">
              <w:rPr>
                <w:sz w:val="18"/>
              </w:rPr>
              <w:t>Besondere Bedingungen, Einschränkungen im Rahmen der Grenzen und Auflagen gemäß der Verordnung (EG) Nr. 1234/2007 und der Veror</w:t>
            </w:r>
            <w:r w:rsidRPr="00215237">
              <w:rPr>
                <w:sz w:val="18"/>
              </w:rPr>
              <w:t>d</w:t>
            </w:r>
            <w:r w:rsidRPr="00215237">
              <w:rPr>
                <w:sz w:val="18"/>
              </w:rPr>
              <w:t>nung (EG) Nr. 606/2009</w:t>
            </w:r>
          </w:p>
        </w:tc>
      </w:tr>
      <w:tr w:rsidR="00215237" w:rsidRPr="00440BFC" w:rsidTr="00215237">
        <w:trPr>
          <w:trHeight w:val="544"/>
        </w:trPr>
        <w:tc>
          <w:tcPr>
            <w:tcW w:w="2409" w:type="dxa"/>
          </w:tcPr>
          <w:p w:rsidR="00215237" w:rsidRPr="00440BFC" w:rsidRDefault="00215237" w:rsidP="00224067">
            <w:r w:rsidRPr="00440BFC">
              <w:t>Nummer 1: Verwendung zur Belüftung oder Sa</w:t>
            </w:r>
            <w:r w:rsidRPr="00440BFC">
              <w:t>u</w:t>
            </w:r>
            <w:r w:rsidRPr="00440BFC">
              <w:t>erstoffanreicherung</w:t>
            </w:r>
          </w:p>
        </w:tc>
        <w:tc>
          <w:tcPr>
            <w:tcW w:w="2439" w:type="dxa"/>
          </w:tcPr>
          <w:p w:rsidR="00215237" w:rsidRPr="00440BFC" w:rsidRDefault="00215237" w:rsidP="00224067">
            <w:r w:rsidRPr="00440BFC">
              <w:t>— Luft</w:t>
            </w:r>
            <w:r w:rsidRPr="00440BFC">
              <w:br/>
              <w:t>— Gasförmiger Saue</w:t>
            </w:r>
            <w:r w:rsidRPr="00440BFC">
              <w:t>r</w:t>
            </w:r>
            <w:r w:rsidRPr="00440BFC">
              <w:t>stoff</w:t>
            </w:r>
          </w:p>
        </w:tc>
        <w:tc>
          <w:tcPr>
            <w:tcW w:w="4191" w:type="dxa"/>
          </w:tcPr>
          <w:p w:rsidR="00215237" w:rsidRPr="00440BFC" w:rsidRDefault="00215237" w:rsidP="00224067"/>
        </w:tc>
      </w:tr>
      <w:tr w:rsidR="00215237" w:rsidRPr="00440BFC" w:rsidTr="00215237">
        <w:trPr>
          <w:trHeight w:val="816"/>
        </w:trPr>
        <w:tc>
          <w:tcPr>
            <w:tcW w:w="2409" w:type="dxa"/>
          </w:tcPr>
          <w:p w:rsidR="00215237" w:rsidRPr="00440BFC" w:rsidRDefault="00215237" w:rsidP="00224067">
            <w:r w:rsidRPr="00440BFC">
              <w:t>Nummer 3: Zentrifugi</w:t>
            </w:r>
            <w:r w:rsidRPr="00440BFC">
              <w:t>e</w:t>
            </w:r>
            <w:r w:rsidRPr="00440BFC">
              <w:t>rung oder Filtrierung</w:t>
            </w:r>
          </w:p>
        </w:tc>
        <w:tc>
          <w:tcPr>
            <w:tcW w:w="2439" w:type="dxa"/>
          </w:tcPr>
          <w:p w:rsidR="00215237" w:rsidRPr="00440BFC" w:rsidRDefault="00215237" w:rsidP="00224067">
            <w:r w:rsidRPr="00440BFC">
              <w:t>— Perlit</w:t>
            </w:r>
            <w:r w:rsidRPr="00440BFC">
              <w:br/>
              <w:t>— Cellulose</w:t>
            </w:r>
            <w:r w:rsidRPr="00440BFC">
              <w:br/>
              <w:t>— Kieselgur</w:t>
            </w:r>
          </w:p>
        </w:tc>
        <w:tc>
          <w:tcPr>
            <w:tcW w:w="4191" w:type="dxa"/>
          </w:tcPr>
          <w:p w:rsidR="00215237" w:rsidRPr="00440BFC" w:rsidRDefault="00215237" w:rsidP="00224067">
            <w:r w:rsidRPr="00440BFC">
              <w:t>Verwendung nur als inerter Filtrierhilfsstoff</w:t>
            </w:r>
          </w:p>
          <w:p w:rsidR="00215237" w:rsidRPr="00440BFC" w:rsidRDefault="00215237" w:rsidP="00224067"/>
        </w:tc>
      </w:tr>
      <w:tr w:rsidR="00215237" w:rsidRPr="00440BFC" w:rsidTr="00215237">
        <w:trPr>
          <w:trHeight w:val="835"/>
        </w:trPr>
        <w:tc>
          <w:tcPr>
            <w:tcW w:w="2409" w:type="dxa"/>
          </w:tcPr>
          <w:p w:rsidR="00215237" w:rsidRPr="00440BFC" w:rsidRDefault="00215237" w:rsidP="00224067">
            <w:r w:rsidRPr="00440BFC">
              <w:t>Nummer 4: Verwendung zur Herstellung einer inerten Atmosphäre und zur Handhabung des Erzeugnisses unter Luf</w:t>
            </w:r>
            <w:r w:rsidRPr="00440BFC">
              <w:t>t</w:t>
            </w:r>
            <w:r w:rsidRPr="00440BFC">
              <w:t>abschluss</w:t>
            </w:r>
          </w:p>
        </w:tc>
        <w:tc>
          <w:tcPr>
            <w:tcW w:w="2439" w:type="dxa"/>
          </w:tcPr>
          <w:p w:rsidR="00215237" w:rsidRPr="00440BFC" w:rsidRDefault="00215237" w:rsidP="00224067">
            <w:r w:rsidRPr="00440BFC">
              <w:t>— Stickstoff</w:t>
            </w:r>
            <w:r w:rsidRPr="00440BFC">
              <w:br/>
              <w:t>— Kohlendioxid</w:t>
            </w:r>
            <w:r w:rsidRPr="00440BFC">
              <w:br/>
              <w:t>— Argon</w:t>
            </w:r>
          </w:p>
        </w:tc>
        <w:tc>
          <w:tcPr>
            <w:tcW w:w="4191" w:type="dxa"/>
          </w:tcPr>
          <w:p w:rsidR="00215237" w:rsidRPr="00440BFC" w:rsidRDefault="00215237" w:rsidP="00224067"/>
        </w:tc>
      </w:tr>
      <w:tr w:rsidR="00215237" w:rsidRPr="00440BFC" w:rsidTr="00215237">
        <w:trPr>
          <w:trHeight w:val="252"/>
        </w:trPr>
        <w:tc>
          <w:tcPr>
            <w:tcW w:w="2409" w:type="dxa"/>
          </w:tcPr>
          <w:p w:rsidR="00215237" w:rsidRPr="00440BFC" w:rsidRDefault="00215237" w:rsidP="00224067">
            <w:r w:rsidRPr="00440BFC">
              <w:t>Nummern 5, 15 und 21: Verwendung</w:t>
            </w:r>
          </w:p>
        </w:tc>
        <w:tc>
          <w:tcPr>
            <w:tcW w:w="2439" w:type="dxa"/>
          </w:tcPr>
          <w:p w:rsidR="00215237" w:rsidRPr="00440BFC" w:rsidRDefault="00215237" w:rsidP="00224067">
            <w:r w:rsidRPr="00440BFC">
              <w:t>— Hefen</w:t>
            </w:r>
            <w:r w:rsidR="0004134F">
              <w:t xml:space="preserve"> </w:t>
            </w:r>
            <w:r w:rsidRPr="00440BFC">
              <w:rPr>
                <w:vertAlign w:val="superscript"/>
              </w:rPr>
              <w:t>(1)</w:t>
            </w:r>
          </w:p>
        </w:tc>
        <w:tc>
          <w:tcPr>
            <w:tcW w:w="4191" w:type="dxa"/>
          </w:tcPr>
          <w:p w:rsidR="00215237" w:rsidRPr="00440BFC" w:rsidRDefault="00215237" w:rsidP="00224067"/>
        </w:tc>
      </w:tr>
      <w:tr w:rsidR="00215237" w:rsidRPr="00440BFC" w:rsidTr="00215237">
        <w:trPr>
          <w:trHeight w:val="544"/>
        </w:trPr>
        <w:tc>
          <w:tcPr>
            <w:tcW w:w="2409" w:type="dxa"/>
          </w:tcPr>
          <w:p w:rsidR="00215237" w:rsidRPr="00440BFC" w:rsidRDefault="00215237" w:rsidP="00224067">
            <w:r w:rsidRPr="00440BFC">
              <w:lastRenderedPageBreak/>
              <w:t>Nummer 6: Verwendung</w:t>
            </w:r>
          </w:p>
        </w:tc>
        <w:tc>
          <w:tcPr>
            <w:tcW w:w="2439" w:type="dxa"/>
          </w:tcPr>
          <w:p w:rsidR="00215237" w:rsidRPr="00440BFC" w:rsidRDefault="00215237" w:rsidP="00224067">
            <w:r w:rsidRPr="00440BFC">
              <w:t>— Diammoniumpho</w:t>
            </w:r>
            <w:r w:rsidRPr="00440BFC">
              <w:t>s</w:t>
            </w:r>
            <w:r w:rsidRPr="00440BFC">
              <w:t xml:space="preserve">phat </w:t>
            </w:r>
            <w:r w:rsidRPr="00440BFC">
              <w:br/>
              <w:t>— Thiaminium-Dichlorhydrat</w:t>
            </w:r>
          </w:p>
        </w:tc>
        <w:tc>
          <w:tcPr>
            <w:tcW w:w="4191" w:type="dxa"/>
          </w:tcPr>
          <w:p w:rsidR="00215237" w:rsidRPr="00440BFC" w:rsidRDefault="00215237" w:rsidP="00224067"/>
        </w:tc>
      </w:tr>
      <w:tr w:rsidR="00215237" w:rsidRPr="00440BFC" w:rsidTr="00215237">
        <w:trPr>
          <w:trHeight w:val="1942"/>
        </w:trPr>
        <w:tc>
          <w:tcPr>
            <w:tcW w:w="2409" w:type="dxa"/>
          </w:tcPr>
          <w:p w:rsidR="00215237" w:rsidRPr="00440BFC" w:rsidRDefault="00215237" w:rsidP="00224067">
            <w:r w:rsidRPr="00440BFC">
              <w:t>Nummer 7: Verwendung</w:t>
            </w:r>
          </w:p>
        </w:tc>
        <w:tc>
          <w:tcPr>
            <w:tcW w:w="2439" w:type="dxa"/>
          </w:tcPr>
          <w:p w:rsidR="00215237" w:rsidRPr="00440BFC" w:rsidRDefault="00215237" w:rsidP="00224067">
            <w:r w:rsidRPr="00440BFC">
              <w:t xml:space="preserve">— Schwefeldioxid </w:t>
            </w:r>
            <w:r w:rsidRPr="00440BFC">
              <w:br/>
              <w:t>— Kaliumdisulfit oder Kaliummetabisulfit</w:t>
            </w:r>
          </w:p>
        </w:tc>
        <w:tc>
          <w:tcPr>
            <w:tcW w:w="4191" w:type="dxa"/>
          </w:tcPr>
          <w:p w:rsidR="0004134F" w:rsidRDefault="00215237" w:rsidP="00B27E03">
            <w:pPr>
              <w:pStyle w:val="Listenabsatz"/>
              <w:numPr>
                <w:ilvl w:val="0"/>
                <w:numId w:val="27"/>
              </w:numPr>
            </w:pPr>
            <w:r w:rsidRPr="00440BFC">
              <w:t>Der maximale Schwefeldioxidgehalt darf bei Rotwein gemäß Anhang I B Teil A Nummer 1 Buchstabe a der Verordnung (EG) Nr. 606/2009 100 mg/l bei einem Restzuckergehalt unter 2 g/l nicht übe</w:t>
            </w:r>
            <w:r w:rsidRPr="00440BFC">
              <w:t>r</w:t>
            </w:r>
            <w:r w:rsidRPr="00440BFC">
              <w:t xml:space="preserve">steigen. </w:t>
            </w:r>
          </w:p>
          <w:p w:rsidR="0004134F" w:rsidRDefault="00215237" w:rsidP="00B27E03">
            <w:pPr>
              <w:pStyle w:val="Listenabsatz"/>
              <w:numPr>
                <w:ilvl w:val="0"/>
                <w:numId w:val="27"/>
              </w:numPr>
            </w:pPr>
            <w:r w:rsidRPr="00440BFC">
              <w:t>Der maximale Schwefeldioxidgehalt darf bei Weißwein und Roséwein gemäß A</w:t>
            </w:r>
            <w:r w:rsidRPr="00440BFC">
              <w:t>n</w:t>
            </w:r>
            <w:r w:rsidRPr="00440BFC">
              <w:t xml:space="preserve">hang I B Teil A Nummer 1 Buchstabe b der Verordnung (EG) Nr. 606/2009 150 mg/l bei einem Restzuckergehalt unter 2 g/l nicht übersteigen. </w:t>
            </w:r>
          </w:p>
          <w:p w:rsidR="00215237" w:rsidRPr="00440BFC" w:rsidRDefault="00215237" w:rsidP="00B27E03">
            <w:pPr>
              <w:pStyle w:val="Listenabsatz"/>
              <w:numPr>
                <w:ilvl w:val="0"/>
                <w:numId w:val="27"/>
              </w:numPr>
            </w:pPr>
            <w:r w:rsidRPr="00440BFC">
              <w:t>Bei allen anderen Weinen wird der am 1. August 2010 gemäß Anhang I B der Verordnung (EG) Nr. 606/2009 ang</w:t>
            </w:r>
            <w:r w:rsidRPr="00440BFC">
              <w:t>e</w:t>
            </w:r>
            <w:r w:rsidRPr="00440BFC">
              <w:t>wendete maximale Schwefeldioxidgehalt um 30 mg/l verringert.</w:t>
            </w:r>
          </w:p>
        </w:tc>
      </w:tr>
      <w:tr w:rsidR="00215237" w:rsidRPr="00440BFC" w:rsidTr="00215237">
        <w:trPr>
          <w:trHeight w:val="149"/>
        </w:trPr>
        <w:tc>
          <w:tcPr>
            <w:tcW w:w="2409" w:type="dxa"/>
            <w:tcBorders>
              <w:bottom w:val="single" w:sz="4" w:space="0" w:color="auto"/>
            </w:tcBorders>
          </w:tcPr>
          <w:p w:rsidR="00215237" w:rsidRPr="00440BFC" w:rsidRDefault="00215237" w:rsidP="00224067">
            <w:r w:rsidRPr="00440BFC">
              <w:t>Nummer 9: Verwendung</w:t>
            </w:r>
          </w:p>
        </w:tc>
        <w:tc>
          <w:tcPr>
            <w:tcW w:w="2439" w:type="dxa"/>
            <w:tcBorders>
              <w:bottom w:val="single" w:sz="4" w:space="0" w:color="auto"/>
            </w:tcBorders>
          </w:tcPr>
          <w:p w:rsidR="00215237" w:rsidRPr="00440BFC" w:rsidRDefault="00215237" w:rsidP="00224067">
            <w:r w:rsidRPr="00440BFC">
              <w:t>— Önologische Holzko</w:t>
            </w:r>
            <w:r w:rsidRPr="00440BFC">
              <w:t>h</w:t>
            </w:r>
            <w:r w:rsidRPr="00440BFC">
              <w:t>le (Aktivkohle)</w:t>
            </w:r>
          </w:p>
        </w:tc>
        <w:tc>
          <w:tcPr>
            <w:tcW w:w="4191" w:type="dxa"/>
            <w:tcBorders>
              <w:bottom w:val="single" w:sz="4" w:space="0" w:color="auto"/>
            </w:tcBorders>
          </w:tcPr>
          <w:p w:rsidR="00215237" w:rsidRPr="00440BFC" w:rsidRDefault="00215237" w:rsidP="00224067"/>
        </w:tc>
      </w:tr>
      <w:tr w:rsidR="00215237" w:rsidRPr="00440BFC" w:rsidTr="00215237">
        <w:trPr>
          <w:trHeight w:val="149"/>
        </w:trPr>
        <w:tc>
          <w:tcPr>
            <w:tcW w:w="2409" w:type="dxa"/>
            <w:tcBorders>
              <w:bottom w:val="nil"/>
            </w:tcBorders>
          </w:tcPr>
          <w:p w:rsidR="00215237" w:rsidRPr="00440BFC" w:rsidRDefault="00215237" w:rsidP="00224067">
            <w:r w:rsidRPr="00440BFC">
              <w:t>Nummer 10: Klärung</w:t>
            </w:r>
          </w:p>
        </w:tc>
        <w:tc>
          <w:tcPr>
            <w:tcW w:w="2439" w:type="dxa"/>
            <w:tcBorders>
              <w:bottom w:val="single" w:sz="4" w:space="0" w:color="auto"/>
            </w:tcBorders>
          </w:tcPr>
          <w:p w:rsidR="00215237" w:rsidRPr="00440BFC" w:rsidRDefault="00215237" w:rsidP="00224067">
            <w:r w:rsidRPr="00440BFC">
              <w:t>— Speisegelatine</w:t>
            </w:r>
            <w:r>
              <w:t xml:space="preserve"> </w:t>
            </w:r>
            <w:r w:rsidRPr="00440BFC">
              <w:rPr>
                <w:vertAlign w:val="superscript"/>
              </w:rPr>
              <w:t>(2)</w:t>
            </w:r>
            <w:r w:rsidRPr="00440BFC">
              <w:t xml:space="preserve"> </w:t>
            </w:r>
            <w:r w:rsidRPr="00440BFC">
              <w:br/>
              <w:t>— Proteine pflanzlichen Ursprungs aus Weizen oder Erbsen</w:t>
            </w:r>
            <w:r>
              <w:t xml:space="preserve"> </w:t>
            </w:r>
            <w:r w:rsidRPr="00440BFC">
              <w:rPr>
                <w:vertAlign w:val="superscript"/>
              </w:rPr>
              <w:t>(2)</w:t>
            </w:r>
            <w:r w:rsidRPr="00440BFC">
              <w:rPr>
                <w:vertAlign w:val="superscript"/>
              </w:rPr>
              <w:br/>
            </w:r>
            <w:r w:rsidRPr="00440BFC">
              <w:t>— Hausenblase</w:t>
            </w:r>
            <w:r>
              <w:t xml:space="preserve"> </w:t>
            </w:r>
            <w:r w:rsidRPr="00440BFC">
              <w:rPr>
                <w:vertAlign w:val="superscript"/>
              </w:rPr>
              <w:t>(2)</w:t>
            </w:r>
            <w:r w:rsidRPr="00440BFC">
              <w:t xml:space="preserve"> </w:t>
            </w:r>
            <w:r w:rsidRPr="00440BFC">
              <w:br/>
              <w:t>— Eieralbumin</w:t>
            </w:r>
            <w:r>
              <w:t xml:space="preserve"> </w:t>
            </w:r>
            <w:r w:rsidRPr="00440BFC">
              <w:rPr>
                <w:vertAlign w:val="superscript"/>
              </w:rPr>
              <w:t>(2)</w:t>
            </w:r>
            <w:r w:rsidRPr="00440BFC">
              <w:rPr>
                <w:vertAlign w:val="superscript"/>
              </w:rPr>
              <w:br/>
            </w:r>
            <w:r w:rsidRPr="00440BFC">
              <w:t>— Tannine</w:t>
            </w:r>
            <w:r>
              <w:t xml:space="preserve"> </w:t>
            </w:r>
            <w:r w:rsidRPr="00440BFC">
              <w:rPr>
                <w:vertAlign w:val="superscript"/>
              </w:rPr>
              <w:t>(2)</w:t>
            </w:r>
          </w:p>
        </w:tc>
        <w:tc>
          <w:tcPr>
            <w:tcW w:w="4191" w:type="dxa"/>
            <w:tcBorders>
              <w:bottom w:val="single" w:sz="4" w:space="0" w:color="auto"/>
            </w:tcBorders>
          </w:tcPr>
          <w:p w:rsidR="00215237" w:rsidRPr="00440BFC" w:rsidRDefault="00215237" w:rsidP="00224067"/>
        </w:tc>
      </w:tr>
      <w:tr w:rsidR="00215237" w:rsidRPr="00440BFC" w:rsidTr="00215237">
        <w:trPr>
          <w:trHeight w:val="149"/>
        </w:trPr>
        <w:tc>
          <w:tcPr>
            <w:tcW w:w="2409" w:type="dxa"/>
            <w:tcBorders>
              <w:top w:val="nil"/>
            </w:tcBorders>
          </w:tcPr>
          <w:p w:rsidR="00215237" w:rsidRPr="00440BFC" w:rsidRDefault="00215237" w:rsidP="00224067"/>
        </w:tc>
        <w:tc>
          <w:tcPr>
            <w:tcW w:w="2439" w:type="dxa"/>
            <w:tcBorders>
              <w:top w:val="single" w:sz="4" w:space="0" w:color="auto"/>
            </w:tcBorders>
          </w:tcPr>
          <w:p w:rsidR="00215237" w:rsidRPr="00440BFC" w:rsidRDefault="00215237" w:rsidP="00224067">
            <w:r w:rsidRPr="00440BFC">
              <w:t xml:space="preserve">— Kasein </w:t>
            </w:r>
            <w:r w:rsidRPr="00440BFC">
              <w:br/>
              <w:t xml:space="preserve">— Kaliumkaseinat </w:t>
            </w:r>
            <w:r w:rsidRPr="00440BFC">
              <w:br/>
              <w:t xml:space="preserve">— Siliziumdioxid </w:t>
            </w:r>
            <w:r w:rsidRPr="00440BFC">
              <w:br/>
              <w:t xml:space="preserve">— Bentonit </w:t>
            </w:r>
            <w:r w:rsidRPr="00440BFC">
              <w:br/>
              <w:t>— pektolytische Enzyme</w:t>
            </w:r>
          </w:p>
        </w:tc>
        <w:tc>
          <w:tcPr>
            <w:tcW w:w="4191" w:type="dxa"/>
            <w:tcBorders>
              <w:top w:val="single" w:sz="4" w:space="0" w:color="auto"/>
            </w:tcBorders>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12: Verwe</w:t>
            </w:r>
            <w:r w:rsidRPr="00440BFC">
              <w:t>n</w:t>
            </w:r>
            <w:r w:rsidRPr="00440BFC">
              <w:t>dung zur Säuerung</w:t>
            </w:r>
          </w:p>
        </w:tc>
        <w:tc>
          <w:tcPr>
            <w:tcW w:w="2439" w:type="dxa"/>
          </w:tcPr>
          <w:p w:rsidR="00215237" w:rsidRPr="00440BFC" w:rsidRDefault="00215237" w:rsidP="00224067">
            <w:r w:rsidRPr="00440BFC">
              <w:t xml:space="preserve">— Milchsäure </w:t>
            </w:r>
            <w:r w:rsidRPr="00440BFC">
              <w:br/>
              <w:t>— L(+)-Weinsäure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13: Verwe</w:t>
            </w:r>
            <w:r w:rsidRPr="00440BFC">
              <w:t>n</w:t>
            </w:r>
            <w:r w:rsidRPr="00440BFC">
              <w:t>dung zur Entsäuerung</w:t>
            </w:r>
          </w:p>
        </w:tc>
        <w:tc>
          <w:tcPr>
            <w:tcW w:w="2439" w:type="dxa"/>
          </w:tcPr>
          <w:p w:rsidR="00215237" w:rsidRPr="00440BFC" w:rsidRDefault="00215237" w:rsidP="00224067">
            <w:r w:rsidRPr="00440BFC">
              <w:t xml:space="preserve">— L(+)-Weinsäure </w:t>
            </w:r>
            <w:r w:rsidRPr="00440BFC">
              <w:br/>
              <w:t xml:space="preserve">— Calciumcarbonat </w:t>
            </w:r>
            <w:r w:rsidRPr="00440BFC">
              <w:br/>
              <w:t>— neutrales Kaliumtar</w:t>
            </w:r>
            <w:r w:rsidRPr="00440BFC">
              <w:t>t</w:t>
            </w:r>
            <w:r w:rsidRPr="00440BFC">
              <w:t xml:space="preserve">rat </w:t>
            </w:r>
            <w:r w:rsidRPr="00440BFC">
              <w:br/>
              <w:t>— Kaliumbicarbonat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14: Zugabe</w:t>
            </w:r>
          </w:p>
        </w:tc>
        <w:tc>
          <w:tcPr>
            <w:tcW w:w="2439" w:type="dxa"/>
          </w:tcPr>
          <w:p w:rsidR="00215237" w:rsidRPr="00440BFC" w:rsidRDefault="00215237" w:rsidP="00224067">
            <w:r w:rsidRPr="00440BFC">
              <w:t>— Aleppokiefernharz</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17: Verwe</w:t>
            </w:r>
            <w:r w:rsidRPr="00440BFC">
              <w:t>n</w:t>
            </w:r>
            <w:r w:rsidRPr="00440BFC">
              <w:lastRenderedPageBreak/>
              <w:t>dung</w:t>
            </w:r>
          </w:p>
        </w:tc>
        <w:tc>
          <w:tcPr>
            <w:tcW w:w="2439" w:type="dxa"/>
          </w:tcPr>
          <w:p w:rsidR="00215237" w:rsidRPr="00440BFC" w:rsidRDefault="00215237" w:rsidP="00224067">
            <w:r w:rsidRPr="00440BFC">
              <w:lastRenderedPageBreak/>
              <w:t>— Milchsäurebakterien</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lastRenderedPageBreak/>
              <w:t>Nummer 19: Zugabe</w:t>
            </w:r>
          </w:p>
        </w:tc>
        <w:tc>
          <w:tcPr>
            <w:tcW w:w="2439" w:type="dxa"/>
          </w:tcPr>
          <w:p w:rsidR="00215237" w:rsidRPr="00440BFC" w:rsidRDefault="00215237" w:rsidP="00224067">
            <w:r w:rsidRPr="00440BFC">
              <w:t>— L-Ascorbinsäure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22: Verwe</w:t>
            </w:r>
            <w:r w:rsidRPr="00440BFC">
              <w:t>n</w:t>
            </w:r>
            <w:r w:rsidRPr="00440BFC">
              <w:t>dung zur Belüftung</w:t>
            </w:r>
          </w:p>
        </w:tc>
        <w:tc>
          <w:tcPr>
            <w:tcW w:w="2439" w:type="dxa"/>
          </w:tcPr>
          <w:p w:rsidR="00215237" w:rsidRPr="00440BFC" w:rsidRDefault="00215237" w:rsidP="00224067">
            <w:r w:rsidRPr="00440BFC">
              <w:t>— Stickstoff</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23: Zugabe</w:t>
            </w:r>
          </w:p>
        </w:tc>
        <w:tc>
          <w:tcPr>
            <w:tcW w:w="2439" w:type="dxa"/>
          </w:tcPr>
          <w:p w:rsidR="00215237" w:rsidRPr="00440BFC" w:rsidRDefault="00215237" w:rsidP="00224067">
            <w:r w:rsidRPr="00440BFC">
              <w:t>— Kohlendioxid</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24: Zugabe zur Stabilisierung des Weins</w:t>
            </w:r>
          </w:p>
        </w:tc>
        <w:tc>
          <w:tcPr>
            <w:tcW w:w="2439" w:type="dxa"/>
          </w:tcPr>
          <w:p w:rsidR="00215237" w:rsidRPr="00440BFC" w:rsidRDefault="00215237" w:rsidP="00224067">
            <w:r w:rsidRPr="00440BFC">
              <w:t>— Citronensäure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25: Zugabe</w:t>
            </w:r>
          </w:p>
        </w:tc>
        <w:tc>
          <w:tcPr>
            <w:tcW w:w="2439" w:type="dxa"/>
          </w:tcPr>
          <w:p w:rsidR="00215237" w:rsidRPr="00440BFC" w:rsidRDefault="00215237" w:rsidP="00224067">
            <w:r w:rsidRPr="00440BFC">
              <w:t>— Tannine</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27: Zugabe</w:t>
            </w:r>
          </w:p>
        </w:tc>
        <w:tc>
          <w:tcPr>
            <w:tcW w:w="2439" w:type="dxa"/>
          </w:tcPr>
          <w:p w:rsidR="00215237" w:rsidRPr="00440BFC" w:rsidRDefault="00215237" w:rsidP="00224067">
            <w:r w:rsidRPr="00440BFC">
              <w:t>— Metaweinsäure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28: Verwe</w:t>
            </w:r>
            <w:r w:rsidRPr="00440BFC">
              <w:t>n</w:t>
            </w:r>
            <w:r w:rsidRPr="00440BFC">
              <w:t>dung</w:t>
            </w:r>
          </w:p>
        </w:tc>
        <w:tc>
          <w:tcPr>
            <w:tcW w:w="2439" w:type="dxa"/>
          </w:tcPr>
          <w:p w:rsidR="00215237" w:rsidRPr="00440BFC" w:rsidRDefault="00215237" w:rsidP="00224067">
            <w:r w:rsidRPr="00440BFC">
              <w:t>— Gummiarabicum</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30: Verwe</w:t>
            </w:r>
            <w:r w:rsidRPr="00440BFC">
              <w:t>n</w:t>
            </w:r>
            <w:r w:rsidRPr="00440BFC">
              <w:t>dung</w:t>
            </w:r>
          </w:p>
        </w:tc>
        <w:tc>
          <w:tcPr>
            <w:tcW w:w="2439" w:type="dxa"/>
          </w:tcPr>
          <w:p w:rsidR="00215237" w:rsidRPr="00440BFC" w:rsidRDefault="00215237" w:rsidP="00224067">
            <w:r w:rsidRPr="00440BFC">
              <w:t>— Kaliumbitartrat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224067">
            <w:r w:rsidRPr="00440BFC">
              <w:t>— Kupfercitrat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224067">
            <w:r w:rsidRPr="00440BFC">
              <w:t>— Kupfersulfat zugela</w:t>
            </w:r>
            <w:r w:rsidRPr="00440BFC">
              <w:t>s</w:t>
            </w:r>
            <w:r w:rsidRPr="00440BFC">
              <w:t>sen bis zum 31. Juli 2015</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38: Verwe</w:t>
            </w:r>
            <w:r w:rsidRPr="00440BFC">
              <w:t>n</w:t>
            </w:r>
            <w:r w:rsidRPr="00440BFC">
              <w:t>dung</w:t>
            </w:r>
          </w:p>
        </w:tc>
        <w:tc>
          <w:tcPr>
            <w:tcW w:w="2439" w:type="dxa"/>
          </w:tcPr>
          <w:p w:rsidR="00215237" w:rsidRPr="00440BFC" w:rsidRDefault="00215237" w:rsidP="00224067">
            <w:r w:rsidRPr="00440BFC">
              <w:t>— Eichenholzstücke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39: Verwe</w:t>
            </w:r>
            <w:r w:rsidRPr="00440BFC">
              <w:t>n</w:t>
            </w:r>
            <w:r w:rsidRPr="00440BFC">
              <w:t>dung</w:t>
            </w:r>
          </w:p>
        </w:tc>
        <w:tc>
          <w:tcPr>
            <w:tcW w:w="2439" w:type="dxa"/>
          </w:tcPr>
          <w:p w:rsidR="00215237" w:rsidRPr="00440BFC" w:rsidRDefault="00215237" w:rsidP="00224067">
            <w:r w:rsidRPr="00440BFC">
              <w:t>— Kaliumalginat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Art der Behandlung gemäß Anhang III A</w:t>
            </w:r>
            <w:r w:rsidRPr="00440BFC">
              <w:t>b</w:t>
            </w:r>
            <w:r w:rsidRPr="00440BFC">
              <w:t>schnitt A Nummer 2 Buchstabe b der Ve</w:t>
            </w:r>
            <w:r w:rsidRPr="00440BFC">
              <w:t>r</w:t>
            </w:r>
            <w:r w:rsidRPr="00440BFC">
              <w:t>ordnung (EG) Nr. 606/2009</w:t>
            </w:r>
          </w:p>
        </w:tc>
        <w:tc>
          <w:tcPr>
            <w:tcW w:w="2439" w:type="dxa"/>
          </w:tcPr>
          <w:p w:rsidR="00215237" w:rsidRPr="00440BFC" w:rsidRDefault="00215237" w:rsidP="00224067">
            <w:r w:rsidRPr="00440BFC">
              <w:t>— Calciumsulfat</w:t>
            </w:r>
          </w:p>
        </w:tc>
        <w:tc>
          <w:tcPr>
            <w:tcW w:w="4191" w:type="dxa"/>
          </w:tcPr>
          <w:p w:rsidR="00215237" w:rsidRPr="00440BFC" w:rsidRDefault="00215237" w:rsidP="00224067">
            <w:r w:rsidRPr="00440BFC">
              <w:t>nur für „vino generoso“ oder „vino generoso de licor“</w:t>
            </w:r>
          </w:p>
        </w:tc>
      </w:tr>
      <w:tr w:rsidR="00215237" w:rsidRPr="00440BFC" w:rsidTr="00215237">
        <w:trPr>
          <w:trHeight w:val="149"/>
        </w:trPr>
        <w:tc>
          <w:tcPr>
            <w:tcW w:w="9039" w:type="dxa"/>
            <w:gridSpan w:val="3"/>
          </w:tcPr>
          <w:p w:rsidR="00215237" w:rsidRPr="00440BFC" w:rsidRDefault="00BC02B8" w:rsidP="00BC02B8">
            <w:pPr>
              <w:rPr>
                <w:sz w:val="16"/>
              </w:rPr>
            </w:pPr>
            <w:r>
              <w:rPr>
                <w:sz w:val="16"/>
              </w:rPr>
              <w:t>(</w:t>
            </w:r>
            <w:r w:rsidRPr="00BC02B8">
              <w:rPr>
                <w:sz w:val="16"/>
                <w:vertAlign w:val="superscript"/>
              </w:rPr>
              <w:t>1</w:t>
            </w:r>
            <w:r>
              <w:rPr>
                <w:sz w:val="16"/>
              </w:rPr>
              <w:t xml:space="preserve">) </w:t>
            </w:r>
            <w:r w:rsidR="00215237" w:rsidRPr="00440BFC">
              <w:rPr>
                <w:sz w:val="16"/>
              </w:rPr>
              <w:t xml:space="preserve">Für die individuellen Hefestämme: falls verfügbar, aus ökologischen/biologischen Ausgangsstoffen gewonnen. </w:t>
            </w:r>
            <w:r w:rsidR="00215237" w:rsidRPr="00440BFC">
              <w:rPr>
                <w:sz w:val="16"/>
              </w:rPr>
              <w:br/>
            </w:r>
            <w:r>
              <w:rPr>
                <w:sz w:val="16"/>
              </w:rPr>
              <w:t>(</w:t>
            </w:r>
            <w:r w:rsidRPr="00BC02B8">
              <w:rPr>
                <w:sz w:val="16"/>
                <w:vertAlign w:val="superscript"/>
              </w:rPr>
              <w:t>2</w:t>
            </w:r>
            <w:r>
              <w:rPr>
                <w:sz w:val="16"/>
              </w:rPr>
              <w:t xml:space="preserve">) </w:t>
            </w:r>
            <w:r w:rsidR="00215237" w:rsidRPr="00440BFC">
              <w:rPr>
                <w:sz w:val="16"/>
              </w:rPr>
              <w:t>Falls verfügbar, aus ökologischen/biologischen Ausgangsstoffen gewonnen</w:t>
            </w:r>
          </w:p>
        </w:tc>
      </w:tr>
    </w:tbl>
    <w:p w:rsidR="00215237" w:rsidRPr="0053326D" w:rsidRDefault="00215237" w:rsidP="0053326D">
      <w:pPr>
        <w:rPr>
          <w:lang w:val="de-DE"/>
        </w:rPr>
      </w:pPr>
    </w:p>
    <w:p w:rsidR="001262D5" w:rsidRPr="0053326D" w:rsidRDefault="001262D5" w:rsidP="00F56DB8">
      <w:pPr>
        <w:rPr>
          <w:lang w:val="de-DE"/>
        </w:rPr>
      </w:pPr>
    </w:p>
    <w:p w:rsidR="00042028" w:rsidRDefault="00042028">
      <w:pPr>
        <w:spacing w:before="0" w:line="240" w:lineRule="auto"/>
        <w:sectPr w:rsidR="00042028" w:rsidSect="00C71AA0">
          <w:footerReference w:type="default" r:id="rId90"/>
          <w:pgSz w:w="11906" w:h="16838" w:code="9"/>
          <w:pgMar w:top="1418" w:right="1247" w:bottom="2098" w:left="1247" w:header="680" w:footer="340" w:gutter="0"/>
          <w:paperSrc w:first="7" w:other="7"/>
          <w:cols w:space="720"/>
          <w:docGrid w:linePitch="272"/>
        </w:sectPr>
      </w:pPr>
    </w:p>
    <w:p w:rsidR="00440BFC" w:rsidRDefault="00440BFC" w:rsidP="003837C4">
      <w:pPr>
        <w:jc w:val="center"/>
        <w:rPr>
          <w:b/>
        </w:rPr>
      </w:pPr>
      <w:r w:rsidRPr="003837C4">
        <w:lastRenderedPageBreak/>
        <w:t xml:space="preserve">ANHANG IX </w:t>
      </w:r>
      <w:r w:rsidRPr="003837C4">
        <w:br/>
      </w:r>
      <w:r w:rsidRPr="003837C4">
        <w:rPr>
          <w:b/>
        </w:rPr>
        <w:t>Nichtökologische/nichtbiologische Zutaten landwirtschaftlichen Ursprungs gemäß Artikel 28</w:t>
      </w:r>
    </w:p>
    <w:p w:rsidR="00BC02B8" w:rsidRPr="003837C4" w:rsidRDefault="00BC02B8" w:rsidP="003837C4">
      <w:pPr>
        <w:jc w:val="center"/>
        <w:rPr>
          <w:b/>
        </w:rPr>
      </w:pPr>
    </w:p>
    <w:p w:rsidR="00440BFC" w:rsidRDefault="00440BFC" w:rsidP="00440BFC">
      <w:pPr>
        <w:numPr>
          <w:ilvl w:val="0"/>
          <w:numId w:val="19"/>
        </w:numPr>
        <w:rPr>
          <w:lang w:val="de-DE"/>
        </w:rPr>
      </w:pPr>
      <w:r w:rsidRPr="00440BFC">
        <w:rPr>
          <w:lang w:val="de-DE"/>
        </w:rPr>
        <w:t>UNVERARBEITETE PFLANZLICHE ERZEUGNISSE UND DARAUS HERSTELLTE VERARBEITUNGSE</w:t>
      </w:r>
      <w:r w:rsidRPr="00440BFC">
        <w:rPr>
          <w:lang w:val="de-DE"/>
        </w:rPr>
        <w:t>R</w:t>
      </w:r>
      <w:r w:rsidRPr="00440BFC">
        <w:rPr>
          <w:lang w:val="de-DE"/>
        </w:rPr>
        <w:t>ZEUGNISSE</w:t>
      </w:r>
    </w:p>
    <w:p w:rsidR="00440BFC" w:rsidRPr="00440BFC" w:rsidRDefault="00440BFC" w:rsidP="00440BFC">
      <w:pPr>
        <w:numPr>
          <w:ilvl w:val="1"/>
          <w:numId w:val="19"/>
        </w:numPr>
        <w:rPr>
          <w:b/>
          <w:lang w:val="de-DE"/>
        </w:rPr>
      </w:pPr>
      <w:r w:rsidRPr="00440BFC">
        <w:rPr>
          <w:b/>
          <w:bCs/>
          <w:lang w:val="de-DE"/>
        </w:rPr>
        <w:t xml:space="preserve">Essbare Früchte, Nüsse und Samen </w:t>
      </w:r>
    </w:p>
    <w:p w:rsidR="00440BFC" w:rsidRPr="00440BFC" w:rsidRDefault="00440BFC" w:rsidP="002021C7">
      <w:pPr>
        <w:tabs>
          <w:tab w:val="left" w:pos="3744"/>
        </w:tabs>
        <w:ind w:left="360"/>
        <w:rPr>
          <w:b/>
          <w:lang w:val="de-DE"/>
        </w:rPr>
      </w:pPr>
      <w:r w:rsidRPr="00440BFC">
        <w:rPr>
          <w:lang w:val="de-DE"/>
        </w:rPr>
        <w:t xml:space="preserve">— Eicheln </w:t>
      </w:r>
      <w:r w:rsidRPr="00440BFC">
        <w:rPr>
          <w:lang w:val="de-DE"/>
        </w:rPr>
        <w:tab/>
      </w:r>
      <w:r w:rsidRPr="00440BFC">
        <w:rPr>
          <w:i/>
          <w:iCs/>
          <w:lang w:val="de-DE"/>
        </w:rPr>
        <w:t xml:space="preserve">Quercus </w:t>
      </w:r>
      <w:r w:rsidRPr="00440BFC">
        <w:rPr>
          <w:lang w:val="de-DE"/>
        </w:rPr>
        <w:t>spp.</w:t>
      </w:r>
      <w:r w:rsidRPr="00440BFC">
        <w:rPr>
          <w:lang w:val="de-DE"/>
        </w:rPr>
        <w:br/>
        <w:t xml:space="preserve">— Colanüsse </w:t>
      </w:r>
      <w:r w:rsidRPr="00440BFC">
        <w:rPr>
          <w:lang w:val="de-DE"/>
        </w:rPr>
        <w:tab/>
      </w:r>
      <w:r w:rsidRPr="00440BFC">
        <w:rPr>
          <w:i/>
          <w:iCs/>
          <w:lang w:val="de-DE"/>
        </w:rPr>
        <w:t xml:space="preserve">Cola acuminata </w:t>
      </w:r>
      <w:r w:rsidRPr="00440BFC">
        <w:rPr>
          <w:i/>
          <w:iCs/>
          <w:lang w:val="de-DE"/>
        </w:rPr>
        <w:br/>
      </w:r>
      <w:r w:rsidRPr="00440BFC">
        <w:rPr>
          <w:lang w:val="de-DE"/>
        </w:rPr>
        <w:t xml:space="preserve">— Stachelbeeren </w:t>
      </w:r>
      <w:r w:rsidRPr="00440BFC">
        <w:rPr>
          <w:lang w:val="de-DE"/>
        </w:rPr>
        <w:tab/>
      </w:r>
      <w:r w:rsidRPr="00440BFC">
        <w:rPr>
          <w:i/>
          <w:iCs/>
          <w:lang w:val="de-DE"/>
        </w:rPr>
        <w:t xml:space="preserve">Ribes uva-crispa </w:t>
      </w:r>
      <w:r w:rsidRPr="00440BFC">
        <w:rPr>
          <w:i/>
          <w:iCs/>
          <w:lang w:val="de-DE"/>
        </w:rPr>
        <w:br/>
      </w:r>
      <w:r w:rsidRPr="00440BFC">
        <w:rPr>
          <w:lang w:val="de-DE"/>
        </w:rPr>
        <w:t xml:space="preserve">— Maracuja (Passionsfrucht) </w:t>
      </w:r>
      <w:r w:rsidRPr="00440BFC">
        <w:rPr>
          <w:lang w:val="de-DE"/>
        </w:rPr>
        <w:tab/>
      </w:r>
      <w:r w:rsidRPr="00440BFC">
        <w:rPr>
          <w:i/>
          <w:iCs/>
          <w:lang w:val="de-DE"/>
        </w:rPr>
        <w:t xml:space="preserve">Passiflora edulis </w:t>
      </w:r>
      <w:r w:rsidRPr="00440BFC">
        <w:rPr>
          <w:i/>
          <w:iCs/>
          <w:lang w:val="de-DE"/>
        </w:rPr>
        <w:br/>
      </w:r>
      <w:r w:rsidRPr="00440BFC">
        <w:rPr>
          <w:lang w:val="de-DE"/>
        </w:rPr>
        <w:t xml:space="preserve">— Himbeeren (getrocknet) </w:t>
      </w:r>
      <w:r w:rsidRPr="00440BFC">
        <w:rPr>
          <w:lang w:val="de-DE"/>
        </w:rPr>
        <w:tab/>
      </w:r>
      <w:r w:rsidRPr="00440BFC">
        <w:rPr>
          <w:i/>
          <w:iCs/>
          <w:lang w:val="de-DE"/>
        </w:rPr>
        <w:t xml:space="preserve">Rubus idaeus </w:t>
      </w:r>
      <w:r w:rsidRPr="00440BFC">
        <w:rPr>
          <w:i/>
          <w:iCs/>
          <w:lang w:val="de-DE"/>
        </w:rPr>
        <w:br/>
      </w:r>
      <w:r w:rsidRPr="00440BFC">
        <w:rPr>
          <w:lang w:val="de-DE"/>
        </w:rPr>
        <w:t xml:space="preserve">— Rote Johannisbeeren (getrocknet) </w:t>
      </w:r>
      <w:r w:rsidRPr="00440BFC">
        <w:rPr>
          <w:lang w:val="de-DE"/>
        </w:rPr>
        <w:tab/>
      </w:r>
      <w:r w:rsidRPr="00440BFC">
        <w:rPr>
          <w:i/>
          <w:iCs/>
          <w:lang w:val="de-DE"/>
        </w:rPr>
        <w:t xml:space="preserve">Ribes rubrum </w:t>
      </w:r>
    </w:p>
    <w:p w:rsidR="00440BFC" w:rsidRPr="00440BFC" w:rsidRDefault="00440BFC" w:rsidP="002021C7">
      <w:pPr>
        <w:numPr>
          <w:ilvl w:val="1"/>
          <w:numId w:val="19"/>
        </w:numPr>
        <w:tabs>
          <w:tab w:val="left" w:pos="3744"/>
        </w:tabs>
        <w:rPr>
          <w:lang w:val="de-DE"/>
        </w:rPr>
      </w:pPr>
      <w:r w:rsidRPr="00440BFC">
        <w:rPr>
          <w:b/>
          <w:bCs/>
          <w:lang w:val="de-DE"/>
        </w:rPr>
        <w:t xml:space="preserve">Essbare Gewürze und Kräuter </w:t>
      </w:r>
    </w:p>
    <w:p w:rsidR="00440BFC" w:rsidRPr="00440BFC" w:rsidRDefault="00440BFC" w:rsidP="002021C7">
      <w:pPr>
        <w:tabs>
          <w:tab w:val="left" w:pos="3744"/>
        </w:tabs>
        <w:ind w:left="360"/>
        <w:rPr>
          <w:lang w:val="de-DE"/>
        </w:rPr>
      </w:pPr>
      <w:r w:rsidRPr="00440BFC">
        <w:rPr>
          <w:lang w:val="de-DE"/>
        </w:rPr>
        <w:t xml:space="preserve">— Pfeffer (peruanisch) </w:t>
      </w:r>
      <w:r w:rsidRPr="00440BFC">
        <w:rPr>
          <w:lang w:val="de-DE"/>
        </w:rPr>
        <w:tab/>
      </w:r>
      <w:r w:rsidRPr="00440BFC">
        <w:rPr>
          <w:i/>
          <w:iCs/>
          <w:lang w:val="de-DE"/>
        </w:rPr>
        <w:t>Schinus molle L</w:t>
      </w:r>
      <w:r w:rsidRPr="002021C7">
        <w:rPr>
          <w:i/>
          <w:iCs/>
          <w:lang w:val="de-DE"/>
        </w:rPr>
        <w:t>.</w:t>
      </w:r>
      <w:r w:rsidRPr="002021C7">
        <w:rPr>
          <w:i/>
          <w:iCs/>
          <w:lang w:val="de-DE"/>
        </w:rPr>
        <w:br/>
        <w:t xml:space="preserve">— Meerrettichsamen </w:t>
      </w:r>
      <w:r w:rsidRPr="002021C7">
        <w:rPr>
          <w:i/>
          <w:iCs/>
          <w:lang w:val="de-DE"/>
        </w:rPr>
        <w:tab/>
      </w:r>
      <w:r w:rsidRPr="00440BFC">
        <w:rPr>
          <w:i/>
          <w:iCs/>
          <w:lang w:val="de-DE"/>
        </w:rPr>
        <w:t xml:space="preserve">Armoracia rusticana </w:t>
      </w:r>
      <w:r w:rsidRPr="00440BFC">
        <w:rPr>
          <w:i/>
          <w:iCs/>
          <w:lang w:val="de-DE"/>
        </w:rPr>
        <w:br/>
      </w:r>
      <w:r w:rsidRPr="002021C7">
        <w:rPr>
          <w:i/>
          <w:iCs/>
          <w:lang w:val="de-DE"/>
        </w:rPr>
        <w:t xml:space="preserve">— Kleiner Galgant </w:t>
      </w:r>
      <w:r w:rsidRPr="002021C7">
        <w:rPr>
          <w:i/>
          <w:iCs/>
          <w:lang w:val="de-DE"/>
        </w:rPr>
        <w:tab/>
      </w:r>
      <w:r w:rsidRPr="00440BFC">
        <w:rPr>
          <w:i/>
          <w:iCs/>
          <w:lang w:val="de-DE"/>
        </w:rPr>
        <w:t xml:space="preserve">Alpinia officinarum </w:t>
      </w:r>
      <w:r w:rsidRPr="00440BFC">
        <w:rPr>
          <w:i/>
          <w:iCs/>
          <w:lang w:val="de-DE"/>
        </w:rPr>
        <w:br/>
      </w:r>
      <w:r w:rsidRPr="002021C7">
        <w:rPr>
          <w:i/>
          <w:iCs/>
          <w:lang w:val="de-DE"/>
        </w:rPr>
        <w:t xml:space="preserve">— Saflorblüten </w:t>
      </w:r>
      <w:r w:rsidRPr="002021C7">
        <w:rPr>
          <w:i/>
          <w:iCs/>
          <w:lang w:val="de-DE"/>
        </w:rPr>
        <w:tab/>
      </w:r>
      <w:r w:rsidRPr="00440BFC">
        <w:rPr>
          <w:i/>
          <w:iCs/>
          <w:lang w:val="de-DE"/>
        </w:rPr>
        <w:t xml:space="preserve">Carthamus tinctorius </w:t>
      </w:r>
      <w:r w:rsidRPr="00440BFC">
        <w:rPr>
          <w:i/>
          <w:iCs/>
          <w:lang w:val="de-DE"/>
        </w:rPr>
        <w:br/>
      </w:r>
      <w:r w:rsidRPr="002021C7">
        <w:rPr>
          <w:i/>
          <w:iCs/>
          <w:lang w:val="de-DE"/>
        </w:rPr>
        <w:t xml:space="preserve">— Brunnenkresse </w:t>
      </w:r>
      <w:r w:rsidRPr="002021C7">
        <w:rPr>
          <w:i/>
          <w:iCs/>
          <w:lang w:val="de-DE"/>
        </w:rPr>
        <w:tab/>
      </w:r>
      <w:r w:rsidRPr="00440BFC">
        <w:rPr>
          <w:i/>
          <w:iCs/>
          <w:lang w:val="de-DE"/>
        </w:rPr>
        <w:t xml:space="preserve">Nasturtium officinale </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440BFC" w:rsidRDefault="00440BFC" w:rsidP="002021C7">
      <w:pPr>
        <w:tabs>
          <w:tab w:val="left" w:pos="3744"/>
        </w:tabs>
        <w:rPr>
          <w:lang w:val="de-DE"/>
        </w:rPr>
      </w:pPr>
      <w:r w:rsidRPr="00440BFC">
        <w:rPr>
          <w:lang w:val="de-DE"/>
        </w:rPr>
        <w:t>Algen, einschließlich Seetang, die für die Herstellung nichtökologischer/ nichtbiologischer Lebensmittel verwendet werden dürfen.</w:t>
      </w:r>
    </w:p>
    <w:p w:rsidR="00BC02B8" w:rsidRPr="00440BFC" w:rsidRDefault="00BC02B8" w:rsidP="002021C7">
      <w:pPr>
        <w:tabs>
          <w:tab w:val="left" w:pos="3744"/>
        </w:tabs>
        <w:rPr>
          <w:lang w:val="de-DE"/>
        </w:rPr>
      </w:pPr>
    </w:p>
    <w:p w:rsidR="00440BFC" w:rsidRPr="00440BFC" w:rsidRDefault="00440BFC" w:rsidP="002021C7">
      <w:pPr>
        <w:numPr>
          <w:ilvl w:val="0"/>
          <w:numId w:val="19"/>
        </w:numPr>
        <w:tabs>
          <w:tab w:val="left" w:pos="3744"/>
        </w:tabs>
        <w:rPr>
          <w:lang w:val="de-DE"/>
        </w:rPr>
      </w:pPr>
      <w:r w:rsidRPr="00440BFC">
        <w:rPr>
          <w:lang w:val="de-DE"/>
        </w:rPr>
        <w:t>PFLANZLICHE ERZEUGNISSE</w:t>
      </w:r>
    </w:p>
    <w:p w:rsidR="00440BFC" w:rsidRPr="00440BFC" w:rsidRDefault="00440BFC" w:rsidP="002021C7">
      <w:pPr>
        <w:numPr>
          <w:ilvl w:val="1"/>
          <w:numId w:val="19"/>
        </w:numPr>
        <w:tabs>
          <w:tab w:val="left" w:pos="3744"/>
        </w:tabs>
        <w:rPr>
          <w:lang w:val="de-DE"/>
        </w:rPr>
      </w:pPr>
      <w:r w:rsidRPr="00440BFC">
        <w:rPr>
          <w:b/>
          <w:bCs/>
          <w:lang w:val="de-DE"/>
        </w:rPr>
        <w:t xml:space="preserve">Fette und Öle, auch raffiniert, jedoch nicht chemisch verändert, aus Pflanzen mit Ausnahme von </w:t>
      </w:r>
    </w:p>
    <w:p w:rsidR="00440BFC" w:rsidRPr="00440BFC" w:rsidRDefault="00440BFC" w:rsidP="002021C7">
      <w:pPr>
        <w:tabs>
          <w:tab w:val="left" w:pos="3744"/>
        </w:tabs>
        <w:ind w:left="360"/>
        <w:rPr>
          <w:i/>
          <w:iCs/>
          <w:lang w:val="de-DE"/>
        </w:rPr>
      </w:pPr>
      <w:r w:rsidRPr="00440BFC">
        <w:rPr>
          <w:lang w:val="de-DE"/>
        </w:rPr>
        <w:t xml:space="preserve">— Kakao </w:t>
      </w:r>
      <w:r w:rsidRPr="00440BFC">
        <w:rPr>
          <w:lang w:val="de-DE"/>
        </w:rPr>
        <w:tab/>
      </w:r>
      <w:r w:rsidRPr="00440BFC">
        <w:rPr>
          <w:i/>
          <w:iCs/>
          <w:lang w:val="de-DE"/>
        </w:rPr>
        <w:t xml:space="preserve">Theobroma cacao </w:t>
      </w:r>
      <w:r w:rsidRPr="00440BFC">
        <w:rPr>
          <w:i/>
          <w:iCs/>
          <w:lang w:val="de-DE"/>
        </w:rPr>
        <w:br/>
      </w:r>
      <w:r w:rsidRPr="00440BFC">
        <w:rPr>
          <w:lang w:val="de-DE"/>
        </w:rPr>
        <w:t xml:space="preserve">— Kokosnüssen </w:t>
      </w:r>
      <w:r w:rsidRPr="00440BFC">
        <w:rPr>
          <w:lang w:val="de-DE"/>
        </w:rPr>
        <w:tab/>
      </w:r>
      <w:r w:rsidRPr="00440BFC">
        <w:rPr>
          <w:i/>
          <w:iCs/>
          <w:lang w:val="de-DE"/>
        </w:rPr>
        <w:t xml:space="preserve">Cocos nucifera </w:t>
      </w:r>
      <w:r w:rsidRPr="00440BFC">
        <w:rPr>
          <w:i/>
          <w:iCs/>
          <w:lang w:val="de-DE"/>
        </w:rPr>
        <w:br/>
      </w:r>
      <w:r w:rsidRPr="00440BFC">
        <w:rPr>
          <w:lang w:val="de-DE"/>
        </w:rPr>
        <w:t xml:space="preserve">— Oliven </w:t>
      </w:r>
      <w:r w:rsidRPr="00440BFC">
        <w:rPr>
          <w:lang w:val="de-DE"/>
        </w:rPr>
        <w:tab/>
      </w:r>
      <w:r w:rsidRPr="00440BFC">
        <w:rPr>
          <w:i/>
          <w:iCs/>
          <w:lang w:val="de-DE"/>
        </w:rPr>
        <w:t xml:space="preserve">Olea europaea </w:t>
      </w:r>
      <w:r w:rsidRPr="00440BFC">
        <w:rPr>
          <w:i/>
          <w:iCs/>
          <w:lang w:val="de-DE"/>
        </w:rPr>
        <w:br/>
      </w:r>
      <w:r w:rsidRPr="00440BFC">
        <w:rPr>
          <w:lang w:val="de-DE"/>
        </w:rPr>
        <w:t xml:space="preserve">— Sonnenblumen </w:t>
      </w:r>
      <w:r w:rsidRPr="00440BFC">
        <w:rPr>
          <w:lang w:val="de-DE"/>
        </w:rPr>
        <w:tab/>
      </w:r>
      <w:r w:rsidRPr="00440BFC">
        <w:rPr>
          <w:i/>
          <w:iCs/>
          <w:lang w:val="de-DE"/>
        </w:rPr>
        <w:t xml:space="preserve">Helianthus annuus </w:t>
      </w:r>
      <w:r w:rsidRPr="00440BFC">
        <w:rPr>
          <w:i/>
          <w:iCs/>
          <w:lang w:val="de-DE"/>
        </w:rPr>
        <w:br/>
      </w:r>
      <w:r w:rsidRPr="00440BFC">
        <w:rPr>
          <w:lang w:val="de-DE"/>
        </w:rPr>
        <w:t xml:space="preserve">— Palmen </w:t>
      </w:r>
      <w:r w:rsidRPr="00440BFC">
        <w:rPr>
          <w:lang w:val="de-DE"/>
        </w:rPr>
        <w:tab/>
      </w:r>
      <w:r w:rsidRPr="00440BFC">
        <w:rPr>
          <w:i/>
          <w:iCs/>
          <w:lang w:val="de-DE"/>
        </w:rPr>
        <w:t xml:space="preserve">Elaeis guineensis </w:t>
      </w:r>
      <w:r w:rsidRPr="00440BFC">
        <w:rPr>
          <w:i/>
          <w:iCs/>
          <w:lang w:val="de-DE"/>
        </w:rPr>
        <w:br/>
      </w:r>
      <w:r w:rsidRPr="00440BFC">
        <w:rPr>
          <w:lang w:val="de-DE"/>
        </w:rPr>
        <w:t xml:space="preserve">— Raps </w:t>
      </w:r>
      <w:r w:rsidRPr="00440BFC">
        <w:rPr>
          <w:lang w:val="de-DE"/>
        </w:rPr>
        <w:tab/>
      </w:r>
      <w:r w:rsidRPr="00440BFC">
        <w:rPr>
          <w:i/>
          <w:iCs/>
          <w:lang w:val="de-DE"/>
        </w:rPr>
        <w:t xml:space="preserve">Brassica napus, rapa </w:t>
      </w:r>
      <w:r w:rsidRPr="00440BFC">
        <w:rPr>
          <w:i/>
          <w:iCs/>
          <w:lang w:val="de-DE"/>
        </w:rPr>
        <w:br/>
      </w:r>
      <w:r w:rsidRPr="00440BFC">
        <w:rPr>
          <w:lang w:val="de-DE"/>
        </w:rPr>
        <w:t xml:space="preserve">— Saflor </w:t>
      </w:r>
      <w:r w:rsidRPr="00440BFC">
        <w:rPr>
          <w:lang w:val="de-DE"/>
        </w:rPr>
        <w:tab/>
      </w:r>
      <w:r w:rsidRPr="00440BFC">
        <w:rPr>
          <w:i/>
          <w:iCs/>
          <w:lang w:val="de-DE"/>
        </w:rPr>
        <w:t xml:space="preserve">Carthamus tinctorius </w:t>
      </w:r>
      <w:r w:rsidRPr="00440BFC">
        <w:rPr>
          <w:i/>
          <w:iCs/>
          <w:lang w:val="de-DE"/>
        </w:rPr>
        <w:br/>
      </w:r>
      <w:r w:rsidRPr="00440BFC">
        <w:rPr>
          <w:lang w:val="de-DE"/>
        </w:rPr>
        <w:t xml:space="preserve">— Sesam </w:t>
      </w:r>
      <w:r w:rsidRPr="00440BFC">
        <w:rPr>
          <w:lang w:val="de-DE"/>
        </w:rPr>
        <w:tab/>
      </w:r>
      <w:r w:rsidRPr="00440BFC">
        <w:rPr>
          <w:i/>
          <w:iCs/>
          <w:lang w:val="de-DE"/>
        </w:rPr>
        <w:t xml:space="preserve">Sesamum indicum </w:t>
      </w:r>
      <w:r w:rsidRPr="00440BFC">
        <w:rPr>
          <w:i/>
          <w:iCs/>
          <w:lang w:val="de-DE"/>
        </w:rPr>
        <w:br/>
      </w:r>
      <w:r w:rsidRPr="00440BFC">
        <w:rPr>
          <w:lang w:val="de-DE"/>
        </w:rPr>
        <w:t xml:space="preserve">— Soja </w:t>
      </w:r>
      <w:r w:rsidRPr="00440BFC">
        <w:rPr>
          <w:lang w:val="de-DE"/>
        </w:rPr>
        <w:tab/>
      </w:r>
      <w:r w:rsidRPr="00440BFC">
        <w:rPr>
          <w:i/>
          <w:iCs/>
          <w:lang w:val="de-DE"/>
        </w:rPr>
        <w:t>Glycine max</w:t>
      </w:r>
    </w:p>
    <w:p w:rsidR="00440BFC" w:rsidRPr="00440BFC" w:rsidRDefault="00440BFC" w:rsidP="002021C7">
      <w:pPr>
        <w:numPr>
          <w:ilvl w:val="1"/>
          <w:numId w:val="19"/>
        </w:numPr>
        <w:tabs>
          <w:tab w:val="left" w:pos="3744"/>
        </w:tabs>
        <w:rPr>
          <w:b/>
          <w:bCs/>
          <w:lang w:val="de-DE"/>
        </w:rPr>
      </w:pPr>
      <w:r w:rsidRPr="00440BFC">
        <w:rPr>
          <w:b/>
          <w:bCs/>
          <w:lang w:val="de-DE"/>
        </w:rPr>
        <w:t xml:space="preserve">Folgende Zucker, Stärken und sonstige Erzeugnisse aus Getreide und Knollen </w:t>
      </w:r>
    </w:p>
    <w:p w:rsidR="00440BFC" w:rsidRPr="00440BFC" w:rsidRDefault="00440BFC" w:rsidP="002021C7">
      <w:pPr>
        <w:tabs>
          <w:tab w:val="left" w:pos="3744"/>
        </w:tabs>
        <w:ind w:left="360"/>
        <w:rPr>
          <w:lang w:val="de-DE"/>
        </w:rPr>
      </w:pPr>
      <w:r w:rsidRPr="00440BFC">
        <w:rPr>
          <w:lang w:val="de-DE"/>
        </w:rPr>
        <w:t xml:space="preserve">— Fructose </w:t>
      </w:r>
      <w:r w:rsidRPr="00440BFC">
        <w:rPr>
          <w:lang w:val="de-DE"/>
        </w:rPr>
        <w:br/>
        <w:t xml:space="preserve">— Reispapier </w:t>
      </w:r>
      <w:r w:rsidRPr="00440BFC">
        <w:rPr>
          <w:lang w:val="de-DE"/>
        </w:rPr>
        <w:br/>
        <w:t xml:space="preserve">— Oblaten </w:t>
      </w:r>
      <w:r w:rsidRPr="00440BFC">
        <w:rPr>
          <w:lang w:val="de-DE"/>
        </w:rPr>
        <w:br/>
        <w:t>— Reis- und Wachsmaisstärke, nicht chemisch verändert</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DD5BFD" w:rsidRDefault="00440BFC" w:rsidP="002021C7">
      <w:pPr>
        <w:tabs>
          <w:tab w:val="left" w:pos="3744"/>
        </w:tabs>
        <w:ind w:left="360"/>
        <w:rPr>
          <w:lang w:val="de-DE"/>
        </w:rPr>
      </w:pPr>
      <w:r w:rsidRPr="00440BFC">
        <w:rPr>
          <w:lang w:val="de-DE"/>
        </w:rPr>
        <w:t xml:space="preserve">— Erbsenprotein </w:t>
      </w:r>
      <w:r w:rsidRPr="00440BFC">
        <w:rPr>
          <w:i/>
          <w:iCs/>
          <w:lang w:val="de-DE"/>
        </w:rPr>
        <w:t xml:space="preserve">Pisum </w:t>
      </w:r>
      <w:r w:rsidRPr="00440BFC">
        <w:rPr>
          <w:lang w:val="de-DE"/>
        </w:rPr>
        <w:t xml:space="preserve">spp. </w:t>
      </w:r>
      <w:r w:rsidRPr="00440BFC">
        <w:rPr>
          <w:lang w:val="de-DE"/>
        </w:rPr>
        <w:br/>
        <w:t xml:space="preserve">— Rum: nur aus Rohrzuckersaft gewonnen. </w:t>
      </w:r>
      <w:r w:rsidRPr="00440BFC">
        <w:rPr>
          <w:lang w:val="de-DE"/>
        </w:rPr>
        <w:br/>
        <w:t>— Kirsch, hergestellt auf Basis von Früchten und Geschmacksstoffen gemäß Artikel 27 Absatz 1 Buc</w:t>
      </w:r>
      <w:r w:rsidRPr="00440BFC">
        <w:rPr>
          <w:lang w:val="de-DE"/>
        </w:rPr>
        <w:t>h</w:t>
      </w:r>
      <w:r w:rsidRPr="00440BFC">
        <w:rPr>
          <w:lang w:val="de-DE"/>
        </w:rPr>
        <w:t xml:space="preserve">stabe c. </w:t>
      </w:r>
    </w:p>
    <w:p w:rsidR="00BC02B8" w:rsidRDefault="00BC02B8" w:rsidP="002021C7">
      <w:pPr>
        <w:tabs>
          <w:tab w:val="left" w:pos="3744"/>
        </w:tabs>
        <w:ind w:left="360"/>
        <w:rPr>
          <w:lang w:val="de-DE"/>
        </w:rPr>
      </w:pPr>
    </w:p>
    <w:p w:rsidR="00440BFC" w:rsidRPr="00440BFC" w:rsidRDefault="00440BFC" w:rsidP="002021C7">
      <w:pPr>
        <w:numPr>
          <w:ilvl w:val="0"/>
          <w:numId w:val="19"/>
        </w:numPr>
        <w:tabs>
          <w:tab w:val="left" w:pos="3744"/>
        </w:tabs>
        <w:rPr>
          <w:lang w:val="de-DE"/>
        </w:rPr>
      </w:pPr>
      <w:r w:rsidRPr="00440BFC">
        <w:rPr>
          <w:lang w:val="de-DE"/>
        </w:rPr>
        <w:t xml:space="preserve">TIERISCHE ERZEUGNISSE </w:t>
      </w:r>
    </w:p>
    <w:p w:rsidR="00440BFC" w:rsidRPr="00440BFC" w:rsidRDefault="00440BFC" w:rsidP="002021C7">
      <w:pPr>
        <w:tabs>
          <w:tab w:val="left" w:pos="3744"/>
        </w:tabs>
        <w:rPr>
          <w:lang w:val="de-DE"/>
        </w:rPr>
      </w:pPr>
      <w:r w:rsidRPr="00440BFC">
        <w:rPr>
          <w:lang w:val="de-DE"/>
        </w:rPr>
        <w:lastRenderedPageBreak/>
        <w:t xml:space="preserve">Wasserorganismen, nicht aus der Aquakultur, die bei der Herstellung nichtökologischer/nichtbiologischer herkömmlicher Lebensmittel verwendet werden dürfen. </w:t>
      </w:r>
    </w:p>
    <w:p w:rsidR="00440BFC" w:rsidRPr="00440BFC" w:rsidRDefault="00440BFC" w:rsidP="002021C7">
      <w:pPr>
        <w:tabs>
          <w:tab w:val="left" w:pos="3744"/>
        </w:tabs>
        <w:ind w:left="568"/>
        <w:rPr>
          <w:lang w:val="de-DE"/>
        </w:rPr>
      </w:pPr>
      <w:r w:rsidRPr="00440BFC">
        <w:rPr>
          <w:lang w:val="de-DE"/>
        </w:rPr>
        <w:t xml:space="preserve">— Gelatine </w:t>
      </w:r>
      <w:r w:rsidRPr="00440BFC">
        <w:rPr>
          <w:lang w:val="de-DE"/>
        </w:rPr>
        <w:br/>
        <w:t>— Molkenpulver „Herasuola“</w:t>
      </w:r>
      <w:r w:rsidRPr="00440BFC">
        <w:rPr>
          <w:lang w:val="de-DE"/>
        </w:rPr>
        <w:br/>
        <w:t>—</w:t>
      </w:r>
      <w:r w:rsidR="00D370FE">
        <w:rPr>
          <w:lang w:val="de-DE"/>
        </w:rPr>
        <w:t xml:space="preserve"> </w:t>
      </w:r>
      <w:r w:rsidRPr="00440BFC">
        <w:rPr>
          <w:lang w:val="de-DE"/>
        </w:rPr>
        <w:t>Därme</w:t>
      </w:r>
    </w:p>
    <w:p w:rsidR="00440BFC" w:rsidRPr="00440BFC" w:rsidRDefault="00440BFC" w:rsidP="00440BFC">
      <w:pPr>
        <w:rPr>
          <w:b/>
          <w:bCs/>
          <w:lang w:val="de-DE"/>
        </w:rPr>
      </w:pPr>
    </w:p>
    <w:p w:rsidR="002021C7" w:rsidRPr="003837C4" w:rsidRDefault="002021C7" w:rsidP="003837C4">
      <w:pPr>
        <w:jc w:val="center"/>
        <w:rPr>
          <w:b/>
        </w:rPr>
      </w:pPr>
      <w:r w:rsidRPr="003837C4">
        <w:t xml:space="preserve">ANHANG X </w:t>
      </w:r>
      <w:r w:rsidRPr="003837C4">
        <w:br/>
      </w:r>
      <w:r w:rsidRPr="003837C4">
        <w:rPr>
          <w:b/>
        </w:rPr>
        <w:t>Arten, für die in allen Teilen der Gemeinschaft ökologisch/biologisch erzeugtes Saatgut oder ökologisch/biologisch erzeugte Pflanzkartoffeln gemäß Artikel 45 Absatz 3 in ausreichenden Mengen und für eine signifikante Anzahl Sorten zur Verfügung stehen</w:t>
      </w:r>
    </w:p>
    <w:p w:rsidR="001262D5" w:rsidRDefault="001262D5" w:rsidP="00F56DB8"/>
    <w:p w:rsidR="00BC02B8" w:rsidRDefault="00BC02B8" w:rsidP="00F56DB8"/>
    <w:p w:rsidR="00440BFC" w:rsidRPr="003837C4" w:rsidRDefault="002021C7" w:rsidP="003837C4">
      <w:pPr>
        <w:jc w:val="center"/>
        <w:rPr>
          <w:b/>
        </w:rPr>
      </w:pPr>
      <w:r w:rsidRPr="003837C4">
        <w:t xml:space="preserve">ANHANG XI </w:t>
      </w:r>
      <w:r w:rsidRPr="003837C4">
        <w:br/>
      </w:r>
      <w:r w:rsidRPr="003837C4">
        <w:rPr>
          <w:b/>
        </w:rPr>
        <w:t>A.   EU-Bio-Logo gemäß Artikel 57</w:t>
      </w:r>
    </w:p>
    <w:p w:rsidR="003837C4" w:rsidRDefault="003837C4" w:rsidP="002021C7">
      <w:pPr>
        <w:rPr>
          <w:bCs/>
          <w:lang w:val="de-DE"/>
        </w:rPr>
      </w:pPr>
    </w:p>
    <w:p w:rsidR="002021C7" w:rsidRPr="00BC02B8" w:rsidRDefault="002021C7" w:rsidP="00B27E03">
      <w:pPr>
        <w:pStyle w:val="Listenabsatz"/>
        <w:numPr>
          <w:ilvl w:val="0"/>
          <w:numId w:val="28"/>
        </w:numPr>
        <w:rPr>
          <w:bCs/>
          <w:lang w:val="de-DE"/>
        </w:rPr>
      </w:pPr>
      <w:r w:rsidRPr="00BC02B8">
        <w:rPr>
          <w:bCs/>
          <w:lang w:val="de-DE"/>
        </w:rPr>
        <w:t>Das EU-Bio-Logo muss dem nachstehenden Muster entsprechen.</w:t>
      </w:r>
    </w:p>
    <w:p w:rsidR="002021C7" w:rsidRPr="002021C7" w:rsidRDefault="002021C7" w:rsidP="002021C7">
      <w:pPr>
        <w:jc w:val="center"/>
        <w:rPr>
          <w:bCs/>
          <w:lang w:val="de-DE"/>
        </w:rPr>
      </w:pPr>
      <w:r w:rsidRPr="002021C7">
        <w:rPr>
          <w:bCs/>
          <w:noProof/>
          <w:lang w:val="de-DE" w:eastAsia="de-DE"/>
        </w:rPr>
        <w:drawing>
          <wp:inline distT="0" distB="0" distL="0" distR="0" wp14:anchorId="0710F8ED" wp14:editId="312A4F33">
            <wp:extent cx="2327984" cy="1535046"/>
            <wp:effectExtent l="0" t="0" r="0" b="8255"/>
            <wp:docPr id="132" name="Grafik 132" descr="Dieses Bild enthält das EU-Logo in Rferenzfarbe."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33403" cy="1538619"/>
                    </a:xfrm>
                    <a:prstGeom prst="rect">
                      <a:avLst/>
                    </a:prstGeom>
                    <a:noFill/>
                    <a:ln>
                      <a:noFill/>
                    </a:ln>
                  </pic:spPr>
                </pic:pic>
              </a:graphicData>
            </a:graphic>
          </wp:inline>
        </w:drawing>
      </w:r>
    </w:p>
    <w:p w:rsidR="002021C7" w:rsidRPr="002021C7" w:rsidRDefault="002021C7" w:rsidP="00B27E03">
      <w:pPr>
        <w:pStyle w:val="Listenabsatz"/>
        <w:numPr>
          <w:ilvl w:val="0"/>
          <w:numId w:val="28"/>
        </w:numPr>
        <w:rPr>
          <w:bCs/>
          <w:lang w:val="de-DE"/>
        </w:rPr>
      </w:pPr>
      <w:r w:rsidRPr="002021C7">
        <w:rPr>
          <w:bCs/>
          <w:lang w:val="de-DE"/>
        </w:rPr>
        <w:t xml:space="preserve">Die Referenzfarbe in Pantone ist Green Pantone Nr. 376 und Green [50 % Cyan + 100 % Yellow], wenn ein Vierfarbendruck verwendet wird. </w:t>
      </w:r>
    </w:p>
    <w:p w:rsidR="002021C7" w:rsidRPr="002021C7" w:rsidRDefault="002021C7" w:rsidP="00B27E03">
      <w:pPr>
        <w:pStyle w:val="Listenabsatz"/>
        <w:numPr>
          <w:ilvl w:val="0"/>
          <w:numId w:val="28"/>
        </w:numPr>
        <w:rPr>
          <w:bCs/>
          <w:lang w:val="de-DE"/>
        </w:rPr>
      </w:pPr>
      <w:r w:rsidRPr="002021C7">
        <w:rPr>
          <w:bCs/>
          <w:lang w:val="de-DE"/>
        </w:rPr>
        <w:t>Das EU-Bio-Logo kann auch in Schwarz-Weiß ausgeführt werden, allerdings nur dann, wenn eine U</w:t>
      </w:r>
      <w:r w:rsidRPr="002021C7">
        <w:rPr>
          <w:bCs/>
          <w:lang w:val="de-DE"/>
        </w:rPr>
        <w:t>m</w:t>
      </w:r>
      <w:r w:rsidRPr="002021C7">
        <w:rPr>
          <w:bCs/>
          <w:lang w:val="de-DE"/>
        </w:rPr>
        <w:t>setzung in Farbe nicht zweckmäßig wäre:</w:t>
      </w:r>
    </w:p>
    <w:p w:rsidR="002021C7" w:rsidRPr="002021C7" w:rsidRDefault="002021C7" w:rsidP="002021C7">
      <w:pPr>
        <w:jc w:val="center"/>
        <w:rPr>
          <w:bCs/>
          <w:lang w:val="de-DE"/>
        </w:rPr>
      </w:pPr>
      <w:r w:rsidRPr="002021C7">
        <w:rPr>
          <w:bCs/>
          <w:noProof/>
          <w:lang w:val="de-DE" w:eastAsia="de-DE"/>
        </w:rPr>
        <w:drawing>
          <wp:inline distT="0" distB="0" distL="0" distR="0" wp14:anchorId="3F2D2CB9" wp14:editId="43197CD7">
            <wp:extent cx="2352073" cy="1551541"/>
            <wp:effectExtent l="0" t="0" r="0" b="0"/>
            <wp:docPr id="133" name="Grafik 133" descr="Diese Bild enthält das EU-Logo in schwarz/weiß."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52986" cy="1552143"/>
                    </a:xfrm>
                    <a:prstGeom prst="rect">
                      <a:avLst/>
                    </a:prstGeom>
                    <a:noFill/>
                    <a:ln>
                      <a:noFill/>
                    </a:ln>
                  </pic:spPr>
                </pic:pic>
              </a:graphicData>
            </a:graphic>
          </wp:inline>
        </w:drawing>
      </w:r>
    </w:p>
    <w:p w:rsidR="002021C7" w:rsidRPr="002021C7" w:rsidRDefault="002021C7" w:rsidP="002021C7">
      <w:pPr>
        <w:rPr>
          <w:b/>
          <w:bCs/>
          <w:lang w:val="de-DE"/>
        </w:rPr>
      </w:pPr>
    </w:p>
    <w:p w:rsidR="002021C7" w:rsidRPr="002021C7" w:rsidRDefault="002021C7" w:rsidP="00D547F5">
      <w:pPr>
        <w:pStyle w:val="Listenabsatz"/>
        <w:numPr>
          <w:ilvl w:val="0"/>
          <w:numId w:val="28"/>
        </w:numPr>
        <w:rPr>
          <w:bCs/>
          <w:lang w:val="de-DE"/>
        </w:rPr>
      </w:pPr>
      <w:r w:rsidRPr="002021C7">
        <w:rPr>
          <w:bCs/>
          <w:lang w:val="de-DE"/>
        </w:rPr>
        <w:t>Ist die Hintergrundfarbe der Verpackung oder des Etiketts dunkel, so können die Symbole unter Ve</w:t>
      </w:r>
      <w:r w:rsidRPr="002021C7">
        <w:rPr>
          <w:bCs/>
          <w:lang w:val="de-DE"/>
        </w:rPr>
        <w:t>r</w:t>
      </w:r>
      <w:r w:rsidRPr="002021C7">
        <w:rPr>
          <w:bCs/>
          <w:lang w:val="de-DE"/>
        </w:rPr>
        <w:t>wendung der Hintergrundfarbe der Verpackung oder des Etiketts im Negativformat ausgeführt we</w:t>
      </w:r>
      <w:r w:rsidRPr="002021C7">
        <w:rPr>
          <w:bCs/>
          <w:lang w:val="de-DE"/>
        </w:rPr>
        <w:t>r</w:t>
      </w:r>
      <w:r w:rsidRPr="002021C7">
        <w:rPr>
          <w:bCs/>
          <w:lang w:val="de-DE"/>
        </w:rPr>
        <w:t xml:space="preserve">den. </w:t>
      </w:r>
    </w:p>
    <w:p w:rsidR="002021C7" w:rsidRPr="002021C7" w:rsidRDefault="002021C7" w:rsidP="00D547F5">
      <w:pPr>
        <w:pStyle w:val="Listenabsatz"/>
        <w:numPr>
          <w:ilvl w:val="0"/>
          <w:numId w:val="28"/>
        </w:numPr>
        <w:rPr>
          <w:bCs/>
          <w:lang w:val="de-DE"/>
        </w:rPr>
      </w:pPr>
      <w:r w:rsidRPr="002021C7">
        <w:rPr>
          <w:bCs/>
          <w:lang w:val="de-DE"/>
        </w:rPr>
        <w:t xml:space="preserve">Bei Verwendung eines farbigen Symbols auf einem farbigen Hintergrund, der es schwer erkennbar macht, kann das Symbol mit einer umlaufenden Konturlinie versehen werden, damit es sich von den Hintergrundfarben besser abhebt. </w:t>
      </w:r>
    </w:p>
    <w:p w:rsidR="002021C7" w:rsidRPr="002021C7" w:rsidRDefault="002021C7" w:rsidP="00D547F5">
      <w:pPr>
        <w:pStyle w:val="Listenabsatz"/>
        <w:numPr>
          <w:ilvl w:val="0"/>
          <w:numId w:val="28"/>
        </w:numPr>
        <w:rPr>
          <w:bCs/>
          <w:lang w:val="de-DE"/>
        </w:rPr>
      </w:pPr>
      <w:r w:rsidRPr="002021C7">
        <w:rPr>
          <w:bCs/>
          <w:lang w:val="de-DE"/>
        </w:rPr>
        <w:t xml:space="preserve">Wenn die Angaben auf einer Verpackung in besonderen Fällen in einer einzigen Farbe gehalten sind, kann das EU-Bio-Logo in derselben Farbe ausgeführt werden. </w:t>
      </w:r>
    </w:p>
    <w:p w:rsidR="002021C7" w:rsidRPr="002021C7" w:rsidRDefault="002021C7" w:rsidP="00D547F5">
      <w:pPr>
        <w:pStyle w:val="Listenabsatz"/>
        <w:numPr>
          <w:ilvl w:val="0"/>
          <w:numId w:val="28"/>
        </w:numPr>
        <w:rPr>
          <w:bCs/>
          <w:lang w:val="de-DE"/>
        </w:rPr>
      </w:pPr>
      <w:r w:rsidRPr="002021C7">
        <w:rPr>
          <w:bCs/>
          <w:lang w:val="de-DE"/>
        </w:rPr>
        <w:lastRenderedPageBreak/>
        <w:t xml:space="preserve">Das EU-Bio-Logo muss eine Mindesthöhe von 9 mm und eine Mindestbreite von 13,5 mm haben; das Verhältnis Höhe/Breite beträgt stets 1:1,5. Bei sehr kleinen Verpackungen kann die Mindestgröße ausnahmsweise auf eine Höhe von 6 mm verringert werden. </w:t>
      </w:r>
    </w:p>
    <w:p w:rsidR="002021C7" w:rsidRPr="002021C7" w:rsidRDefault="002021C7" w:rsidP="00D547F5">
      <w:pPr>
        <w:pStyle w:val="Listenabsatz"/>
        <w:numPr>
          <w:ilvl w:val="0"/>
          <w:numId w:val="28"/>
        </w:numPr>
        <w:rPr>
          <w:bCs/>
          <w:lang w:val="de-DE"/>
        </w:rPr>
      </w:pPr>
      <w:r w:rsidRPr="002021C7">
        <w:rPr>
          <w:bCs/>
          <w:lang w:val="de-DE"/>
        </w:rPr>
        <w:t>Das EU-Bio-Logo kann mit grafischen Elementen oder Textelementen, die auf den ökologischen Lan</w:t>
      </w:r>
      <w:r w:rsidRPr="002021C7">
        <w:rPr>
          <w:bCs/>
          <w:lang w:val="de-DE"/>
        </w:rPr>
        <w:t>d</w:t>
      </w:r>
      <w:r w:rsidRPr="002021C7">
        <w:rPr>
          <w:bCs/>
          <w:lang w:val="de-DE"/>
        </w:rPr>
        <w:t>bau/die biologische Landwirtschaft Bezug nehmen, kombiniert werden, sofern diese den Charakter des EU-Bio-Logos oder die Angaben gemäß Artikel 58 nicht verändern. Bei einer Kombination mit n</w:t>
      </w:r>
      <w:r w:rsidRPr="002021C7">
        <w:rPr>
          <w:bCs/>
          <w:lang w:val="de-DE"/>
        </w:rPr>
        <w:t>a</w:t>
      </w:r>
      <w:r w:rsidRPr="002021C7">
        <w:rPr>
          <w:bCs/>
          <w:lang w:val="de-DE"/>
        </w:rPr>
        <w:t>tionalen oder privaten Logos, die in einem anderen Grün als der in Nummer 2 genannten Referenzfa</w:t>
      </w:r>
      <w:r w:rsidRPr="002021C7">
        <w:rPr>
          <w:bCs/>
          <w:lang w:val="de-DE"/>
        </w:rPr>
        <w:t>r</w:t>
      </w:r>
      <w:r w:rsidRPr="002021C7">
        <w:rPr>
          <w:bCs/>
          <w:lang w:val="de-DE"/>
        </w:rPr>
        <w:t>be ausgeführt sind, kann das EU-Bio- Logo in dieser Nicht-Referenzfarbe ausgeführt werden.</w:t>
      </w:r>
    </w:p>
    <w:p w:rsidR="00440BFC" w:rsidRPr="002021C7" w:rsidRDefault="00440BFC" w:rsidP="00F56DB8">
      <w:pPr>
        <w:rPr>
          <w:lang w:val="de-DE"/>
        </w:rPr>
      </w:pPr>
    </w:p>
    <w:p w:rsidR="002021C7" w:rsidRDefault="002021C7" w:rsidP="001D5F0F">
      <w:pPr>
        <w:jc w:val="center"/>
        <w:rPr>
          <w:b/>
        </w:rPr>
      </w:pPr>
      <w:r w:rsidRPr="001D5F0F">
        <w:rPr>
          <w:b/>
        </w:rPr>
        <w:t>B.  Codenummern gemäß Artikel 58</w:t>
      </w:r>
    </w:p>
    <w:p w:rsidR="001D5F0F" w:rsidRPr="001D5F0F" w:rsidRDefault="001D5F0F" w:rsidP="001D5F0F">
      <w:pPr>
        <w:jc w:val="center"/>
        <w:rPr>
          <w:b/>
        </w:rPr>
      </w:pPr>
    </w:p>
    <w:p w:rsidR="002021C7" w:rsidRPr="002021C7" w:rsidRDefault="002021C7" w:rsidP="002021C7">
      <w:pPr>
        <w:rPr>
          <w:lang w:val="de-DE"/>
        </w:rPr>
      </w:pPr>
      <w:r w:rsidRPr="002021C7">
        <w:rPr>
          <w:lang w:val="de-DE"/>
        </w:rPr>
        <w:t>Die Codenummern weisen das nachstehende allgemeine Format auf:</w:t>
      </w:r>
    </w:p>
    <w:p w:rsidR="002021C7" w:rsidRPr="002021C7" w:rsidRDefault="002021C7" w:rsidP="002021C7">
      <w:pPr>
        <w:rPr>
          <w:lang w:val="de-DE"/>
        </w:rPr>
      </w:pPr>
      <w:r w:rsidRPr="002021C7">
        <w:rPr>
          <w:lang w:val="de-DE"/>
        </w:rPr>
        <w:t>AB-CDE-999</w:t>
      </w:r>
    </w:p>
    <w:p w:rsidR="002021C7" w:rsidRPr="002021C7" w:rsidRDefault="002021C7" w:rsidP="002021C7">
      <w:pPr>
        <w:rPr>
          <w:lang w:val="de-DE"/>
        </w:rPr>
      </w:pPr>
    </w:p>
    <w:p w:rsidR="002021C7" w:rsidRPr="002021C7" w:rsidRDefault="002021C7" w:rsidP="002021C7">
      <w:pPr>
        <w:rPr>
          <w:lang w:val="de-DE"/>
        </w:rPr>
      </w:pPr>
      <w:r w:rsidRPr="002021C7">
        <w:rPr>
          <w:lang w:val="de-DE"/>
        </w:rPr>
        <w:t xml:space="preserve">Dabei ist </w:t>
      </w:r>
    </w:p>
    <w:p w:rsidR="002021C7" w:rsidRPr="00BC02B8" w:rsidRDefault="002021C7" w:rsidP="00D547F5">
      <w:pPr>
        <w:pStyle w:val="Listenabsatz"/>
        <w:numPr>
          <w:ilvl w:val="0"/>
          <w:numId w:val="29"/>
        </w:numPr>
        <w:rPr>
          <w:lang w:val="de-DE"/>
        </w:rPr>
      </w:pPr>
      <w:r w:rsidRPr="00BC02B8">
        <w:rPr>
          <w:lang w:val="de-DE"/>
        </w:rPr>
        <w:t>„AB“ der ISO-Code gemäß Artikel 58 Absatz 1 Buchstabe a des Landes, in dem die Kontrollen stattfi</w:t>
      </w:r>
      <w:r w:rsidRPr="00BC02B8">
        <w:rPr>
          <w:lang w:val="de-DE"/>
        </w:rPr>
        <w:t>n</w:t>
      </w:r>
      <w:r w:rsidRPr="00BC02B8">
        <w:rPr>
          <w:lang w:val="de-DE"/>
        </w:rPr>
        <w:t xml:space="preserve">den, </w:t>
      </w:r>
    </w:p>
    <w:p w:rsidR="002021C7" w:rsidRPr="002021C7" w:rsidRDefault="002021C7" w:rsidP="00D547F5">
      <w:pPr>
        <w:pStyle w:val="Listenabsatz"/>
        <w:numPr>
          <w:ilvl w:val="0"/>
          <w:numId w:val="29"/>
        </w:numPr>
        <w:rPr>
          <w:lang w:val="de-DE"/>
        </w:rPr>
      </w:pPr>
      <w:r w:rsidRPr="002021C7">
        <w:rPr>
          <w:lang w:val="de-DE"/>
        </w:rPr>
        <w:t xml:space="preserve">„CDE“ eine von der Kommission oder jedem Mitgliedstaat festgelegte Bezeichnung in drei Buchstaben wie z. B. „bio“, „öko“, „org“ oder „eko“, die auf die ökologische/biologische Produktion Bezug nimmt (Artikel 58 Absatz 1 Buchstabe b), </w:t>
      </w:r>
    </w:p>
    <w:p w:rsidR="002021C7" w:rsidRPr="002021C7" w:rsidRDefault="002021C7" w:rsidP="00D547F5">
      <w:pPr>
        <w:pStyle w:val="Listenabsatz"/>
        <w:numPr>
          <w:ilvl w:val="0"/>
          <w:numId w:val="29"/>
        </w:numPr>
        <w:rPr>
          <w:lang w:val="de-DE"/>
        </w:rPr>
      </w:pPr>
      <w:r w:rsidRPr="002021C7">
        <w:rPr>
          <w:lang w:val="de-DE"/>
        </w:rPr>
        <w:t>„999“ die höchstens dreistellige Referenznummer (Artikel 58 Absatz 1 Buchstabe c), die vergeben wird von</w:t>
      </w:r>
    </w:p>
    <w:p w:rsidR="002021C7" w:rsidRPr="00BC02B8" w:rsidRDefault="002021C7" w:rsidP="00D547F5">
      <w:pPr>
        <w:pStyle w:val="Listenabsatz"/>
        <w:numPr>
          <w:ilvl w:val="0"/>
          <w:numId w:val="30"/>
        </w:numPr>
        <w:rPr>
          <w:lang w:val="de-DE"/>
        </w:rPr>
      </w:pPr>
      <w:r w:rsidRPr="00BC02B8">
        <w:rPr>
          <w:lang w:val="de-DE"/>
        </w:rPr>
        <w:t xml:space="preserve">der zuständigen Behörde jedes Mitgliedstaats an die Kontrollbehörden oder Kontrollstellen, denen sie gemäß Artikel 27 der Verordnung (EG) Nr. 834/2007 Kontrollaufgaben übertragen hat; </w:t>
      </w:r>
    </w:p>
    <w:p w:rsidR="002021C7" w:rsidRPr="002021C7" w:rsidRDefault="002021C7" w:rsidP="00D547F5">
      <w:pPr>
        <w:pStyle w:val="Listenabsatz"/>
        <w:numPr>
          <w:ilvl w:val="0"/>
          <w:numId w:val="30"/>
        </w:numPr>
        <w:rPr>
          <w:lang w:val="de-DE"/>
        </w:rPr>
      </w:pPr>
      <w:r w:rsidRPr="002021C7">
        <w:rPr>
          <w:lang w:val="de-DE"/>
        </w:rPr>
        <w:t xml:space="preserve">der Kommission an </w:t>
      </w:r>
    </w:p>
    <w:p w:rsidR="002021C7" w:rsidRPr="00BC02B8" w:rsidRDefault="002021C7" w:rsidP="00D547F5">
      <w:pPr>
        <w:pStyle w:val="Listenabsatz"/>
        <w:numPr>
          <w:ilvl w:val="0"/>
          <w:numId w:val="31"/>
        </w:numPr>
        <w:ind w:left="1134" w:hanging="424"/>
        <w:rPr>
          <w:lang w:val="de-DE"/>
        </w:rPr>
      </w:pPr>
      <w:r w:rsidRPr="00BC02B8">
        <w:rPr>
          <w:lang w:val="de-DE"/>
        </w:rPr>
        <w:t>die Kontrollbehörden und Kontrollstellen gemäß Artikel 3 Absatz 2 Buchstabe a der Veror</w:t>
      </w:r>
      <w:r w:rsidRPr="00BC02B8">
        <w:rPr>
          <w:lang w:val="de-DE"/>
        </w:rPr>
        <w:t>d</w:t>
      </w:r>
      <w:r w:rsidRPr="00BC02B8">
        <w:rPr>
          <w:lang w:val="de-DE"/>
        </w:rPr>
        <w:t>nung (EG) Nr. 1235/2008 der Kommission</w:t>
      </w:r>
      <w:r w:rsidRPr="00BC02B8">
        <w:rPr>
          <w:vertAlign w:val="superscript"/>
          <w:lang w:val="de-DE"/>
        </w:rPr>
        <w:t>(1)</w:t>
      </w:r>
      <w:r w:rsidRPr="00BC02B8">
        <w:rPr>
          <w:lang w:val="de-DE"/>
        </w:rPr>
        <w:t>, die in Anhang I der genannten Verordnung au</w:t>
      </w:r>
      <w:r w:rsidRPr="00BC02B8">
        <w:rPr>
          <w:lang w:val="de-DE"/>
        </w:rPr>
        <w:t>f</w:t>
      </w:r>
      <w:r w:rsidRPr="00BC02B8">
        <w:rPr>
          <w:lang w:val="de-DE"/>
        </w:rPr>
        <w:t xml:space="preserve">geführt sind, </w:t>
      </w:r>
    </w:p>
    <w:p w:rsidR="002021C7" w:rsidRPr="002021C7" w:rsidRDefault="002021C7" w:rsidP="00D547F5">
      <w:pPr>
        <w:pStyle w:val="Listenabsatz"/>
        <w:numPr>
          <w:ilvl w:val="0"/>
          <w:numId w:val="31"/>
        </w:numPr>
        <w:ind w:left="1134" w:hanging="424"/>
        <w:rPr>
          <w:lang w:val="de-DE"/>
        </w:rPr>
      </w:pPr>
      <w:r w:rsidRPr="002021C7">
        <w:rPr>
          <w:lang w:val="de-DE"/>
        </w:rPr>
        <w:t>die zuständigen Drittlandsbehörden oder -kontrollstellen gemäß Artikel 7 Absatz 2 Buchstabe f der Verordnung (EG) Nr. 1235/2008, die in Anhang III der genannten Verordnung aufg</w:t>
      </w:r>
      <w:r w:rsidRPr="002021C7">
        <w:rPr>
          <w:lang w:val="de-DE"/>
        </w:rPr>
        <w:t>e</w:t>
      </w:r>
      <w:r w:rsidRPr="002021C7">
        <w:rPr>
          <w:lang w:val="de-DE"/>
        </w:rPr>
        <w:t xml:space="preserve">führt sind, </w:t>
      </w:r>
    </w:p>
    <w:p w:rsidR="002021C7" w:rsidRPr="002021C7" w:rsidRDefault="002021C7" w:rsidP="00D547F5">
      <w:pPr>
        <w:pStyle w:val="Listenabsatz"/>
        <w:numPr>
          <w:ilvl w:val="0"/>
          <w:numId w:val="31"/>
        </w:numPr>
        <w:ind w:left="1134" w:hanging="424"/>
        <w:rPr>
          <w:lang w:val="de-DE"/>
        </w:rPr>
      </w:pPr>
      <w:r w:rsidRPr="002021C7">
        <w:rPr>
          <w:lang w:val="de-DE"/>
        </w:rPr>
        <w:t>die Kontrollbehörden und Kontrollstellen gemäß Artikel 10 Absatz 2 Buchstabe a der Veror</w:t>
      </w:r>
      <w:r w:rsidRPr="002021C7">
        <w:rPr>
          <w:lang w:val="de-DE"/>
        </w:rPr>
        <w:t>d</w:t>
      </w:r>
      <w:r w:rsidRPr="002021C7">
        <w:rPr>
          <w:lang w:val="de-DE"/>
        </w:rPr>
        <w:t xml:space="preserve">nung (EG) Nr. 1235/2008, die in Anhang IV der genannten Verordnung aufgeführt sind; </w:t>
      </w:r>
    </w:p>
    <w:p w:rsidR="002021C7" w:rsidRPr="002021C7" w:rsidRDefault="002021C7" w:rsidP="00D547F5">
      <w:pPr>
        <w:pStyle w:val="Listenabsatz"/>
        <w:numPr>
          <w:ilvl w:val="0"/>
          <w:numId w:val="30"/>
        </w:numPr>
        <w:rPr>
          <w:lang w:val="de-DE"/>
        </w:rPr>
      </w:pPr>
      <w:r w:rsidRPr="002021C7">
        <w:rPr>
          <w:lang w:val="de-DE"/>
        </w:rPr>
        <w:t>der zuständigen Behörde jedes Mitgliedstaats an die Kontrollbehörde oder Kontrollstelle, die auf Vorschlag der Kommission ermächtigt wurde, bis zum 31. Dezember 2012 gemäß Artikel 19 A</w:t>
      </w:r>
      <w:r w:rsidRPr="002021C7">
        <w:rPr>
          <w:lang w:val="de-DE"/>
        </w:rPr>
        <w:t>b</w:t>
      </w:r>
      <w:r w:rsidRPr="002021C7">
        <w:rPr>
          <w:lang w:val="de-DE"/>
        </w:rPr>
        <w:t>satz 1 Unterabsatz 4 der Verordnung (EG) Nr. 1235/2008 Kontrollbescheinigungen (Einfuhrg</w:t>
      </w:r>
      <w:r w:rsidRPr="002021C7">
        <w:rPr>
          <w:lang w:val="de-DE"/>
        </w:rPr>
        <w:t>e</w:t>
      </w:r>
      <w:r w:rsidRPr="002021C7">
        <w:rPr>
          <w:lang w:val="de-DE"/>
        </w:rPr>
        <w:t xml:space="preserve">nehmigungen) auszustellen. </w:t>
      </w:r>
    </w:p>
    <w:p w:rsidR="002021C7" w:rsidRPr="002021C7" w:rsidRDefault="002021C7" w:rsidP="002021C7">
      <w:pPr>
        <w:rPr>
          <w:lang w:val="de-DE"/>
        </w:rPr>
      </w:pPr>
      <w:r w:rsidRPr="002021C7">
        <w:rPr>
          <w:lang w:val="de-DE"/>
        </w:rPr>
        <w:t>Die Kommission macht die Codenummern der Öffentlichkeit durch geeignete technische Hilfsmittel, ei</w:t>
      </w:r>
      <w:r w:rsidRPr="002021C7">
        <w:rPr>
          <w:lang w:val="de-DE"/>
        </w:rPr>
        <w:t>n</w:t>
      </w:r>
      <w:r w:rsidRPr="002021C7">
        <w:rPr>
          <w:lang w:val="de-DE"/>
        </w:rPr>
        <w:t>schließlich der Veröffentlichung im Internet, zugänglich.</w:t>
      </w:r>
    </w:p>
    <w:p w:rsidR="002021C7" w:rsidRPr="002021C7" w:rsidRDefault="002021C7" w:rsidP="00F56DB8">
      <w:pPr>
        <w:rPr>
          <w:lang w:val="de-DE"/>
        </w:rPr>
      </w:pPr>
    </w:p>
    <w:p w:rsidR="002021C7" w:rsidRPr="00440BFC" w:rsidRDefault="002021C7" w:rsidP="00F56DB8"/>
    <w:p w:rsidR="00DD5BFD" w:rsidRDefault="00DD5BFD">
      <w:pPr>
        <w:spacing w:before="0" w:line="240" w:lineRule="auto"/>
      </w:pPr>
      <w:r>
        <w:br w:type="page"/>
      </w:r>
    </w:p>
    <w:p w:rsidR="002021C7" w:rsidRPr="003837C4" w:rsidRDefault="002021C7" w:rsidP="003837C4">
      <w:pPr>
        <w:jc w:val="center"/>
        <w:rPr>
          <w:b/>
        </w:rPr>
      </w:pPr>
      <w:r w:rsidRPr="003837C4">
        <w:lastRenderedPageBreak/>
        <w:t xml:space="preserve">ANHANG XII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1 der vorliegenden Verordnung</w:t>
      </w:r>
    </w:p>
    <w:p w:rsidR="002021C7" w:rsidRPr="002021C7" w:rsidRDefault="002021C7" w:rsidP="002021C7">
      <w:pPr>
        <w:rPr>
          <w:lang w:val="de-DE"/>
        </w:rPr>
      </w:pPr>
    </w:p>
    <w:tbl>
      <w:tblPr>
        <w:tblStyle w:val="Tabellenraster"/>
        <w:tblW w:w="0" w:type="auto"/>
        <w:tblLook w:val="04A0" w:firstRow="1" w:lastRow="0" w:firstColumn="1" w:lastColumn="0" w:noHBand="0" w:noVBand="1"/>
        <w:tblCaption w:val="Tabelle Musterbescheinigung"/>
        <w:tblDescription w:val="Diese Tabelle enthält ein Muster für den Unternehmer auszustellende Bescheinigung gemäß Artikel 29 Absatz 1 der Verordnung (EG) Nr. 834/2007 "/>
      </w:tblPr>
      <w:tblGrid>
        <w:gridCol w:w="4814"/>
        <w:gridCol w:w="4814"/>
      </w:tblGrid>
      <w:tr w:rsidR="002021C7" w:rsidRPr="002021C7" w:rsidTr="00B9580D">
        <w:tc>
          <w:tcPr>
            <w:tcW w:w="9702" w:type="dxa"/>
            <w:gridSpan w:val="2"/>
          </w:tcPr>
          <w:p w:rsidR="002021C7" w:rsidRDefault="002021C7" w:rsidP="00BC02B8">
            <w:pPr>
              <w:jc w:val="center"/>
              <w:rPr>
                <w:b/>
              </w:rPr>
            </w:pPr>
            <w:r w:rsidRPr="002021C7">
              <w:rPr>
                <w:b/>
              </w:rPr>
              <w:t>Dem Unternehmer auszustellende Bescheinigung gemäß Artikel 29 Absatz 1 der Verordnung (EG) Nr. 834/2007</w:t>
            </w:r>
          </w:p>
          <w:p w:rsidR="00BC02B8" w:rsidRPr="002021C7" w:rsidRDefault="00BC02B8" w:rsidP="00BC02B8">
            <w:pPr>
              <w:jc w:val="center"/>
              <w:rPr>
                <w:b/>
              </w:rPr>
            </w:pPr>
          </w:p>
          <w:p w:rsidR="002021C7" w:rsidRPr="002021C7" w:rsidRDefault="002021C7" w:rsidP="00D547F5">
            <w:pPr>
              <w:pStyle w:val="Listenabsatz"/>
              <w:numPr>
                <w:ilvl w:val="0"/>
                <w:numId w:val="32"/>
              </w:numPr>
            </w:pPr>
            <w:r w:rsidRPr="002021C7">
              <w:t>Nummer der Bescheinigung</w:t>
            </w:r>
          </w:p>
        </w:tc>
      </w:tr>
      <w:tr w:rsidR="002021C7" w:rsidRPr="002021C7" w:rsidTr="00B9580D">
        <w:tc>
          <w:tcPr>
            <w:tcW w:w="4851" w:type="dxa"/>
          </w:tcPr>
          <w:p w:rsidR="002021C7" w:rsidRDefault="002021C7" w:rsidP="00D547F5">
            <w:pPr>
              <w:pStyle w:val="Listenabsatz"/>
              <w:numPr>
                <w:ilvl w:val="0"/>
                <w:numId w:val="32"/>
              </w:numPr>
            </w:pPr>
            <w:r w:rsidRPr="002021C7">
              <w:t>Name und Anschrift des Unternehmers:</w:t>
            </w:r>
            <w:r w:rsidRPr="002021C7">
              <w:br/>
              <w:t>Haupttätigkeit (Erzeuger, Verarbeiter, Einführer usw.)</w:t>
            </w:r>
          </w:p>
          <w:p w:rsidR="00C121AB" w:rsidRDefault="00C121AB" w:rsidP="00C121AB"/>
          <w:p w:rsidR="00C121AB" w:rsidRPr="002021C7" w:rsidRDefault="00C121AB" w:rsidP="00C121AB"/>
        </w:tc>
        <w:tc>
          <w:tcPr>
            <w:tcW w:w="4851" w:type="dxa"/>
          </w:tcPr>
          <w:p w:rsidR="002021C7" w:rsidRPr="002021C7" w:rsidRDefault="002021C7" w:rsidP="00D547F5">
            <w:pPr>
              <w:pStyle w:val="Listenabsatz"/>
              <w:numPr>
                <w:ilvl w:val="0"/>
                <w:numId w:val="32"/>
              </w:numPr>
            </w:pPr>
            <w:r w:rsidRPr="002021C7">
              <w:t>Name, Anschrift und Codenummer der Kontrol</w:t>
            </w:r>
            <w:r w:rsidRPr="002021C7">
              <w:t>l</w:t>
            </w:r>
            <w:r w:rsidRPr="002021C7">
              <w:t>stelle/Kontrollbehörde:</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Erzeugnisgruppen/Tätigkeit:</w:t>
            </w:r>
          </w:p>
          <w:p w:rsidR="00C121AB" w:rsidRDefault="002021C7" w:rsidP="00D547F5">
            <w:pPr>
              <w:pStyle w:val="Listenabsatz"/>
              <w:numPr>
                <w:ilvl w:val="0"/>
                <w:numId w:val="33"/>
              </w:numPr>
              <w:rPr>
                <w:lang w:val="de-DE"/>
              </w:rPr>
            </w:pPr>
            <w:r w:rsidRPr="00C121AB">
              <w:rPr>
                <w:lang w:val="de-DE"/>
              </w:rPr>
              <w:t>Pflanzen und pflanzliche Erzeugnisse:</w:t>
            </w:r>
          </w:p>
          <w:p w:rsidR="00C121AB" w:rsidRDefault="002021C7" w:rsidP="00D547F5">
            <w:pPr>
              <w:pStyle w:val="Listenabsatz"/>
              <w:numPr>
                <w:ilvl w:val="0"/>
                <w:numId w:val="33"/>
              </w:numPr>
              <w:rPr>
                <w:lang w:val="de-DE"/>
              </w:rPr>
            </w:pPr>
            <w:r w:rsidRPr="00C121AB">
              <w:rPr>
                <w:lang w:val="de-DE"/>
              </w:rPr>
              <w:t>Meeresalgen und Meeresalgenerzeugnisse:</w:t>
            </w:r>
          </w:p>
          <w:p w:rsidR="00C121AB" w:rsidRDefault="002021C7" w:rsidP="00D547F5">
            <w:pPr>
              <w:pStyle w:val="Listenabsatz"/>
              <w:numPr>
                <w:ilvl w:val="0"/>
                <w:numId w:val="33"/>
              </w:numPr>
              <w:rPr>
                <w:lang w:val="de-DE"/>
              </w:rPr>
            </w:pPr>
            <w:r w:rsidRPr="00C121AB">
              <w:rPr>
                <w:lang w:val="de-DE"/>
              </w:rPr>
              <w:t>Tiere und tierische Erzeugnisse:</w:t>
            </w:r>
          </w:p>
          <w:p w:rsidR="00C121AB" w:rsidRDefault="002021C7" w:rsidP="00D547F5">
            <w:pPr>
              <w:pStyle w:val="Listenabsatz"/>
              <w:numPr>
                <w:ilvl w:val="0"/>
                <w:numId w:val="33"/>
              </w:numPr>
              <w:rPr>
                <w:lang w:val="de-DE"/>
              </w:rPr>
            </w:pPr>
            <w:r w:rsidRPr="00C121AB">
              <w:rPr>
                <w:lang w:val="de-DE"/>
              </w:rPr>
              <w:t>Aquakulturtiere und tierische Aquakulture</w:t>
            </w:r>
            <w:r w:rsidRPr="00C121AB">
              <w:rPr>
                <w:lang w:val="de-DE"/>
              </w:rPr>
              <w:t>r</w:t>
            </w:r>
            <w:r w:rsidRPr="00C121AB">
              <w:rPr>
                <w:lang w:val="de-DE"/>
              </w:rPr>
              <w:t>zeugnisse:</w:t>
            </w:r>
          </w:p>
          <w:p w:rsidR="002021C7" w:rsidRPr="00C121AB" w:rsidRDefault="002021C7" w:rsidP="00D547F5">
            <w:pPr>
              <w:pStyle w:val="Listenabsatz"/>
              <w:numPr>
                <w:ilvl w:val="0"/>
                <w:numId w:val="33"/>
              </w:numPr>
              <w:rPr>
                <w:lang w:val="de-DE"/>
              </w:rPr>
            </w:pPr>
            <w:r w:rsidRPr="00C121AB">
              <w:rPr>
                <w:lang w:val="de-DE"/>
              </w:rPr>
              <w:t>Verarbeitete Erzeugnisse:</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rPr>
                <w:lang w:val="de-DE"/>
              </w:rPr>
            </w:pPr>
            <w:r w:rsidRPr="002021C7">
              <w:rPr>
                <w:lang w:val="de-DE"/>
              </w:rPr>
              <w:t>definiert als:</w:t>
            </w:r>
          </w:p>
          <w:p w:rsidR="002021C7" w:rsidRPr="002021C7" w:rsidRDefault="002021C7" w:rsidP="00C121AB">
            <w:pPr>
              <w:ind w:left="360"/>
              <w:rPr>
                <w:lang w:val="de-DE"/>
              </w:rPr>
            </w:pPr>
            <w:r w:rsidRPr="002021C7">
              <w:rPr>
                <w:lang w:val="de-DE"/>
              </w:rPr>
              <w:t>ökologische/biologische Erzeugnisse, Umste</w:t>
            </w:r>
            <w:r w:rsidRPr="002021C7">
              <w:rPr>
                <w:lang w:val="de-DE"/>
              </w:rPr>
              <w:t>l</w:t>
            </w:r>
            <w:r w:rsidRPr="002021C7">
              <w:rPr>
                <w:lang w:val="de-DE"/>
              </w:rPr>
              <w:t>lungserzeugnisse und ebenfalls nicht- ökolog</w:t>
            </w:r>
            <w:r w:rsidRPr="002021C7">
              <w:rPr>
                <w:lang w:val="de-DE"/>
              </w:rPr>
              <w:t>i</w:t>
            </w:r>
            <w:r w:rsidRPr="002021C7">
              <w:rPr>
                <w:lang w:val="de-DE"/>
              </w:rPr>
              <w:t>sche/nichtbiologische Erzeugnisse, soweit eine parallele Produktion/Verarbeitung im Sinne von Artikel 11 der Verordnung (EG) Nr. 834/2007 stattfindet</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Gültigkeitsdauer:</w:t>
            </w:r>
          </w:p>
          <w:p w:rsidR="002021C7" w:rsidRPr="002021C7" w:rsidRDefault="002021C7" w:rsidP="00C121AB">
            <w:pPr>
              <w:ind w:left="360"/>
              <w:rPr>
                <w:lang w:val="de-DE"/>
              </w:rPr>
            </w:pPr>
            <w:r w:rsidRPr="002021C7">
              <w:rPr>
                <w:lang w:val="de-DE"/>
              </w:rPr>
              <w:t>Pflanzliche Erzeugnisse von ... bis ...</w:t>
            </w:r>
          </w:p>
          <w:p w:rsidR="002021C7" w:rsidRPr="002021C7" w:rsidRDefault="002021C7" w:rsidP="00C121AB">
            <w:pPr>
              <w:ind w:left="360"/>
              <w:rPr>
                <w:lang w:val="de-DE"/>
              </w:rPr>
            </w:pPr>
            <w:r w:rsidRPr="002021C7">
              <w:rPr>
                <w:lang w:val="de-DE"/>
              </w:rPr>
              <w:t>Meeresalgenerzeugnisse von ... bis ...</w:t>
            </w:r>
          </w:p>
          <w:p w:rsidR="002021C7" w:rsidRPr="002021C7" w:rsidRDefault="002021C7" w:rsidP="00C121AB">
            <w:pPr>
              <w:ind w:left="360"/>
              <w:rPr>
                <w:lang w:val="de-DE"/>
              </w:rPr>
            </w:pPr>
            <w:r w:rsidRPr="002021C7">
              <w:rPr>
                <w:lang w:val="de-DE"/>
              </w:rPr>
              <w:t>Tierische Erzeugnisse von ... bis ...</w:t>
            </w:r>
          </w:p>
          <w:p w:rsidR="002021C7" w:rsidRPr="002021C7" w:rsidRDefault="002021C7" w:rsidP="00C121AB">
            <w:pPr>
              <w:ind w:left="360"/>
              <w:rPr>
                <w:lang w:val="de-DE"/>
              </w:rPr>
            </w:pPr>
            <w:r w:rsidRPr="002021C7">
              <w:rPr>
                <w:lang w:val="de-DE"/>
              </w:rPr>
              <w:t>Tierische Aquakulturerzeugnisse von ... bis ...</w:t>
            </w:r>
          </w:p>
          <w:p w:rsidR="002021C7" w:rsidRDefault="002021C7" w:rsidP="00C121AB">
            <w:pPr>
              <w:ind w:left="360"/>
              <w:rPr>
                <w:lang w:val="de-DE"/>
              </w:rPr>
            </w:pPr>
            <w:r w:rsidRPr="002021C7">
              <w:rPr>
                <w:lang w:val="de-DE"/>
              </w:rPr>
              <w:t>Verarbeitete Erzeugnisse von ... bis ...</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pPr>
            <w:r w:rsidRPr="002021C7">
              <w:t>Datum der Kontrolle(n):</w:t>
            </w:r>
          </w:p>
        </w:tc>
      </w:tr>
      <w:tr w:rsidR="002021C7" w:rsidRPr="002021C7" w:rsidTr="00B9580D">
        <w:tc>
          <w:tcPr>
            <w:tcW w:w="9702" w:type="dxa"/>
            <w:gridSpan w:val="2"/>
          </w:tcPr>
          <w:p w:rsidR="002021C7" w:rsidRPr="002021C7" w:rsidRDefault="002021C7" w:rsidP="00D547F5">
            <w:pPr>
              <w:pStyle w:val="Listenabsatz"/>
              <w:numPr>
                <w:ilvl w:val="0"/>
                <w:numId w:val="32"/>
              </w:numPr>
            </w:pPr>
            <w:r w:rsidRPr="002021C7">
              <w:t>Diese Bescheinigung wurde auf Basis von Artikel 29 Absatz 1 der Verordnung (EG) Nr. 834/2007 und der Verordnung (EG) Nr. 889/2008 ausgestellt. Der angegebenen Unternehmer hat seine Tätigkeit der Kontrolle unterstellt und erfüllt die Anforderungen der beiden vorgenannten Verordnungen.</w:t>
            </w:r>
          </w:p>
          <w:p w:rsidR="00BC02B8" w:rsidRDefault="00BC02B8" w:rsidP="002021C7"/>
          <w:p w:rsidR="00C121AB" w:rsidRDefault="00C121AB" w:rsidP="002021C7"/>
          <w:p w:rsidR="002021C7" w:rsidRDefault="002021C7" w:rsidP="002021C7">
            <w:r w:rsidRPr="002021C7">
              <w:t>Datum, Ort:</w:t>
            </w:r>
          </w:p>
          <w:p w:rsidR="00BC02B8" w:rsidRDefault="00BC02B8" w:rsidP="002021C7"/>
          <w:p w:rsidR="00C121AB" w:rsidRPr="002021C7" w:rsidRDefault="00C121AB" w:rsidP="002021C7"/>
          <w:p w:rsidR="002021C7" w:rsidRPr="002021C7" w:rsidRDefault="002021C7" w:rsidP="002021C7">
            <w:r w:rsidRPr="002021C7">
              <w:t>Unterschrift für die ausstellende Kontrollstelle/Kontrollbehörde:</w:t>
            </w:r>
          </w:p>
          <w:p w:rsidR="002021C7" w:rsidRDefault="002021C7" w:rsidP="002021C7"/>
          <w:p w:rsidR="00C121AB" w:rsidRDefault="00C121AB" w:rsidP="002021C7"/>
          <w:p w:rsidR="00BC02B8" w:rsidRPr="002021C7" w:rsidRDefault="00BC02B8" w:rsidP="002021C7"/>
        </w:tc>
      </w:tr>
    </w:tbl>
    <w:p w:rsidR="002021C7" w:rsidRPr="002021C7" w:rsidRDefault="002021C7" w:rsidP="002021C7">
      <w:pPr>
        <w:rPr>
          <w:lang w:val="de-DE"/>
        </w:rPr>
      </w:pPr>
    </w:p>
    <w:p w:rsidR="00DD5BFD" w:rsidRDefault="00DD5BFD">
      <w:pPr>
        <w:spacing w:before="0" w:line="240" w:lineRule="auto"/>
      </w:pPr>
      <w:r>
        <w:br w:type="page"/>
      </w:r>
    </w:p>
    <w:p w:rsidR="00B270F7" w:rsidRPr="003837C4" w:rsidRDefault="00B270F7" w:rsidP="003837C4">
      <w:pPr>
        <w:jc w:val="center"/>
        <w:rPr>
          <w:b/>
        </w:rPr>
      </w:pPr>
      <w:r w:rsidRPr="003837C4">
        <w:lastRenderedPageBreak/>
        <w:t xml:space="preserve">ANHANG XIIa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2 der vorliegenden Verordnung</w:t>
      </w:r>
    </w:p>
    <w:p w:rsidR="00B270F7" w:rsidRPr="00B270F7" w:rsidRDefault="00B270F7" w:rsidP="00B270F7">
      <w:pPr>
        <w:rPr>
          <w:b/>
          <w:bCs/>
          <w:lang w:val="de-DE"/>
        </w:rPr>
      </w:pPr>
    </w:p>
    <w:tbl>
      <w:tblPr>
        <w:tblStyle w:val="Tabellenraster"/>
        <w:tblW w:w="0" w:type="auto"/>
        <w:tblLook w:val="04A0" w:firstRow="1" w:lastRow="0" w:firstColumn="1" w:lastColumn="0" w:noHBand="0" w:noVBand="1"/>
        <w:tblCaption w:val="Tabelle Musterbescheinigung"/>
        <w:tblDescription w:val="Diese Tabelle enthält eine Musterbescheinigung für den Unternehmer auszustellende ergänzende Bescheinigung gemäß Artikel 29 Absatz 1 der Verordnung (EG) Nr. 834/2007"/>
      </w:tblPr>
      <w:tblGrid>
        <w:gridCol w:w="9628"/>
      </w:tblGrid>
      <w:tr w:rsidR="00B270F7" w:rsidRPr="00B270F7" w:rsidTr="00B9580D">
        <w:tc>
          <w:tcPr>
            <w:tcW w:w="10016" w:type="dxa"/>
          </w:tcPr>
          <w:p w:rsidR="00B270F7" w:rsidRDefault="00B270F7" w:rsidP="00C121AB">
            <w:pPr>
              <w:jc w:val="center"/>
              <w:rPr>
                <w:b/>
              </w:rPr>
            </w:pPr>
            <w:r w:rsidRPr="00B270F7">
              <w:rPr>
                <w:b/>
              </w:rPr>
              <w:t>Dem Unternehmer auszustellende ergänzende Bescheinigung gemäß Artikel 29 Absatz 1 der Verordnung (EG) Nr. 834/2007</w:t>
            </w:r>
          </w:p>
          <w:p w:rsidR="00C121AB" w:rsidRPr="00B270F7" w:rsidRDefault="00C121AB" w:rsidP="00C121AB">
            <w:pPr>
              <w:jc w:val="center"/>
              <w:rPr>
                <w:b/>
              </w:rPr>
            </w:pPr>
          </w:p>
          <w:p w:rsidR="00B270F7" w:rsidRPr="00B270F7" w:rsidRDefault="00C121AB" w:rsidP="00C121AB">
            <w:pPr>
              <w:tabs>
                <w:tab w:val="left" w:pos="426"/>
              </w:tabs>
            </w:pPr>
            <w:r>
              <w:t>1.1</w:t>
            </w:r>
            <w:r>
              <w:tab/>
            </w:r>
            <w:r w:rsidR="00B270F7" w:rsidRPr="00B270F7">
              <w:t>Nummer der Bescheinigung:</w:t>
            </w:r>
          </w:p>
          <w:p w:rsidR="00B270F7" w:rsidRDefault="00C121AB" w:rsidP="00C121AB">
            <w:pPr>
              <w:tabs>
                <w:tab w:val="left" w:pos="426"/>
              </w:tabs>
              <w:rPr>
                <w:vertAlign w:val="superscript"/>
              </w:rPr>
            </w:pPr>
            <w:r>
              <w:t>1.2</w:t>
            </w:r>
            <w:r>
              <w:tab/>
            </w:r>
            <w:r w:rsidR="00B270F7" w:rsidRPr="00B270F7">
              <w:t xml:space="preserve">Bezug auf die Bescheinigung gemäß Artikel 29 Absatz 1 der Verordnung (EG) Nr. 834/2007: </w:t>
            </w:r>
            <w:r w:rsidR="00B270F7" w:rsidRPr="00B270F7">
              <w:rPr>
                <w:vertAlign w:val="superscript"/>
              </w:rPr>
              <w:t>(1)</w:t>
            </w:r>
          </w:p>
          <w:p w:rsidR="00C121AB" w:rsidRPr="00B270F7" w:rsidRDefault="00C121AB" w:rsidP="00B270F7">
            <w:pPr>
              <w:rPr>
                <w:vertAlign w:val="superscript"/>
              </w:rPr>
            </w:pPr>
          </w:p>
        </w:tc>
      </w:tr>
      <w:tr w:rsidR="00B270F7" w:rsidRPr="00B270F7" w:rsidTr="00B9580D">
        <w:tc>
          <w:tcPr>
            <w:tcW w:w="10016" w:type="dxa"/>
          </w:tcPr>
          <w:p w:rsidR="00B270F7" w:rsidRDefault="00B270F7" w:rsidP="00D547F5">
            <w:pPr>
              <w:pStyle w:val="Listenabsatz"/>
              <w:numPr>
                <w:ilvl w:val="0"/>
                <w:numId w:val="34"/>
              </w:numPr>
              <w:rPr>
                <w:vertAlign w:val="superscript"/>
                <w:lang w:val="de-DE"/>
              </w:rPr>
            </w:pPr>
            <w:r w:rsidRPr="00C121AB">
              <w:rPr>
                <w:lang w:val="de-DE"/>
              </w:rPr>
              <w:t xml:space="preserve">Besondere Merkmale der in Artikel 68 Absatz 2 der Verordnung (EG) Nr. 889/2008 genannten vom Unternehmer angewendeten Produktionsmethode: </w:t>
            </w:r>
            <w:r w:rsidRPr="00C121AB">
              <w:rPr>
                <w:vertAlign w:val="superscript"/>
                <w:lang w:val="de-DE"/>
              </w:rPr>
              <w:t>(2)</w:t>
            </w:r>
          </w:p>
          <w:p w:rsidR="00C121AB" w:rsidRPr="00C121AB" w:rsidRDefault="00C121AB" w:rsidP="00C121AB">
            <w:pPr>
              <w:pStyle w:val="Listenabsatz"/>
              <w:ind w:left="360"/>
              <w:rPr>
                <w:vertAlign w:val="superscript"/>
                <w:lang w:val="de-DE"/>
              </w:rPr>
            </w:pPr>
          </w:p>
        </w:tc>
      </w:tr>
      <w:tr w:rsidR="00B270F7" w:rsidRPr="00B270F7" w:rsidTr="00B9580D">
        <w:tc>
          <w:tcPr>
            <w:tcW w:w="10016" w:type="dxa"/>
          </w:tcPr>
          <w:p w:rsidR="00B270F7" w:rsidRDefault="00B270F7" w:rsidP="00D547F5">
            <w:pPr>
              <w:pStyle w:val="Listenabsatz"/>
              <w:numPr>
                <w:ilvl w:val="0"/>
                <w:numId w:val="34"/>
              </w:numPr>
              <w:rPr>
                <w:lang w:val="de-DE"/>
              </w:rPr>
            </w:pPr>
            <w:r w:rsidRPr="00B270F7">
              <w:rPr>
                <w:lang w:val="de-DE"/>
              </w:rPr>
              <w:t>Diese Bescheinigung wurde auf Basis von Artikel 29 Absatz 1 der Verordnung (EG) Nr. 834/2007 und Artikel 68 Absatz 2 der Verordnung (EG) Nr. 889/2008 ausgestellt. Der angegebenen Unternehmer hat seine Tätigkeiten der Kontrolle unterstellt und erfüllt die Anforderungen der beiden vorgenannten Verordnungen.</w:t>
            </w:r>
          </w:p>
          <w:p w:rsidR="00C121AB" w:rsidRDefault="00C121AB" w:rsidP="00C121AB">
            <w:pPr>
              <w:pStyle w:val="Listenabsatz"/>
              <w:ind w:left="360"/>
              <w:rPr>
                <w:lang w:val="de-DE"/>
              </w:rPr>
            </w:pPr>
          </w:p>
          <w:p w:rsidR="00C121AB" w:rsidRPr="00B270F7" w:rsidRDefault="00C121AB" w:rsidP="00C121AB">
            <w:pPr>
              <w:pStyle w:val="Listenabsatz"/>
              <w:ind w:left="360"/>
              <w:rPr>
                <w:lang w:val="de-DE"/>
              </w:rPr>
            </w:pPr>
          </w:p>
          <w:p w:rsidR="00B270F7" w:rsidRDefault="00B270F7" w:rsidP="00B270F7">
            <w:pPr>
              <w:rPr>
                <w:lang w:val="de-DE"/>
              </w:rPr>
            </w:pPr>
            <w:r w:rsidRPr="00B270F7">
              <w:rPr>
                <w:lang w:val="de-DE"/>
              </w:rPr>
              <w:t>Datum, Ort:</w:t>
            </w:r>
          </w:p>
          <w:p w:rsidR="00C121AB" w:rsidRDefault="00C121AB" w:rsidP="00B270F7">
            <w:pPr>
              <w:rPr>
                <w:lang w:val="de-DE"/>
              </w:rPr>
            </w:pPr>
          </w:p>
          <w:p w:rsidR="00C121AB" w:rsidRPr="00B270F7" w:rsidRDefault="00C121AB" w:rsidP="00B270F7">
            <w:pPr>
              <w:rPr>
                <w:lang w:val="de-DE"/>
              </w:rPr>
            </w:pPr>
          </w:p>
          <w:p w:rsidR="00B270F7" w:rsidRPr="00B270F7" w:rsidRDefault="00B270F7" w:rsidP="00B270F7">
            <w:pPr>
              <w:rPr>
                <w:lang w:val="de-DE"/>
              </w:rPr>
            </w:pPr>
            <w:r w:rsidRPr="00B270F7">
              <w:rPr>
                <w:lang w:val="de-DE"/>
              </w:rPr>
              <w:t>Unterschrift und Stempel für die ausstellende Kontrollstelle/Kontrollbehörde:</w:t>
            </w:r>
          </w:p>
          <w:p w:rsidR="00B270F7" w:rsidRPr="00B270F7" w:rsidRDefault="00B270F7" w:rsidP="00B270F7">
            <w:pPr>
              <w:rPr>
                <w:lang w:val="de-DE"/>
              </w:rPr>
            </w:pPr>
          </w:p>
          <w:p w:rsidR="00B270F7" w:rsidRPr="00B270F7" w:rsidRDefault="00B270F7" w:rsidP="00B270F7">
            <w:pPr>
              <w:rPr>
                <w:lang w:val="de-DE"/>
              </w:rPr>
            </w:pPr>
          </w:p>
        </w:tc>
      </w:tr>
      <w:tr w:rsidR="00B270F7" w:rsidRPr="00B270F7" w:rsidTr="00B9580D">
        <w:tc>
          <w:tcPr>
            <w:tcW w:w="10016" w:type="dxa"/>
          </w:tcPr>
          <w:p w:rsidR="00B270F7" w:rsidRPr="00B270F7" w:rsidRDefault="00B270F7" w:rsidP="00B270F7">
            <w:r w:rsidRPr="00C121AB">
              <w:t>(</w:t>
            </w:r>
            <w:r w:rsidRPr="00B270F7">
              <w:rPr>
                <w:vertAlign w:val="superscript"/>
              </w:rPr>
              <w:t>1</w:t>
            </w:r>
            <w:r w:rsidRPr="00B270F7">
              <w:t>) Nummer der gemäß Artikel 68 Absatz 1 und Anhang XII der vorliegenden Verordnung vorgelegten Bescheinigung.</w:t>
            </w:r>
          </w:p>
          <w:p w:rsidR="00B270F7" w:rsidRPr="00B270F7" w:rsidRDefault="00B270F7" w:rsidP="00B270F7">
            <w:r w:rsidRPr="00C121AB">
              <w:t>(</w:t>
            </w:r>
            <w:r w:rsidRPr="00B270F7">
              <w:rPr>
                <w:vertAlign w:val="superscript"/>
              </w:rPr>
              <w:t>2</w:t>
            </w:r>
            <w:r w:rsidRPr="00C121AB">
              <w:t>)</w:t>
            </w:r>
            <w:r w:rsidRPr="00B270F7">
              <w:t xml:space="preserve"> Hier die jeweilige Angabe gemäß Anhang XIIb der vorliegenden Verordnung einsetzen. </w:t>
            </w:r>
          </w:p>
        </w:tc>
      </w:tr>
    </w:tbl>
    <w:p w:rsidR="00B270F7" w:rsidRPr="00B270F7" w:rsidRDefault="00B270F7" w:rsidP="00B270F7">
      <w:pPr>
        <w:rPr>
          <w:lang w:val="de-DE"/>
        </w:rPr>
      </w:pPr>
    </w:p>
    <w:p w:rsidR="001262D5" w:rsidRPr="00B270F7" w:rsidRDefault="001262D5" w:rsidP="00F56DB8">
      <w:pPr>
        <w:rPr>
          <w:lang w:val="de-DE"/>
        </w:rPr>
      </w:pPr>
    </w:p>
    <w:p w:rsidR="00DD5BFD" w:rsidRDefault="00DD5BFD">
      <w:pPr>
        <w:spacing w:before="0" w:line="240" w:lineRule="auto"/>
      </w:pPr>
      <w:r>
        <w:br w:type="page"/>
      </w:r>
    </w:p>
    <w:p w:rsidR="00B270F7" w:rsidRPr="003837C4" w:rsidRDefault="00D370FE" w:rsidP="003837C4">
      <w:pPr>
        <w:jc w:val="center"/>
        <w:rPr>
          <w:b/>
        </w:rPr>
      </w:pPr>
      <w:r>
        <w:lastRenderedPageBreak/>
        <w:t xml:space="preserve">ANHANG XIIb </w:t>
      </w:r>
    </w:p>
    <w:p w:rsidR="00C121AB" w:rsidRDefault="00C121AB" w:rsidP="00B270F7">
      <w:pPr>
        <w:rPr>
          <w:lang w:val="de-DE"/>
        </w:rPr>
      </w:pPr>
    </w:p>
    <w:p w:rsidR="00B270F7" w:rsidRPr="00B270F7" w:rsidRDefault="00B270F7" w:rsidP="00B270F7">
      <w:pPr>
        <w:rPr>
          <w:lang w:val="de-DE"/>
        </w:rPr>
      </w:pPr>
      <w:r w:rsidRPr="00B270F7">
        <w:rPr>
          <w:lang w:val="de-DE"/>
        </w:rPr>
        <w:t>Angabe gemäß Artikel 68 Absatz 2 Unterabsatz 2:</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Bulgarisch: </w:t>
      </w:r>
      <w:r w:rsidRPr="00B270F7">
        <w:rPr>
          <w:i/>
          <w:iCs/>
          <w:lang w:val="de-DE"/>
        </w:rPr>
        <w:tab/>
      </w:r>
      <w:r w:rsidRPr="00B270F7">
        <w:rPr>
          <w:lang w:val="de-DE"/>
        </w:rPr>
        <w:t xml:space="preserve">Животински продукти, произведени без използване на антибиотици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Spanisch: </w:t>
      </w:r>
      <w:r w:rsidRPr="00B270F7">
        <w:rPr>
          <w:i/>
          <w:iCs/>
          <w:lang w:val="en-US"/>
        </w:rPr>
        <w:tab/>
      </w:r>
      <w:r w:rsidRPr="00B270F7">
        <w:rPr>
          <w:lang w:val="en-US"/>
        </w:rPr>
        <w:t xml:space="preserve">Productos animales producidos sin utilizar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Tschechisch: </w:t>
      </w:r>
      <w:r w:rsidRPr="00B270F7">
        <w:rPr>
          <w:i/>
          <w:iCs/>
          <w:lang w:val="en-US"/>
        </w:rPr>
        <w:tab/>
      </w:r>
      <w:r w:rsidRPr="00B270F7">
        <w:rPr>
          <w:lang w:val="en-US"/>
        </w:rPr>
        <w:t xml:space="preserve">Živočišné produkty vyprodukované bez použití antibiotik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Dänisch: </w:t>
      </w:r>
      <w:r w:rsidRPr="00B270F7">
        <w:rPr>
          <w:i/>
          <w:iCs/>
          <w:lang w:val="de-DE"/>
        </w:rPr>
        <w:tab/>
      </w:r>
      <w:r w:rsidRPr="00B270F7">
        <w:rPr>
          <w:lang w:val="de-DE"/>
        </w:rPr>
        <w:t xml:space="preserve">Animalske produkter, der er produceret uden brug af antibiotika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Deutsch: </w:t>
      </w:r>
      <w:r w:rsidRPr="00B270F7">
        <w:rPr>
          <w:i/>
          <w:iCs/>
          <w:lang w:val="de-DE"/>
        </w:rPr>
        <w:tab/>
      </w:r>
      <w:r w:rsidRPr="00B270F7">
        <w:rPr>
          <w:lang w:val="de-DE"/>
        </w:rPr>
        <w:t xml:space="preserve">Ohne Anwendung von Antibiotika erzeugte tierische Erzeugnisse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Estländisch: </w:t>
      </w:r>
      <w:r w:rsidRPr="00B270F7">
        <w:rPr>
          <w:i/>
          <w:iCs/>
          <w:lang w:val="de-DE"/>
        </w:rPr>
        <w:tab/>
      </w:r>
      <w:r w:rsidRPr="00B270F7">
        <w:rPr>
          <w:lang w:val="de-DE"/>
        </w:rPr>
        <w:t xml:space="preserve">Loomsed tooted, mille tootmisel ei ole kasutatud antibiootikume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Griechisch: </w:t>
      </w:r>
      <w:r w:rsidRPr="00B270F7">
        <w:rPr>
          <w:i/>
          <w:iCs/>
          <w:lang w:val="de-DE"/>
        </w:rPr>
        <w:tab/>
      </w:r>
      <w:r w:rsidRPr="00B270F7">
        <w:rPr>
          <w:lang w:val="de-DE"/>
        </w:rPr>
        <w:t xml:space="preserve">Ζωικά προϊόντα που παράγονται χωρίς τη χρήση αντιβιοτικών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Englisch: </w:t>
      </w:r>
      <w:r w:rsidRPr="00B270F7">
        <w:rPr>
          <w:i/>
          <w:iCs/>
          <w:lang w:val="en-US"/>
        </w:rPr>
        <w:tab/>
      </w:r>
      <w:r w:rsidRPr="00B270F7">
        <w:rPr>
          <w:lang w:val="en-US"/>
        </w:rPr>
        <w:t xml:space="preserve">Animal products produced without the use of antibiotics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Französisch: </w:t>
      </w:r>
      <w:r w:rsidRPr="00B270F7">
        <w:rPr>
          <w:i/>
          <w:iCs/>
          <w:lang w:val="en-US"/>
        </w:rPr>
        <w:tab/>
      </w:r>
      <w:r w:rsidRPr="00B270F7">
        <w:rPr>
          <w:lang w:val="en-US"/>
        </w:rPr>
        <w:t>produits animaux obtenus sans recourir aux antibiotiques</w:t>
      </w:r>
    </w:p>
    <w:p w:rsidR="00B270F7" w:rsidRPr="00B270F7" w:rsidRDefault="00B270F7" w:rsidP="00D547F5">
      <w:pPr>
        <w:pStyle w:val="Listenabsatz"/>
        <w:numPr>
          <w:ilvl w:val="0"/>
          <w:numId w:val="20"/>
        </w:numPr>
        <w:tabs>
          <w:tab w:val="left" w:pos="2376"/>
        </w:tabs>
        <w:rPr>
          <w:b/>
          <w:bCs/>
          <w:lang w:val="en-US"/>
        </w:rPr>
      </w:pPr>
      <w:r w:rsidRPr="00B270F7">
        <w:rPr>
          <w:i/>
          <w:iCs/>
          <w:lang w:val="en-US"/>
        </w:rPr>
        <w:t xml:space="preserve">Kroatisch: </w:t>
      </w:r>
      <w:r w:rsidRPr="00B270F7">
        <w:rPr>
          <w:i/>
          <w:iCs/>
          <w:lang w:val="en-US"/>
        </w:rPr>
        <w:tab/>
      </w:r>
      <w:r w:rsidRPr="00B270F7">
        <w:rPr>
          <w:lang w:val="en-US"/>
        </w:rPr>
        <w:t xml:space="preserve">Proizvodi životinjskog podrijetla dobiveni bez uporabe antibiotika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Italienisch: </w:t>
      </w:r>
      <w:r w:rsidRPr="00B270F7">
        <w:rPr>
          <w:i/>
          <w:iCs/>
          <w:lang w:val="en-US"/>
        </w:rPr>
        <w:tab/>
      </w:r>
      <w:r w:rsidRPr="00B270F7">
        <w:rPr>
          <w:lang w:val="en-US"/>
        </w:rPr>
        <w:t xml:space="preserve">Prodotti animali ottenuti senza l'uso di antibiotici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Lettisch: </w:t>
      </w:r>
      <w:r w:rsidRPr="00B270F7">
        <w:rPr>
          <w:i/>
          <w:iCs/>
          <w:lang w:val="en-US"/>
        </w:rPr>
        <w:tab/>
      </w:r>
      <w:r w:rsidRPr="00B270F7">
        <w:rPr>
          <w:lang w:val="en-US"/>
        </w:rPr>
        <w:t xml:space="preserve">Dzīvnieku izcelsmes produkti, kuru ražošanā nav izmantotas antibiotikas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Litauisch: </w:t>
      </w:r>
      <w:r w:rsidRPr="00B270F7">
        <w:rPr>
          <w:i/>
          <w:iCs/>
          <w:lang w:val="en-US"/>
        </w:rPr>
        <w:tab/>
      </w:r>
      <w:r w:rsidRPr="00B270F7">
        <w:rPr>
          <w:lang w:val="en-US"/>
        </w:rPr>
        <w:t xml:space="preserve">nenaudojant antibiotikų pagaminti gyvūniniai produktai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Ungarisch: </w:t>
      </w:r>
      <w:r w:rsidRPr="00B270F7">
        <w:rPr>
          <w:i/>
          <w:iCs/>
          <w:lang w:val="en-US"/>
        </w:rPr>
        <w:tab/>
      </w:r>
      <w:r w:rsidRPr="00B270F7">
        <w:rPr>
          <w:lang w:val="en-US"/>
        </w:rPr>
        <w:t xml:space="preserve">Antibiotikumok alkalmazása nélkül előállított állati eredetű termékek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Maltesisch: </w:t>
      </w:r>
      <w:r w:rsidRPr="00B270F7">
        <w:rPr>
          <w:i/>
          <w:iCs/>
          <w:lang w:val="en-US"/>
        </w:rPr>
        <w:tab/>
      </w:r>
      <w:r w:rsidRPr="00B270F7">
        <w:rPr>
          <w:lang w:val="en-US"/>
        </w:rPr>
        <w:t xml:space="preserve">Il-prodotti tal-annimali prodotti mingħajr l-użu tal-antibijotiċi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Niederländisch: </w:t>
      </w:r>
      <w:r w:rsidRPr="00B270F7">
        <w:rPr>
          <w:i/>
          <w:iCs/>
          <w:lang w:val="de-DE"/>
        </w:rPr>
        <w:tab/>
      </w:r>
      <w:r w:rsidRPr="00B270F7">
        <w:rPr>
          <w:lang w:val="de-DE"/>
        </w:rPr>
        <w:t xml:space="preserve">Zonder het gebruik van antibiotica geproduceerde dierlijke producten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Polnisch: </w:t>
      </w:r>
      <w:r w:rsidRPr="00B270F7">
        <w:rPr>
          <w:i/>
          <w:iCs/>
          <w:lang w:val="de-DE"/>
        </w:rPr>
        <w:tab/>
      </w:r>
      <w:r w:rsidRPr="00B270F7">
        <w:rPr>
          <w:lang w:val="de-DE"/>
        </w:rPr>
        <w:t xml:space="preserve">Produkty zwierzęce wytwarzane bez użycia antybiotyków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Portugiesisch: </w:t>
      </w:r>
      <w:r w:rsidRPr="00B270F7">
        <w:rPr>
          <w:i/>
          <w:iCs/>
          <w:lang w:val="de-DE"/>
        </w:rPr>
        <w:tab/>
      </w:r>
      <w:r w:rsidRPr="00B270F7">
        <w:rPr>
          <w:lang w:val="de-DE"/>
        </w:rPr>
        <w:t xml:space="preserve">Produtos de origem animal produzidos sem utilização de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Rumänisch: </w:t>
      </w:r>
      <w:r w:rsidRPr="00B270F7">
        <w:rPr>
          <w:i/>
          <w:iCs/>
          <w:lang w:val="en-US"/>
        </w:rPr>
        <w:tab/>
      </w:r>
      <w:r w:rsidRPr="00B270F7">
        <w:rPr>
          <w:lang w:val="en-US"/>
        </w:rPr>
        <w:t xml:space="preserve">Produse de origine animală obținute a se recurge la antibiotice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Slowakisch: </w:t>
      </w:r>
      <w:r w:rsidRPr="00B270F7">
        <w:rPr>
          <w:i/>
          <w:iCs/>
          <w:lang w:val="en-US"/>
        </w:rPr>
        <w:tab/>
      </w:r>
      <w:r w:rsidRPr="00B270F7">
        <w:rPr>
          <w:lang w:val="en-US"/>
        </w:rPr>
        <w:t xml:space="preserve">Výrobky živočíšneho pôvodu vyrobené bez použitia antibiotík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Slowenisch: </w:t>
      </w:r>
      <w:r w:rsidRPr="00B270F7">
        <w:rPr>
          <w:i/>
          <w:iCs/>
          <w:lang w:val="en-US"/>
        </w:rPr>
        <w:tab/>
      </w:r>
      <w:r w:rsidRPr="00B270F7">
        <w:rPr>
          <w:lang w:val="en-US"/>
        </w:rPr>
        <w:t xml:space="preserve">Živalski proizvodi, proizvedeni brez uporabe antibiotikov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Finnisch: </w:t>
      </w:r>
      <w:r w:rsidRPr="00B270F7">
        <w:rPr>
          <w:i/>
          <w:iCs/>
          <w:lang w:val="en-US"/>
        </w:rPr>
        <w:tab/>
      </w:r>
      <w:r w:rsidRPr="00B270F7">
        <w:rPr>
          <w:lang w:val="en-US"/>
        </w:rPr>
        <w:t xml:space="preserve">Eläintuotteet, joiden tuotannossa ei ole käytetty antibiootteja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Schwedisch: </w:t>
      </w:r>
      <w:r w:rsidRPr="00B270F7">
        <w:rPr>
          <w:i/>
          <w:iCs/>
          <w:lang w:val="de-DE"/>
        </w:rPr>
        <w:tab/>
      </w:r>
      <w:r w:rsidRPr="00B270F7">
        <w:rPr>
          <w:lang w:val="de-DE"/>
        </w:rPr>
        <w:t>Animaliska produkter som produceras utan antibiotika</w:t>
      </w:r>
    </w:p>
    <w:p w:rsidR="002021C7" w:rsidRPr="00B270F7" w:rsidRDefault="002021C7" w:rsidP="00F56DB8">
      <w:pPr>
        <w:rPr>
          <w:lang w:val="de-DE"/>
        </w:rPr>
      </w:pPr>
    </w:p>
    <w:p w:rsidR="002021C7" w:rsidRDefault="002021C7" w:rsidP="00F56DB8"/>
    <w:p w:rsidR="00DD5BFD" w:rsidRDefault="00DD5BFD">
      <w:pPr>
        <w:spacing w:before="0" w:line="240" w:lineRule="auto"/>
      </w:pPr>
      <w:r>
        <w:br w:type="page"/>
      </w:r>
    </w:p>
    <w:p w:rsidR="006C0300" w:rsidRDefault="006C0300" w:rsidP="00D370FE">
      <w:pPr>
        <w:jc w:val="center"/>
        <w:rPr>
          <w:b/>
          <w:bCs/>
          <w:lang w:val="de-DE"/>
        </w:rPr>
      </w:pPr>
      <w:r w:rsidRPr="003837C4">
        <w:lastRenderedPageBreak/>
        <w:t xml:space="preserve">ANHANG XIII </w:t>
      </w:r>
      <w:r w:rsidRPr="003837C4">
        <w:br/>
      </w:r>
      <w:r w:rsidRPr="006C0300">
        <w:rPr>
          <w:b/>
          <w:bCs/>
          <w:lang w:val="de-DE"/>
        </w:rPr>
        <w:t>Muster einer Verkäuferbestätigung gemäß Artikel 69</w:t>
      </w:r>
    </w:p>
    <w:p w:rsidR="00D370FE" w:rsidRPr="006C0300" w:rsidRDefault="00D370FE" w:rsidP="00D370FE">
      <w:pPr>
        <w:jc w:val="center"/>
        <w:rPr>
          <w:b/>
          <w:bCs/>
          <w:lang w:val="de-DE"/>
        </w:rPr>
      </w:pPr>
    </w:p>
    <w:tbl>
      <w:tblPr>
        <w:tblStyle w:val="Tabellenraster"/>
        <w:tblW w:w="0" w:type="auto"/>
        <w:tblInd w:w="390" w:type="dxa"/>
        <w:tblLook w:val="04A0" w:firstRow="1" w:lastRow="0" w:firstColumn="1" w:lastColumn="0" w:noHBand="0" w:noVBand="1"/>
        <w:tblCaption w:val="Tabelle Muster Verkäuferbestätigung"/>
        <w:tblDescription w:val="Diese Tabelle enthält ein Muster einer Verkäuferbestätigung gemäß Artikel 69"/>
      </w:tblPr>
      <w:tblGrid>
        <w:gridCol w:w="4616"/>
        <w:gridCol w:w="4622"/>
      </w:tblGrid>
      <w:tr w:rsidR="006C0300" w:rsidRPr="006C0300" w:rsidTr="00B9580D">
        <w:tc>
          <w:tcPr>
            <w:tcW w:w="9312" w:type="dxa"/>
            <w:gridSpan w:val="2"/>
          </w:tcPr>
          <w:p w:rsidR="006C0300" w:rsidRPr="006C0300" w:rsidRDefault="006C0300" w:rsidP="006C0300">
            <w:pPr>
              <w:rPr>
                <w:b/>
              </w:rPr>
            </w:pPr>
            <w:r w:rsidRPr="006C0300">
              <w:rPr>
                <w:b/>
                <w:bCs/>
              </w:rPr>
              <w:t>Verkäuferbestätigung gemäß Artikel 9 Absatz 3 der Verordnung (EG) Nr. 834/2007</w:t>
            </w:r>
          </w:p>
        </w:tc>
      </w:tr>
      <w:tr w:rsidR="006C0300" w:rsidRPr="006C0300" w:rsidTr="00B9580D">
        <w:tc>
          <w:tcPr>
            <w:tcW w:w="4656" w:type="dxa"/>
          </w:tcPr>
          <w:p w:rsidR="006C0300" w:rsidRDefault="006C0300" w:rsidP="006C0300">
            <w:r w:rsidRPr="006C0300">
              <w:t>Name und Anschrift des Verkäufers:</w:t>
            </w:r>
          </w:p>
          <w:p w:rsidR="00876196" w:rsidRPr="006C0300" w:rsidRDefault="00876196" w:rsidP="006C0300"/>
        </w:tc>
        <w:tc>
          <w:tcPr>
            <w:tcW w:w="4656" w:type="dxa"/>
          </w:tcPr>
          <w:p w:rsidR="006C0300" w:rsidRPr="006C0300" w:rsidRDefault="006C0300" w:rsidP="006C0300"/>
        </w:tc>
      </w:tr>
      <w:tr w:rsidR="006C0300" w:rsidRPr="006C0300" w:rsidTr="00B9580D">
        <w:tc>
          <w:tcPr>
            <w:tcW w:w="4656" w:type="dxa"/>
          </w:tcPr>
          <w:p w:rsidR="006C0300" w:rsidRPr="006C0300" w:rsidRDefault="006C0300" w:rsidP="006C0300">
            <w:r w:rsidRPr="006C0300">
              <w:t>Kennzeichnung (z. B. Nummer der Partie oder des Bestands)</w:t>
            </w:r>
          </w:p>
        </w:tc>
        <w:tc>
          <w:tcPr>
            <w:tcW w:w="4656" w:type="dxa"/>
          </w:tcPr>
          <w:p w:rsidR="006C0300" w:rsidRPr="006C0300" w:rsidRDefault="006C0300" w:rsidP="006C0300">
            <w:r w:rsidRPr="006C0300">
              <w:t>Produktbezeichnung:</w:t>
            </w:r>
          </w:p>
        </w:tc>
      </w:tr>
      <w:tr w:rsidR="006C0300" w:rsidRPr="006C0300" w:rsidTr="00B9580D">
        <w:tc>
          <w:tcPr>
            <w:tcW w:w="9312" w:type="dxa"/>
            <w:gridSpan w:val="2"/>
          </w:tcPr>
          <w:p w:rsidR="006C0300" w:rsidRPr="006C0300" w:rsidRDefault="006C0300" w:rsidP="006C0300">
            <w:r w:rsidRPr="006C0300">
              <w:t xml:space="preserve">Bestandteile: (Alle Produktbestandteile/alle während des Produktionsprozesses zuletzt verwendeten Bestandteile angeben) </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6C0300" w:rsidP="006C0300">
            <w:r w:rsidRPr="006C0300">
              <w:t>…………….</w:t>
            </w:r>
          </w:p>
          <w:p w:rsidR="006C0300" w:rsidRPr="006C0300" w:rsidRDefault="006C0300" w:rsidP="006C0300"/>
        </w:tc>
      </w:tr>
      <w:tr w:rsidR="006C0300" w:rsidRPr="006C0300" w:rsidTr="00B9580D">
        <w:tc>
          <w:tcPr>
            <w:tcW w:w="9312" w:type="dxa"/>
            <w:gridSpan w:val="2"/>
          </w:tcPr>
          <w:p w:rsidR="006C0300" w:rsidRPr="006C0300" w:rsidRDefault="006C0300" w:rsidP="006C0300">
            <w:pPr>
              <w:rPr>
                <w:lang w:val="de-DE"/>
              </w:rPr>
            </w:pPr>
            <w:r w:rsidRPr="006C0300">
              <w:rPr>
                <w:lang w:val="de-DE"/>
              </w:rPr>
              <w:t>Der Unterzeichnete bestätigt, dass dieses Erzeugnis weder „aus“ noch „durch“ GVO im Sinne der Verwendung dieser Begriffe in den Artikeln 2 und 9 der Verordnung (EG) Nr. 834/2007 hergestellt wurde, und keine Informationen vorliegen, die darauf schließen lassen, dass diese Erklärung falsch ist. Der Unterzeichnete bestätigt, dass das vorstehend bezeichnete Erzeugnis die Anforderungen von Artikel 9 der Verordnung (EG) Nr. 834/2007 hinsichtlich des Verbots der Verwendung von GVO erfüllt. Der Unterzeichnete verpflichtet sich, seinem Kunden und der für ihn zuständigen Kontrollstelle/ Ko</w:t>
            </w:r>
            <w:r w:rsidRPr="006C0300">
              <w:rPr>
                <w:lang w:val="de-DE"/>
              </w:rPr>
              <w:t>n</w:t>
            </w:r>
            <w:r w:rsidRPr="006C0300">
              <w:rPr>
                <w:lang w:val="de-DE"/>
              </w:rPr>
              <w:t>trollbehörde unverzüglich Mitteilung zu machen, wenn diese Bestätigung widerrufen oder geändert wird oder wenn Informationen bekannt werden, die die Richtigkeit der Bestätigung in Frage stellen. Der Unterzeichnete ermächtigt die für die Kontrolle des Kunden zuständige Kontrollste</w:t>
            </w:r>
            <w:r w:rsidRPr="006C0300">
              <w:rPr>
                <w:lang w:val="de-DE"/>
              </w:rPr>
              <w:t>l</w:t>
            </w:r>
            <w:r w:rsidRPr="006C0300">
              <w:rPr>
                <w:lang w:val="de-DE"/>
              </w:rPr>
              <w:t>le/Kontrollbehörde im Sinne von Artikel 2 der Verordnung (EG) Nr. 834/2007, die Richtigkeit dieser Bestätigung zu prüfen und erforderlichenfalls Proben für den analytischen Nachweis zu ziehen. Ferner stimmt der Unterzeichnete zu, dass diese Aufgabe von einer unabhängigen Stelle vorgenommen we</w:t>
            </w:r>
            <w:r w:rsidRPr="006C0300">
              <w:rPr>
                <w:lang w:val="de-DE"/>
              </w:rPr>
              <w:t>r</w:t>
            </w:r>
            <w:r w:rsidRPr="006C0300">
              <w:rPr>
                <w:lang w:val="de-DE"/>
              </w:rPr>
              <w:t>den kann, die von der Kontrollstelle schriftlich benannt wurde. Der Unterzeichnete haftet für die Ric</w:t>
            </w:r>
            <w:r w:rsidRPr="006C0300">
              <w:rPr>
                <w:lang w:val="de-DE"/>
              </w:rPr>
              <w:t>h</w:t>
            </w:r>
            <w:r w:rsidRPr="006C0300">
              <w:rPr>
                <w:lang w:val="de-DE"/>
              </w:rPr>
              <w:t>tigkeit der Angaben dieser Bestätigung.</w:t>
            </w:r>
          </w:p>
        </w:tc>
      </w:tr>
      <w:tr w:rsidR="006C0300" w:rsidRPr="006C0300" w:rsidTr="00B9580D">
        <w:tc>
          <w:tcPr>
            <w:tcW w:w="4656" w:type="dxa"/>
          </w:tcPr>
          <w:p w:rsidR="006C0300" w:rsidRDefault="006C0300" w:rsidP="006C0300">
            <w:pPr>
              <w:rPr>
                <w:lang w:val="de-DE"/>
              </w:rPr>
            </w:pPr>
            <w:r w:rsidRPr="006C0300">
              <w:rPr>
                <w:lang w:val="de-DE"/>
              </w:rPr>
              <w:t>Land, Ort, Datum und Unterschrift des Verkä</w:t>
            </w:r>
            <w:r w:rsidRPr="006C0300">
              <w:rPr>
                <w:lang w:val="de-DE"/>
              </w:rPr>
              <w:t>u</w:t>
            </w:r>
            <w:r w:rsidRPr="006C0300">
              <w:rPr>
                <w:lang w:val="de-DE"/>
              </w:rPr>
              <w:t>fers:</w:t>
            </w:r>
          </w:p>
          <w:p w:rsidR="00876196" w:rsidRDefault="00876196" w:rsidP="006C0300">
            <w:pPr>
              <w:rPr>
                <w:lang w:val="de-DE"/>
              </w:rPr>
            </w:pPr>
          </w:p>
          <w:p w:rsidR="00876196" w:rsidRPr="006C0300" w:rsidRDefault="00876196" w:rsidP="006C0300"/>
        </w:tc>
        <w:tc>
          <w:tcPr>
            <w:tcW w:w="4656" w:type="dxa"/>
          </w:tcPr>
          <w:p w:rsidR="006C0300" w:rsidRPr="006C0300" w:rsidRDefault="006C0300" w:rsidP="006C0300">
            <w:r w:rsidRPr="006C0300">
              <w:rPr>
                <w:lang w:val="de-DE"/>
              </w:rPr>
              <w:t>(</w:t>
            </w:r>
            <w:r w:rsidRPr="006C0300">
              <w:rPr>
                <w:i/>
                <w:iCs/>
                <w:lang w:val="de-DE"/>
              </w:rPr>
              <w:t>ggf.</w:t>
            </w:r>
            <w:r w:rsidRPr="006C0300">
              <w:rPr>
                <w:lang w:val="de-DE"/>
              </w:rPr>
              <w:t>) Firmenstempel des Verkäufers:</w:t>
            </w:r>
          </w:p>
        </w:tc>
      </w:tr>
    </w:tbl>
    <w:p w:rsidR="006C0300" w:rsidRPr="006C0300" w:rsidRDefault="006C0300" w:rsidP="006C0300">
      <w:pPr>
        <w:rPr>
          <w:lang w:val="de-DE"/>
        </w:rPr>
      </w:pPr>
    </w:p>
    <w:p w:rsidR="002021C7" w:rsidRDefault="002021C7" w:rsidP="00F56DB8"/>
    <w:p w:rsidR="00DD5BFD" w:rsidRDefault="00DD5BFD">
      <w:pPr>
        <w:spacing w:before="0" w:line="240" w:lineRule="auto"/>
      </w:pPr>
      <w:r>
        <w:br w:type="page"/>
      </w:r>
    </w:p>
    <w:p w:rsidR="00B9580D" w:rsidRPr="003837C4" w:rsidRDefault="00B9580D" w:rsidP="003837C4">
      <w:pPr>
        <w:jc w:val="center"/>
        <w:rPr>
          <w:b/>
        </w:rPr>
      </w:pPr>
      <w:r w:rsidRPr="003837C4">
        <w:lastRenderedPageBreak/>
        <w:t xml:space="preserve">ANHANG XIIIa </w:t>
      </w:r>
      <w:r w:rsidR="003837C4">
        <w:br/>
      </w:r>
      <w:r w:rsidRPr="003837C4">
        <w:rPr>
          <w:b/>
        </w:rPr>
        <w:t>Abschnitt 1</w:t>
      </w:r>
    </w:p>
    <w:p w:rsidR="00B9580D" w:rsidRPr="00B9580D" w:rsidRDefault="00B9580D" w:rsidP="00B9580D">
      <w:pPr>
        <w:rPr>
          <w:lang w:val="de-DE"/>
        </w:rPr>
      </w:pPr>
      <w:r w:rsidRPr="00B9580D">
        <w:rPr>
          <w:lang w:val="de-DE"/>
        </w:rPr>
        <w:t>Ökologische/biologische Produktion von Salmoniden in Süßwasser: Forelle (</w:t>
      </w:r>
      <w:r w:rsidRPr="00B9580D">
        <w:rPr>
          <w:i/>
          <w:iCs/>
          <w:lang w:val="de-DE"/>
        </w:rPr>
        <w:t>Salmo trutta</w:t>
      </w:r>
      <w:r w:rsidRPr="00B9580D">
        <w:rPr>
          <w:lang w:val="de-DE"/>
        </w:rPr>
        <w:t>) – Regenboge</w:t>
      </w:r>
      <w:r w:rsidRPr="00B9580D">
        <w:rPr>
          <w:lang w:val="de-DE"/>
        </w:rPr>
        <w:t>n</w:t>
      </w:r>
      <w:r w:rsidRPr="00B9580D">
        <w:rPr>
          <w:lang w:val="de-DE"/>
        </w:rPr>
        <w:t>forelle (</w:t>
      </w:r>
      <w:r w:rsidRPr="00B9580D">
        <w:rPr>
          <w:i/>
          <w:iCs/>
          <w:lang w:val="de-DE"/>
        </w:rPr>
        <w:t>Oncorhynchus mykiss</w:t>
      </w:r>
      <w:r w:rsidRPr="00B9580D">
        <w:rPr>
          <w:lang w:val="de-DE"/>
        </w:rPr>
        <w:t>) – Bachsaibling (</w:t>
      </w:r>
      <w:r w:rsidRPr="00B9580D">
        <w:rPr>
          <w:i/>
          <w:iCs/>
          <w:lang w:val="de-DE"/>
        </w:rPr>
        <w:t>Salvelinus fontinalis</w:t>
      </w:r>
      <w:r w:rsidRPr="00B9580D">
        <w:rPr>
          <w:lang w:val="de-DE"/>
        </w:rPr>
        <w:t>) – Lachs (</w:t>
      </w:r>
      <w:r w:rsidRPr="00B9580D">
        <w:rPr>
          <w:i/>
          <w:iCs/>
          <w:lang w:val="de-DE"/>
        </w:rPr>
        <w:t>Salmo salar</w:t>
      </w:r>
      <w:r w:rsidRPr="00B9580D">
        <w:rPr>
          <w:lang w:val="de-DE"/>
        </w:rPr>
        <w:t>) – Seesaibling (</w:t>
      </w:r>
      <w:r w:rsidRPr="00B9580D">
        <w:rPr>
          <w:i/>
          <w:iCs/>
          <w:lang w:val="de-DE"/>
        </w:rPr>
        <w:t>Salvelinus alpinus</w:t>
      </w:r>
      <w:r w:rsidRPr="00B9580D">
        <w:rPr>
          <w:lang w:val="de-DE"/>
        </w:rPr>
        <w:t>) – Äsche (</w:t>
      </w:r>
      <w:r w:rsidRPr="00B9580D">
        <w:rPr>
          <w:i/>
          <w:iCs/>
          <w:lang w:val="de-DE"/>
        </w:rPr>
        <w:t>Thymallus thymallus</w:t>
      </w:r>
      <w:r w:rsidRPr="00B9580D">
        <w:rPr>
          <w:lang w:val="de-DE"/>
        </w:rPr>
        <w:t>) – Amerikanischer Seesaibling (</w:t>
      </w:r>
      <w:r w:rsidRPr="00B9580D">
        <w:rPr>
          <w:i/>
          <w:iCs/>
          <w:lang w:val="de-DE"/>
        </w:rPr>
        <w:t>Salvelinus namaycush</w:t>
      </w:r>
      <w:r w:rsidRPr="00B9580D">
        <w:rPr>
          <w:lang w:val="de-DE"/>
        </w:rPr>
        <w:t>) – Huchen (</w:t>
      </w:r>
      <w:r w:rsidRPr="00B9580D">
        <w:rPr>
          <w:i/>
          <w:iCs/>
          <w:lang w:val="de-DE"/>
        </w:rPr>
        <w:t>Hucho hucho</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 max. Besatzdichte"/>
        <w:tblDescription w:val="Diese Tabelle enthält genaue Angaben betreffend dem Produktionssystem und der maximalen Besatzdichte bei der ökologischen/biologischen Produktion von Salmoniden in Süßwasser."/>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Die Produktion muss in offenen Systemen erfolgen. Die Wasserwechselrate muss eine Sauerstoffsättigung von mindestens 60 % bewirken, auf die Bedürfnisse der Tiere abgestimmt sein und einen ausreichenden Abfluss des Haltungswassers s</w:t>
            </w:r>
            <w:r w:rsidRPr="00B9580D">
              <w:rPr>
                <w:lang w:val="de-DE"/>
              </w:rPr>
              <w:t>i</w:t>
            </w:r>
            <w:r w:rsidRPr="00B9580D">
              <w:rPr>
                <w:lang w:val="de-DE"/>
              </w:rPr>
              <w:t>cherstellen.</w:t>
            </w:r>
          </w:p>
        </w:tc>
      </w:tr>
      <w:tr w:rsidR="00B9580D" w:rsidRPr="00B9580D" w:rsidTr="00B9580D">
        <w:tc>
          <w:tcPr>
            <w:tcW w:w="2418" w:type="dxa"/>
          </w:tcPr>
          <w:p w:rsidR="00B9580D" w:rsidRPr="00B9580D" w:rsidRDefault="00B9580D" w:rsidP="00B9580D">
            <w:r w:rsidRPr="00B9580D">
              <w:t>Maximale Besatzdichte</w:t>
            </w:r>
          </w:p>
        </w:tc>
        <w:tc>
          <w:tcPr>
            <w:tcW w:w="7598" w:type="dxa"/>
          </w:tcPr>
          <w:p w:rsidR="00B9580D" w:rsidRPr="00B9580D" w:rsidRDefault="00B9580D" w:rsidP="00DE0C8F">
            <w:r w:rsidRPr="00B9580D">
              <w:rPr>
                <w:lang w:val="de-DE"/>
              </w:rPr>
              <w:t>Andere als die nachstehend genannten Salmoniden: unter 15 kg/m 3 Lachs: 20 kg/m 3 Bachforelle</w:t>
            </w:r>
            <w:r w:rsidR="00DE0C8F">
              <w:rPr>
                <w:lang w:val="de-DE"/>
              </w:rPr>
              <w:t xml:space="preserve"> und Regenbogenforelle: 25 kg/m</w:t>
            </w:r>
            <w:r w:rsidR="00DE0C8F">
              <w:rPr>
                <w:lang w:val="de-DE"/>
              </w:rPr>
              <w:br/>
            </w:r>
            <w:r w:rsidRPr="00B9580D">
              <w:rPr>
                <w:lang w:val="de-DE"/>
              </w:rPr>
              <w:t>Seesaibling 25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2</w:t>
      </w:r>
    </w:p>
    <w:p w:rsidR="00B9580D" w:rsidRPr="00B9580D" w:rsidRDefault="00B9580D" w:rsidP="00B9580D">
      <w:pPr>
        <w:rPr>
          <w:lang w:val="de-DE"/>
        </w:rPr>
      </w:pPr>
      <w:r w:rsidRPr="00B9580D">
        <w:rPr>
          <w:lang w:val="de-DE"/>
        </w:rPr>
        <w:t>Ökologische/biologische Produktion von Salmoniden im Meer: Lachs (</w:t>
      </w:r>
      <w:r w:rsidRPr="00B9580D">
        <w:rPr>
          <w:i/>
          <w:iCs/>
          <w:lang w:val="de-DE"/>
        </w:rPr>
        <w:t>Salmo salar</w:t>
      </w:r>
      <w:r w:rsidRPr="00B9580D">
        <w:rPr>
          <w:lang w:val="de-DE"/>
        </w:rPr>
        <w:t>), Forelle (</w:t>
      </w:r>
      <w:r w:rsidRPr="00B9580D">
        <w:rPr>
          <w:i/>
          <w:iCs/>
          <w:lang w:val="de-DE"/>
        </w:rPr>
        <w:t>Salmo trutta</w:t>
      </w:r>
      <w:r w:rsidRPr="00B9580D">
        <w:rPr>
          <w:lang w:val="de-DE"/>
        </w:rPr>
        <w:t>) – Regenbogenforelle (</w:t>
      </w:r>
      <w:r w:rsidRPr="00B9580D">
        <w:rPr>
          <w:i/>
          <w:iCs/>
          <w:lang w:val="de-DE"/>
        </w:rPr>
        <w:t>Oncorhynchus mykiss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hcne Produktion von Salmoniden im Meer."/>
      </w:tblPr>
      <w:tblGrid>
        <w:gridCol w:w="2418"/>
        <w:gridCol w:w="7598"/>
      </w:tblGrid>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10 kg/m 3 in Netzgehegen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3</w:t>
      </w:r>
    </w:p>
    <w:p w:rsidR="00B9580D" w:rsidRPr="00B9580D" w:rsidRDefault="00B9580D" w:rsidP="00B9580D">
      <w:pPr>
        <w:rPr>
          <w:lang w:val="de-DE"/>
        </w:rPr>
      </w:pPr>
      <w:r w:rsidRPr="00B9580D">
        <w:rPr>
          <w:lang w:val="de-DE"/>
        </w:rPr>
        <w:t>Ökologische/biologische Produktion von Kabeljau (</w:t>
      </w:r>
      <w:r w:rsidRPr="00B9580D">
        <w:rPr>
          <w:i/>
          <w:iCs/>
          <w:lang w:val="de-DE"/>
        </w:rPr>
        <w:t>Gadus morhua</w:t>
      </w:r>
      <w:r w:rsidRPr="00B9580D">
        <w:rPr>
          <w:lang w:val="de-DE"/>
        </w:rPr>
        <w:t>) und anderen Dorschfischen (</w:t>
      </w:r>
      <w:r w:rsidRPr="00B9580D">
        <w:rPr>
          <w:i/>
          <w:iCs/>
          <w:lang w:val="de-DE"/>
        </w:rPr>
        <w:t>Gadidae</w:t>
      </w:r>
      <w:r w:rsidRPr="00B9580D">
        <w:rPr>
          <w:lang w:val="de-DE"/>
        </w:rPr>
        <w:t>), Seebarsch (</w:t>
      </w:r>
      <w:r w:rsidRPr="00B9580D">
        <w:rPr>
          <w:i/>
          <w:iCs/>
          <w:lang w:val="de-DE"/>
        </w:rPr>
        <w:t>Dicentrarchus labrax</w:t>
      </w:r>
      <w:r w:rsidRPr="00B9580D">
        <w:rPr>
          <w:lang w:val="de-DE"/>
        </w:rPr>
        <w:t>), Goldbrassen (</w:t>
      </w:r>
      <w:r w:rsidRPr="00B9580D">
        <w:rPr>
          <w:i/>
          <w:iCs/>
          <w:lang w:val="de-DE"/>
        </w:rPr>
        <w:t>Sparus aurata</w:t>
      </w:r>
      <w:r w:rsidRPr="00B9580D">
        <w:rPr>
          <w:lang w:val="de-DE"/>
        </w:rPr>
        <w:t>), Adlerfisch (</w:t>
      </w:r>
      <w:r w:rsidRPr="00B9580D">
        <w:rPr>
          <w:i/>
          <w:iCs/>
          <w:lang w:val="de-DE"/>
        </w:rPr>
        <w:t>Argyrosomus regius</w:t>
      </w:r>
      <w:r w:rsidRPr="00B9580D">
        <w:rPr>
          <w:lang w:val="de-DE"/>
        </w:rPr>
        <w:t>), Stei</w:t>
      </w:r>
      <w:r w:rsidRPr="00B9580D">
        <w:rPr>
          <w:lang w:val="de-DE"/>
        </w:rPr>
        <w:t>n</w:t>
      </w:r>
      <w:r w:rsidRPr="00B9580D">
        <w:rPr>
          <w:lang w:val="de-DE"/>
        </w:rPr>
        <w:t>butt (</w:t>
      </w:r>
      <w:r w:rsidRPr="00B9580D">
        <w:rPr>
          <w:i/>
          <w:iCs/>
          <w:lang w:val="de-DE"/>
        </w:rPr>
        <w:t xml:space="preserve">Psetta maxima </w:t>
      </w:r>
      <w:r w:rsidRPr="00B9580D">
        <w:rPr>
          <w:lang w:val="de-DE"/>
        </w:rPr>
        <w:t xml:space="preserve">[= </w:t>
      </w:r>
      <w:r w:rsidRPr="00B9580D">
        <w:rPr>
          <w:i/>
          <w:iCs/>
          <w:lang w:val="de-DE"/>
        </w:rPr>
        <w:t>Scopthalmus maximus</w:t>
      </w:r>
      <w:r w:rsidRPr="00B9580D">
        <w:rPr>
          <w:lang w:val="de-DE"/>
        </w:rPr>
        <w:t>]), Gemeinen Meerbrassen (</w:t>
      </w:r>
      <w:r w:rsidRPr="00B9580D">
        <w:rPr>
          <w:i/>
          <w:iCs/>
          <w:lang w:val="de-DE"/>
        </w:rPr>
        <w:t>Pagrus pagrus</w:t>
      </w:r>
      <w:r w:rsidRPr="00B9580D">
        <w:rPr>
          <w:lang w:val="de-DE"/>
        </w:rPr>
        <w:t>[=</w:t>
      </w:r>
      <w:r w:rsidRPr="00B9580D">
        <w:rPr>
          <w:i/>
          <w:iCs/>
          <w:lang w:val="de-DE"/>
        </w:rPr>
        <w:t>Sparus p</w:t>
      </w:r>
      <w:r w:rsidRPr="00B9580D">
        <w:rPr>
          <w:i/>
          <w:iCs/>
          <w:lang w:val="de-DE"/>
        </w:rPr>
        <w:t>a</w:t>
      </w:r>
      <w:r w:rsidRPr="00B9580D">
        <w:rPr>
          <w:i/>
          <w:iCs/>
          <w:lang w:val="de-DE"/>
        </w:rPr>
        <w:t>grus</w:t>
      </w:r>
      <w:r w:rsidRPr="00B9580D">
        <w:rPr>
          <w:lang w:val="de-DE"/>
        </w:rPr>
        <w:t>]), Rotem Trommler (</w:t>
      </w:r>
      <w:r w:rsidRPr="00B9580D">
        <w:rPr>
          <w:i/>
          <w:iCs/>
          <w:lang w:val="de-DE"/>
        </w:rPr>
        <w:t>Sciaenops ocellatus</w:t>
      </w:r>
      <w:r w:rsidRPr="00B9580D">
        <w:rPr>
          <w:lang w:val="de-DE"/>
        </w:rPr>
        <w:t>) und anderen Meerbrassen (</w:t>
      </w:r>
      <w:r w:rsidRPr="00B9580D">
        <w:rPr>
          <w:i/>
          <w:iCs/>
          <w:lang w:val="de-DE"/>
        </w:rPr>
        <w:t>Sparidae</w:t>
      </w:r>
      <w:r w:rsidRPr="00B9580D">
        <w:rPr>
          <w:lang w:val="de-DE"/>
        </w:rPr>
        <w:t>) sowie Kaninchenf</w:t>
      </w:r>
      <w:r w:rsidRPr="00B9580D">
        <w:rPr>
          <w:lang w:val="de-DE"/>
        </w:rPr>
        <w:t>i</w:t>
      </w:r>
      <w:r w:rsidRPr="00B9580D">
        <w:rPr>
          <w:lang w:val="de-DE"/>
        </w:rPr>
        <w:t>schen (</w:t>
      </w:r>
      <w:r w:rsidRPr="00B9580D">
        <w:rPr>
          <w:i/>
          <w:iCs/>
          <w:lang w:val="de-DE"/>
        </w:rPr>
        <w:t>Siganus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 Besatzdichte von Kabeljau und anderen Dorschfischen."/>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Haltungssysteme im offenen Meer (Netzgehege/Netzkäfige), mit geringer Meere</w:t>
            </w:r>
            <w:r w:rsidRPr="00B9580D">
              <w:rPr>
                <w:lang w:val="de-DE"/>
              </w:rPr>
              <w:t>s</w:t>
            </w:r>
            <w:r w:rsidRPr="00B9580D">
              <w:rPr>
                <w:lang w:val="de-DE"/>
              </w:rPr>
              <w:t>strömung für ein optimales Wohlbefinden der Fische, oder in offenen Haltungssy</w:t>
            </w:r>
            <w:r w:rsidRPr="00B9580D">
              <w:rPr>
                <w:lang w:val="de-DE"/>
              </w:rPr>
              <w:t>s</w:t>
            </w:r>
            <w:r w:rsidRPr="00B9580D">
              <w:rPr>
                <w:lang w:val="de-DE"/>
              </w:rPr>
              <w:t>temen an Land</w:t>
            </w:r>
          </w:p>
        </w:tc>
      </w:tr>
      <w:tr w:rsidR="00B9580D" w:rsidRPr="00B9580D" w:rsidTr="00B9580D">
        <w:tc>
          <w:tcPr>
            <w:tcW w:w="2418" w:type="dxa"/>
          </w:tcPr>
          <w:p w:rsidR="00B9580D" w:rsidRPr="00B9580D" w:rsidRDefault="00B9580D" w:rsidP="00B9580D">
            <w:r w:rsidRPr="00B9580D">
              <w:rPr>
                <w:lang w:val="de-DE"/>
              </w:rPr>
              <w:t>Maximale Besatzdichte</w:t>
            </w:r>
          </w:p>
        </w:tc>
        <w:tc>
          <w:tcPr>
            <w:tcW w:w="7598" w:type="dxa"/>
          </w:tcPr>
          <w:p w:rsidR="00B9580D" w:rsidRPr="00B9580D" w:rsidRDefault="00B9580D" w:rsidP="00B9580D">
            <w:r w:rsidRPr="00B9580D">
              <w:rPr>
                <w:lang w:val="de-DE"/>
              </w:rPr>
              <w:t>andere Arten als Steinbutt: 15 kg/m 3 Steinbutt: 25 kg/m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4</w:t>
      </w:r>
    </w:p>
    <w:p w:rsidR="00B9580D" w:rsidRPr="00B9580D" w:rsidRDefault="00B9580D" w:rsidP="00B9580D">
      <w:pPr>
        <w:rPr>
          <w:lang w:val="de-DE"/>
        </w:rPr>
      </w:pPr>
      <w:r w:rsidRPr="00B9580D">
        <w:rPr>
          <w:lang w:val="de-DE"/>
        </w:rPr>
        <w:t>Ökologische/biologische Produktion von Seebarschen, Goldbrassen, Adlerfischen, Meeräschen (</w:t>
      </w:r>
      <w:r w:rsidRPr="00B9580D">
        <w:rPr>
          <w:i/>
          <w:iCs/>
          <w:lang w:val="de-DE"/>
        </w:rPr>
        <w:t>Liza, Mugil</w:t>
      </w:r>
      <w:r w:rsidRPr="00B9580D">
        <w:rPr>
          <w:lang w:val="de-DE"/>
        </w:rPr>
        <w:t>) und Aal (</w:t>
      </w:r>
      <w:r w:rsidRPr="00B9580D">
        <w:rPr>
          <w:i/>
          <w:iCs/>
          <w:lang w:val="de-DE"/>
        </w:rPr>
        <w:t>Anguilla spp</w:t>
      </w:r>
      <w:r w:rsidRPr="00B9580D">
        <w:rPr>
          <w:lang w:val="de-DE"/>
        </w:rPr>
        <w:t>) in Erdteichen in Gezeitenbereichen und Lagunen</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Haltungssystem, Produktionssystem und max. Besatzdichte"/>
        <w:tblDescription w:val="Diese Tabelle enthält das Haltungssystem, Produktionssystem und die maximale Besatzdichte von Seebarschen, Goldbrassen, Adlerfischen Meeräschen und Aal in der ökologischen/biologischen Produktion."/>
      </w:tblPr>
      <w:tblGrid>
        <w:gridCol w:w="2418"/>
        <w:gridCol w:w="7598"/>
      </w:tblGrid>
      <w:tr w:rsidR="00B9580D" w:rsidRPr="00B9580D" w:rsidTr="00B9580D">
        <w:tc>
          <w:tcPr>
            <w:tcW w:w="2418" w:type="dxa"/>
          </w:tcPr>
          <w:p w:rsidR="00B9580D" w:rsidRPr="00B9580D" w:rsidRDefault="00B9580D" w:rsidP="00B9580D">
            <w:r w:rsidRPr="00B9580D">
              <w:t>Haltungssystem</w:t>
            </w:r>
          </w:p>
        </w:tc>
        <w:tc>
          <w:tcPr>
            <w:tcW w:w="7598" w:type="dxa"/>
          </w:tcPr>
          <w:p w:rsidR="00B9580D" w:rsidRPr="00B9580D" w:rsidRDefault="00B9580D" w:rsidP="00B9580D">
            <w:r w:rsidRPr="00B9580D">
              <w:rPr>
                <w:lang w:val="de-DE"/>
              </w:rPr>
              <w:t>Ehemalige Salzbecken, die in Produktionseinheiten für Aquakultur umgewandelt wurden, und ähnliche Erdteiche in Gezeitenbereichen</w:t>
            </w:r>
          </w:p>
        </w:tc>
      </w:tr>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Es muss ein ausreichender Wasseraustausch stattfinden, um das Wohlergehen der betreffenden Art(en) zu gewährleisten. Mindestens 50 % der Dämme müssen mit Pflanzen bewachsen sein. Absetzteiche mit Feuchtbiotop sind vorgeschrieben.</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4 kg/m 3</w:t>
            </w:r>
          </w:p>
        </w:tc>
      </w:tr>
    </w:tbl>
    <w:p w:rsidR="00B9580D" w:rsidRPr="00B9580D" w:rsidRDefault="00B9580D" w:rsidP="00B9580D">
      <w:pPr>
        <w:rPr>
          <w:b/>
          <w:lang w:val="de-DE"/>
        </w:rPr>
      </w:pPr>
    </w:p>
    <w:p w:rsidR="00DD5BFD" w:rsidRDefault="00DD5BFD">
      <w:pPr>
        <w:spacing w:before="0" w:line="240" w:lineRule="auto"/>
        <w:rPr>
          <w:b/>
          <w:lang w:val="de-DE"/>
        </w:rPr>
      </w:pPr>
      <w:r>
        <w:rPr>
          <w:b/>
          <w:lang w:val="de-DE"/>
        </w:rPr>
        <w:br w:type="page"/>
      </w:r>
    </w:p>
    <w:p w:rsidR="00B9580D" w:rsidRPr="00B9580D" w:rsidRDefault="00B9580D" w:rsidP="00B9580D">
      <w:pPr>
        <w:jc w:val="center"/>
        <w:rPr>
          <w:b/>
          <w:lang w:val="de-DE"/>
        </w:rPr>
      </w:pPr>
      <w:r w:rsidRPr="00B9580D">
        <w:rPr>
          <w:b/>
          <w:lang w:val="de-DE"/>
        </w:rPr>
        <w:lastRenderedPageBreak/>
        <w:t>Abschnitt 5</w:t>
      </w:r>
    </w:p>
    <w:p w:rsidR="00B9580D" w:rsidRPr="00B9580D" w:rsidRDefault="00B9580D" w:rsidP="00B9580D">
      <w:pPr>
        <w:rPr>
          <w:lang w:val="de-DE"/>
        </w:rPr>
      </w:pPr>
      <w:r w:rsidRPr="00B9580D">
        <w:rPr>
          <w:lang w:val="de-DE"/>
        </w:rPr>
        <w:t>Ökologische/biologische Produktion von Stören (</w:t>
      </w:r>
      <w:r w:rsidRPr="00B9580D">
        <w:rPr>
          <w:i/>
          <w:iCs/>
          <w:lang w:val="de-DE"/>
        </w:rPr>
        <w:t>Acipenseridae</w:t>
      </w:r>
      <w:r w:rsidRPr="00B9580D">
        <w:rPr>
          <w:lang w:val="de-DE"/>
        </w:rPr>
        <w:t>) in Süßwasser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imale Besatzdichte bei der ökologischen/biologischen Produktion von Stören in Süßwasser."/>
      </w:tblPr>
      <w:tblGrid>
        <w:gridCol w:w="2418"/>
        <w:gridCol w:w="7598"/>
      </w:tblGrid>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Die Wasserströmung in jeder Haltungseinheit muss den physiologischen Bedürfni</w:t>
            </w:r>
            <w:r w:rsidRPr="00B9580D">
              <w:rPr>
                <w:lang w:val="de-DE"/>
              </w:rPr>
              <w:t>s</w:t>
            </w:r>
            <w:r w:rsidRPr="00B9580D">
              <w:rPr>
                <w:lang w:val="de-DE"/>
              </w:rPr>
              <w:t>sen der Tiere entsprechen. Das ablaufende Wasser muss eine äquivalente Qualität aufweisen wie das zulaufende Wasser.</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30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6</w:t>
      </w:r>
    </w:p>
    <w:p w:rsidR="00B9580D" w:rsidRPr="00B9580D" w:rsidRDefault="00B9580D" w:rsidP="00B9580D">
      <w:pPr>
        <w:rPr>
          <w:lang w:val="de-DE"/>
        </w:rPr>
      </w:pPr>
      <w:r w:rsidRPr="00B9580D">
        <w:rPr>
          <w:lang w:val="de-DE"/>
        </w:rPr>
        <w:t>Ökologische/biologische Fischproduktion in Binnengewässern Karpfenfische (</w:t>
      </w:r>
      <w:r w:rsidRPr="00B9580D">
        <w:rPr>
          <w:i/>
          <w:iCs/>
          <w:lang w:val="de-DE"/>
        </w:rPr>
        <w:t>Cyprinidae</w:t>
      </w:r>
      <w:r w:rsidRPr="00B9580D">
        <w:rPr>
          <w:lang w:val="de-DE"/>
        </w:rPr>
        <w:t>) und andere ve</w:t>
      </w:r>
      <w:r w:rsidRPr="00B9580D">
        <w:rPr>
          <w:lang w:val="de-DE"/>
        </w:rPr>
        <w:t>r</w:t>
      </w:r>
      <w:r w:rsidRPr="00B9580D">
        <w:rPr>
          <w:lang w:val="de-DE"/>
        </w:rPr>
        <w:t>gesellschaftete Arten in Polykultur, einschließlich Barsch, Hecht, Wels, Fellchen, Stör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Ertrag"/>
        <w:tblDescription w:val="Diese Tabelle enthält das Produktionssystem und den Ertrag bei der ökologischen/biologischen Fischproduktion in Binnengewässern."/>
      </w:tblPr>
      <w:tblGrid>
        <w:gridCol w:w="2373"/>
        <w:gridCol w:w="7458"/>
      </w:tblGrid>
      <w:tr w:rsidR="00B9580D" w:rsidRPr="00B9580D" w:rsidTr="00B9580D">
        <w:trPr>
          <w:trHeight w:val="4344"/>
        </w:trPr>
        <w:tc>
          <w:tcPr>
            <w:tcW w:w="2373" w:type="dxa"/>
          </w:tcPr>
          <w:p w:rsidR="00B9580D" w:rsidRPr="00B9580D" w:rsidRDefault="00B9580D" w:rsidP="00B9580D">
            <w:pPr>
              <w:rPr>
                <w:lang w:val="de-DE"/>
              </w:rPr>
            </w:pPr>
            <w:r w:rsidRPr="00B9580D">
              <w:t>Produktionssystem</w:t>
            </w:r>
          </w:p>
        </w:tc>
        <w:tc>
          <w:tcPr>
            <w:tcW w:w="7458" w:type="dxa"/>
          </w:tcPr>
          <w:p w:rsidR="00B9580D" w:rsidRPr="00B9580D" w:rsidRDefault="00B9580D" w:rsidP="00B9580D">
            <w:r w:rsidRPr="00B9580D">
              <w:rPr>
                <w:lang w:val="de-DE"/>
              </w:rPr>
              <w:t>In Fischteichen, die in regelmäßigen Abständen vollständig abgelassen werden, und in Seen. Seen müssen ausschließlich der ökologischen/biologischen Erze</w:t>
            </w:r>
            <w:r w:rsidRPr="00B9580D">
              <w:rPr>
                <w:lang w:val="de-DE"/>
              </w:rPr>
              <w:t>u</w:t>
            </w:r>
            <w:r w:rsidRPr="00B9580D">
              <w:rPr>
                <w:lang w:val="de-DE"/>
              </w:rPr>
              <w:t>gung dienen, einschließlich Ackerbau in ihren trocken liegenden Bereichen. Der Abfischbereich muss einen Frischwasserzufluss haben und so groß sein, dass die Tiere in ihrem Wohlbefinden nicht beeinträchtigt sind. Die Fische werden nach der Ernte in frischem Wasser gehältert. Eine organische und mineralische Dü</w:t>
            </w:r>
            <w:r w:rsidRPr="00B9580D">
              <w:rPr>
                <w:lang w:val="de-DE"/>
              </w:rPr>
              <w:t>n</w:t>
            </w:r>
            <w:r w:rsidRPr="00B9580D">
              <w:rPr>
                <w:lang w:val="de-DE"/>
              </w:rPr>
              <w:t>gung der Teiche und Seen in Übereinstimmung mit Anhang I der Verordnung (EG) Nr. 889/2008 mit einer Höchstgabe von 20 kg Stickstoff/ha ist zulässig. Der Einsatz chemisch-synthetischer Mittel zur Kontrolle des Pflanzenwuchses in den Produktionsgewässern ist verboten. Streifen mit natürlicher Vegetation um die Binnengewässeranlagen herum dienen als Pufferzonen zu angrenzenden Flächen, die nicht nach den Vorgaben ökologischer/biologischer Produktion bewirtschaftet werden. Bei Polykultur in Abwachsteichen muss den Bedürfnissen aller Besatza</w:t>
            </w:r>
            <w:r w:rsidRPr="00B9580D">
              <w:rPr>
                <w:lang w:val="de-DE"/>
              </w:rPr>
              <w:t>r</w:t>
            </w:r>
            <w:r w:rsidRPr="00B9580D">
              <w:rPr>
                <w:lang w:val="de-DE"/>
              </w:rPr>
              <w:t>ten gleichermaßen Rechnung getragen werden.</w:t>
            </w:r>
          </w:p>
        </w:tc>
      </w:tr>
      <w:tr w:rsidR="00B9580D" w:rsidRPr="00B9580D" w:rsidTr="00B9580D">
        <w:trPr>
          <w:trHeight w:val="549"/>
        </w:trPr>
        <w:tc>
          <w:tcPr>
            <w:tcW w:w="2373" w:type="dxa"/>
          </w:tcPr>
          <w:p w:rsidR="00B9580D" w:rsidRPr="00B9580D" w:rsidRDefault="00B9580D" w:rsidP="00B9580D">
            <w:r w:rsidRPr="00B9580D">
              <w:t>Ertrag</w:t>
            </w:r>
          </w:p>
        </w:tc>
        <w:tc>
          <w:tcPr>
            <w:tcW w:w="7458" w:type="dxa"/>
          </w:tcPr>
          <w:p w:rsidR="00B9580D" w:rsidRPr="00B9580D" w:rsidRDefault="00B9580D" w:rsidP="00B9580D">
            <w:r w:rsidRPr="00B9580D">
              <w:rPr>
                <w:lang w:val="de-DE"/>
              </w:rPr>
              <w:t>Die Gesamtproduktion ist auf 1 500 kg Fisch (alle Arten) pro Hektar und Jahr begrenzt.</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w:t>
      </w:r>
    </w:p>
    <w:p w:rsidR="00B9580D" w:rsidRPr="00B9580D" w:rsidRDefault="00B9580D" w:rsidP="00B9580D">
      <w:pPr>
        <w:rPr>
          <w:lang w:val="de-DE"/>
        </w:rPr>
      </w:pPr>
      <w:r w:rsidRPr="00B9580D">
        <w:rPr>
          <w:lang w:val="de-DE"/>
        </w:rPr>
        <w:t>Ökologische/biologische Produktion von Geißelgarnelen (</w:t>
      </w:r>
      <w:r w:rsidRPr="00B9580D">
        <w:rPr>
          <w:i/>
          <w:iCs/>
          <w:lang w:val="de-DE"/>
        </w:rPr>
        <w:t>Penaeidae</w:t>
      </w:r>
      <w:r w:rsidRPr="00B9580D">
        <w:rPr>
          <w:lang w:val="de-DE"/>
        </w:rPr>
        <w:t>) und Süßwassergarnelen (</w:t>
      </w:r>
      <w:r w:rsidRPr="00B9580D">
        <w:rPr>
          <w:i/>
          <w:iCs/>
          <w:lang w:val="de-DE"/>
        </w:rPr>
        <w:t>Macro</w:t>
      </w:r>
      <w:r w:rsidRPr="00B9580D">
        <w:rPr>
          <w:i/>
          <w:iCs/>
          <w:lang w:val="de-DE"/>
        </w:rPr>
        <w:t>b</w:t>
      </w:r>
      <w:r w:rsidRPr="00B9580D">
        <w:rPr>
          <w:i/>
          <w:iCs/>
          <w:lang w:val="de-DE"/>
        </w:rPr>
        <w:t>rachium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Einrichtung ökol/biol Produktion von Geißelgarnelen und Süßwassergarnelen"/>
        <w:tblDescription w:val="Diese Tabelle enthält: Einrichtung von Produktionseinheiten, Umstellungszeit, Herkunft der Elterntiere, Entfernen von Augenstielen und max. Besatzdichten und Produktionsmengen."/>
      </w:tblPr>
      <w:tblGrid>
        <w:gridCol w:w="2370"/>
        <w:gridCol w:w="7447"/>
      </w:tblGrid>
      <w:tr w:rsidR="00B9580D" w:rsidRPr="00B9580D" w:rsidTr="00B9580D">
        <w:trPr>
          <w:trHeight w:val="1048"/>
        </w:trPr>
        <w:tc>
          <w:tcPr>
            <w:tcW w:w="2370" w:type="dxa"/>
          </w:tcPr>
          <w:p w:rsidR="00B9580D" w:rsidRPr="00B9580D" w:rsidRDefault="00B9580D" w:rsidP="00B9580D">
            <w:r w:rsidRPr="00B9580D">
              <w:rPr>
                <w:lang w:val="de-DE"/>
              </w:rPr>
              <w:t>Einrichtung von Produ</w:t>
            </w:r>
            <w:r w:rsidRPr="00B9580D">
              <w:rPr>
                <w:lang w:val="de-DE"/>
              </w:rPr>
              <w:t>k</w:t>
            </w:r>
            <w:r w:rsidRPr="00B9580D">
              <w:rPr>
                <w:lang w:val="de-DE"/>
              </w:rPr>
              <w:t>tionseinheiten</w:t>
            </w:r>
          </w:p>
        </w:tc>
        <w:tc>
          <w:tcPr>
            <w:tcW w:w="7447" w:type="dxa"/>
          </w:tcPr>
          <w:p w:rsidR="00B9580D" w:rsidRPr="00B9580D" w:rsidRDefault="00B9580D" w:rsidP="00B9580D">
            <w:r w:rsidRPr="00B9580D">
              <w:rPr>
                <w:lang w:val="de-DE"/>
              </w:rPr>
              <w:t>Ansiedlung in Gebieten mit unfruchtbaren Lehmböden, um die Umweltbelastung durch den Teichbau auf ein Mindestmaß zu beschränken. Teichbau mit dem vo</w:t>
            </w:r>
            <w:r w:rsidRPr="00B9580D">
              <w:rPr>
                <w:lang w:val="de-DE"/>
              </w:rPr>
              <w:t>r</w:t>
            </w:r>
            <w:r w:rsidRPr="00B9580D">
              <w:rPr>
                <w:lang w:val="de-DE"/>
              </w:rPr>
              <w:t>handenen Lehm. Die Zerstörung von Mangrovenbeständen ist nicht erlaubt.</w:t>
            </w:r>
          </w:p>
        </w:tc>
      </w:tr>
      <w:tr w:rsidR="00B9580D" w:rsidRPr="00B9580D" w:rsidTr="00B9580D">
        <w:trPr>
          <w:trHeight w:val="516"/>
        </w:trPr>
        <w:tc>
          <w:tcPr>
            <w:tcW w:w="2370" w:type="dxa"/>
          </w:tcPr>
          <w:p w:rsidR="00B9580D" w:rsidRPr="00B9580D" w:rsidRDefault="00B9580D" w:rsidP="00B9580D">
            <w:r w:rsidRPr="00B9580D">
              <w:rPr>
                <w:lang w:val="de-DE"/>
              </w:rPr>
              <w:t>Umstellungszeit</w:t>
            </w:r>
          </w:p>
        </w:tc>
        <w:tc>
          <w:tcPr>
            <w:tcW w:w="7447" w:type="dxa"/>
          </w:tcPr>
          <w:p w:rsidR="00B9580D" w:rsidRPr="00B9580D" w:rsidRDefault="00B9580D" w:rsidP="00B9580D">
            <w:r w:rsidRPr="00B9580D">
              <w:rPr>
                <w:lang w:val="de-DE"/>
              </w:rPr>
              <w:t>Sechs Monate je Teich entsprechend der üblichen Lebensspanne von Garnelen in Aquakultur</w:t>
            </w:r>
          </w:p>
        </w:tc>
      </w:tr>
      <w:tr w:rsidR="00B9580D" w:rsidRPr="00B9580D" w:rsidTr="00B9580D">
        <w:trPr>
          <w:trHeight w:val="1315"/>
        </w:trPr>
        <w:tc>
          <w:tcPr>
            <w:tcW w:w="2370" w:type="dxa"/>
          </w:tcPr>
          <w:p w:rsidR="00B9580D" w:rsidRPr="00B9580D" w:rsidRDefault="00B9580D" w:rsidP="00B9580D">
            <w:r w:rsidRPr="00B9580D">
              <w:rPr>
                <w:lang w:val="de-DE"/>
              </w:rPr>
              <w:t>Herkunft der Elterntiere</w:t>
            </w:r>
          </w:p>
        </w:tc>
        <w:tc>
          <w:tcPr>
            <w:tcW w:w="7447" w:type="dxa"/>
          </w:tcPr>
          <w:p w:rsidR="00B9580D" w:rsidRPr="00B9580D" w:rsidRDefault="00B9580D" w:rsidP="00B9580D">
            <w:r w:rsidRPr="00B9580D">
              <w:rPr>
                <w:lang w:val="de-DE"/>
              </w:rPr>
              <w:t>Mindestens die Hälfte der Elterntiere muss nach drei Jahren Betrieb der Anlage aus Nachzucht stammen. Der restliche Elternbestand muss von pathogenfreien Wildbeständen aus nachhaltiger Fischerei stammen. Die erste und zweite Gener</w:t>
            </w:r>
            <w:r w:rsidRPr="00B9580D">
              <w:rPr>
                <w:lang w:val="de-DE"/>
              </w:rPr>
              <w:t>a</w:t>
            </w:r>
            <w:r w:rsidRPr="00B9580D">
              <w:rPr>
                <w:lang w:val="de-DE"/>
              </w:rPr>
              <w:t>tion muss vor Einsetzen in die Anlagen einem Screening unterzogen werden.</w:t>
            </w:r>
          </w:p>
        </w:tc>
      </w:tr>
      <w:tr w:rsidR="00B9580D" w:rsidRPr="00B9580D" w:rsidTr="00B9580D">
        <w:trPr>
          <w:trHeight w:val="516"/>
        </w:trPr>
        <w:tc>
          <w:tcPr>
            <w:tcW w:w="2370" w:type="dxa"/>
          </w:tcPr>
          <w:p w:rsidR="00B9580D" w:rsidRPr="00B9580D" w:rsidRDefault="00B9580D" w:rsidP="00B9580D">
            <w:r w:rsidRPr="00B9580D">
              <w:rPr>
                <w:lang w:val="de-DE"/>
              </w:rPr>
              <w:t>Entfernen von Auge</w:t>
            </w:r>
            <w:r w:rsidRPr="00B9580D">
              <w:rPr>
                <w:lang w:val="de-DE"/>
              </w:rPr>
              <w:t>n</w:t>
            </w:r>
            <w:r w:rsidRPr="00B9580D">
              <w:rPr>
                <w:lang w:val="de-DE"/>
              </w:rPr>
              <w:t>stielen</w:t>
            </w:r>
          </w:p>
        </w:tc>
        <w:tc>
          <w:tcPr>
            <w:tcW w:w="7447" w:type="dxa"/>
          </w:tcPr>
          <w:p w:rsidR="00B9580D" w:rsidRPr="00B9580D" w:rsidRDefault="00B9580D" w:rsidP="00B9580D">
            <w:r w:rsidRPr="00B9580D">
              <w:rPr>
                <w:lang w:val="de-DE"/>
              </w:rPr>
              <w:t>ist verboten</w:t>
            </w:r>
          </w:p>
        </w:tc>
      </w:tr>
      <w:tr w:rsidR="00B9580D" w:rsidRPr="00B9580D" w:rsidTr="00B9580D">
        <w:trPr>
          <w:trHeight w:val="799"/>
        </w:trPr>
        <w:tc>
          <w:tcPr>
            <w:tcW w:w="2370" w:type="dxa"/>
          </w:tcPr>
          <w:p w:rsidR="00B9580D" w:rsidRPr="00B9580D" w:rsidRDefault="00B9580D" w:rsidP="00B9580D">
            <w:r w:rsidRPr="00B9580D">
              <w:rPr>
                <w:lang w:val="de-DE"/>
              </w:rPr>
              <w:lastRenderedPageBreak/>
              <w:t>Maximale Besatzdichten und Produktionsmengen</w:t>
            </w:r>
          </w:p>
        </w:tc>
        <w:tc>
          <w:tcPr>
            <w:tcW w:w="7447" w:type="dxa"/>
          </w:tcPr>
          <w:p w:rsidR="00B9580D" w:rsidRPr="00B9580D" w:rsidRDefault="00B9580D" w:rsidP="00B9580D">
            <w:r w:rsidRPr="00B9580D">
              <w:rPr>
                <w:lang w:val="de-DE"/>
              </w:rPr>
              <w:t>Anzucht: höchstens 22 Postlarven/m 2 Maximale Haltungsdichte: 240 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7a</w:t>
      </w:r>
    </w:p>
    <w:p w:rsidR="00B9580D" w:rsidRPr="00B9580D" w:rsidRDefault="00B9580D" w:rsidP="00B9580D">
      <w:pPr>
        <w:rPr>
          <w:lang w:val="de-DE"/>
        </w:rPr>
      </w:pPr>
      <w:r w:rsidRPr="00B9580D">
        <w:rPr>
          <w:lang w:val="de-DE"/>
        </w:rPr>
        <w:t xml:space="preserve">Ökologische/biologische Produktion von Flusskrebsen: Betroffene Arten: </w:t>
      </w:r>
      <w:r w:rsidRPr="00B9580D">
        <w:rPr>
          <w:i/>
          <w:iCs/>
          <w:lang w:val="de-DE"/>
        </w:rPr>
        <w:t>Astacus astacus</w:t>
      </w:r>
      <w:r w:rsidRPr="00B9580D">
        <w:rPr>
          <w:lang w:val="de-DE"/>
        </w:rPr>
        <w:t xml:space="preserve">, </w:t>
      </w:r>
      <w:r w:rsidRPr="00B9580D">
        <w:rPr>
          <w:i/>
          <w:iCs/>
          <w:lang w:val="de-DE"/>
        </w:rPr>
        <w:t>Pacifastacus leniusculus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chen Produktione von Flusskrebsen."/>
      </w:tblPr>
      <w:tblGrid>
        <w:gridCol w:w="2329"/>
        <w:gridCol w:w="7321"/>
      </w:tblGrid>
      <w:tr w:rsidR="00B9580D" w:rsidRPr="00B9580D" w:rsidTr="00B9580D">
        <w:trPr>
          <w:trHeight w:val="917"/>
        </w:trPr>
        <w:tc>
          <w:tcPr>
            <w:tcW w:w="2329" w:type="dxa"/>
          </w:tcPr>
          <w:p w:rsidR="00B9580D" w:rsidRPr="00B9580D" w:rsidRDefault="00B9580D" w:rsidP="00B9580D">
            <w:r w:rsidRPr="00B9580D">
              <w:rPr>
                <w:lang w:val="de-DE"/>
              </w:rPr>
              <w:t>Maximale Besatzdichte:</w:t>
            </w:r>
          </w:p>
        </w:tc>
        <w:tc>
          <w:tcPr>
            <w:tcW w:w="7321" w:type="dxa"/>
          </w:tcPr>
          <w:p w:rsidR="00B9580D" w:rsidRPr="00B9580D" w:rsidRDefault="00B9580D" w:rsidP="00B9580D">
            <w:r w:rsidRPr="00B9580D">
              <w:rPr>
                <w:lang w:val="de-DE"/>
              </w:rPr>
              <w:t>Bei kleinen Krebsen (&lt; 20 mm): 100 Tiere pro m 2 . Bei mittelgroßen Krebsen (20-50 mm): 30 Tiere pro m 2 . Bei erwachsenen Krebsen (&gt; 50 mm): 10 Tiere pro m 2 , sofern geeignete Verstecke zur Verfügung stehen.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8</w:t>
      </w:r>
    </w:p>
    <w:p w:rsidR="00B9580D" w:rsidRPr="00B9580D" w:rsidRDefault="00B9580D" w:rsidP="00B9580D">
      <w:pPr>
        <w:rPr>
          <w:lang w:val="de-DE"/>
        </w:rPr>
      </w:pPr>
      <w:r w:rsidRPr="00B9580D">
        <w:rPr>
          <w:lang w:val="de-DE"/>
        </w:rPr>
        <w:t>Weichtiere und Stachelhäuter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w:tblDescription w:val="Diese Tabelle enthält die Produktionssystem für Weichtiere und Stachelhäuter."/>
      </w:tblPr>
      <w:tblGrid>
        <w:gridCol w:w="2371"/>
        <w:gridCol w:w="7451"/>
      </w:tblGrid>
      <w:tr w:rsidR="00B9580D" w:rsidRPr="00B9580D" w:rsidTr="00B9580D">
        <w:trPr>
          <w:trHeight w:val="1630"/>
        </w:trPr>
        <w:tc>
          <w:tcPr>
            <w:tcW w:w="2371" w:type="dxa"/>
          </w:tcPr>
          <w:p w:rsidR="00B9580D" w:rsidRPr="00B9580D" w:rsidRDefault="00B9580D" w:rsidP="00B9580D">
            <w:r w:rsidRPr="00B9580D">
              <w:rPr>
                <w:lang w:val="de-DE"/>
              </w:rPr>
              <w:t>Produktionssysteme</w:t>
            </w:r>
          </w:p>
        </w:tc>
        <w:tc>
          <w:tcPr>
            <w:tcW w:w="7451" w:type="dxa"/>
          </w:tcPr>
          <w:p w:rsidR="00B9580D" w:rsidRPr="00B9580D" w:rsidRDefault="00B9580D" w:rsidP="00B9580D">
            <w:r w:rsidRPr="00B9580D">
              <w:rPr>
                <w:lang w:val="de-DE"/>
              </w:rPr>
              <w:t>Leinen, Flöße, Kultivierung am Meeresboden, Netzsäcke, Käfige, Kästen, Late</w:t>
            </w:r>
            <w:r w:rsidRPr="00B9580D">
              <w:rPr>
                <w:lang w:val="de-DE"/>
              </w:rPr>
              <w:t>r</w:t>
            </w:r>
            <w:r w:rsidRPr="00B9580D">
              <w:rPr>
                <w:lang w:val="de-DE"/>
              </w:rPr>
              <w:t>nennetze, Muschelpfähle und andere Haltungssysteme. Bei der Miesmuschelpr</w:t>
            </w:r>
            <w:r w:rsidRPr="00B9580D">
              <w:rPr>
                <w:lang w:val="de-DE"/>
              </w:rPr>
              <w:t>o</w:t>
            </w:r>
            <w:r w:rsidRPr="00B9580D">
              <w:rPr>
                <w:lang w:val="de-DE"/>
              </w:rPr>
              <w:t>duktion an Flößen wird maximal ein Seil pro Quadratmeter Oberfläche ins Wasser gehängt. Die Seile sind höchstens 20 Meter lang. Ein Ausdünnen der Seile im Laufe des Produktionszyklus ist nicht zulässig, aber die Seile dürfen - wenn die anfängliche Besatzdichte nicht erhöht wird – unterteilt werden.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9</w:t>
      </w:r>
    </w:p>
    <w:p w:rsidR="00B9580D" w:rsidRPr="00B9580D" w:rsidRDefault="00B9580D" w:rsidP="00B9580D">
      <w:pPr>
        <w:rPr>
          <w:lang w:val="de-DE"/>
        </w:rPr>
      </w:pPr>
      <w:r w:rsidRPr="00B9580D">
        <w:rPr>
          <w:lang w:val="de-DE"/>
        </w:rPr>
        <w:t>Tropische Süßwasserfische: Milchfisch (</w:t>
      </w:r>
      <w:r w:rsidRPr="00B9580D">
        <w:rPr>
          <w:i/>
          <w:iCs/>
          <w:lang w:val="de-DE"/>
        </w:rPr>
        <w:t>Chanos chanos</w:t>
      </w:r>
      <w:r w:rsidRPr="00B9580D">
        <w:rPr>
          <w:lang w:val="de-DE"/>
        </w:rPr>
        <w:t>), Buntbarsche (</w:t>
      </w:r>
      <w:r w:rsidRPr="00B9580D">
        <w:rPr>
          <w:i/>
          <w:iCs/>
          <w:lang w:val="de-DE"/>
        </w:rPr>
        <w:t>Oreochromis sp.</w:t>
      </w:r>
      <w:r w:rsidRPr="00B9580D">
        <w:rPr>
          <w:lang w:val="de-DE"/>
        </w:rPr>
        <w:t>), Haiwelse (</w:t>
      </w:r>
      <w:r w:rsidRPr="00B9580D">
        <w:rPr>
          <w:i/>
          <w:iCs/>
          <w:lang w:val="de-DE"/>
        </w:rPr>
        <w:t>Pa</w:t>
      </w:r>
      <w:r w:rsidRPr="00B9580D">
        <w:rPr>
          <w:i/>
          <w:iCs/>
          <w:lang w:val="de-DE"/>
        </w:rPr>
        <w:t>n</w:t>
      </w:r>
      <w:r w:rsidRPr="00B9580D">
        <w:rPr>
          <w:i/>
          <w:iCs/>
          <w:lang w:val="de-DE"/>
        </w:rPr>
        <w:t>gasius sp.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und max. Besatzdichte"/>
        <w:tblDescription w:val="Diese Tabelle enthält die Produktionssystem und maximale Besatzdichte für tropische Süßwasserfische."/>
      </w:tblPr>
      <w:tblGrid>
        <w:gridCol w:w="2370"/>
        <w:gridCol w:w="7447"/>
      </w:tblGrid>
      <w:tr w:rsidR="00B9580D" w:rsidRPr="00B9580D" w:rsidTr="00B9580D">
        <w:trPr>
          <w:trHeight w:val="277"/>
        </w:trPr>
        <w:tc>
          <w:tcPr>
            <w:tcW w:w="2370" w:type="dxa"/>
          </w:tcPr>
          <w:p w:rsidR="00B9580D" w:rsidRPr="00B9580D" w:rsidRDefault="00B9580D" w:rsidP="00B9580D">
            <w:pPr>
              <w:rPr>
                <w:lang w:val="de-DE"/>
              </w:rPr>
            </w:pPr>
            <w:r w:rsidRPr="00B9580D">
              <w:rPr>
                <w:lang w:val="de-DE"/>
              </w:rPr>
              <w:t>Produktionssysteme</w:t>
            </w:r>
          </w:p>
        </w:tc>
        <w:tc>
          <w:tcPr>
            <w:tcW w:w="7447" w:type="dxa"/>
          </w:tcPr>
          <w:p w:rsidR="00B9580D" w:rsidRPr="00B9580D" w:rsidRDefault="00B9580D" w:rsidP="00B9580D">
            <w:r w:rsidRPr="00B9580D">
              <w:rPr>
                <w:lang w:val="de-DE"/>
              </w:rPr>
              <w:t>Teiche und Netzkäfige</w:t>
            </w:r>
          </w:p>
        </w:tc>
      </w:tr>
      <w:tr w:rsidR="00B9580D" w:rsidRPr="00B9580D" w:rsidTr="00B9580D">
        <w:trPr>
          <w:trHeight w:val="554"/>
        </w:trPr>
        <w:tc>
          <w:tcPr>
            <w:tcW w:w="2370" w:type="dxa"/>
          </w:tcPr>
          <w:p w:rsidR="00B9580D" w:rsidRPr="00B9580D" w:rsidRDefault="00B9580D" w:rsidP="00B9580D">
            <w:r w:rsidRPr="00B9580D">
              <w:rPr>
                <w:lang w:val="de-DE"/>
              </w:rPr>
              <w:t>Maximale Besatzdichte</w:t>
            </w:r>
          </w:p>
        </w:tc>
        <w:tc>
          <w:tcPr>
            <w:tcW w:w="7447" w:type="dxa"/>
          </w:tcPr>
          <w:p w:rsidR="00B9580D" w:rsidRPr="00B9580D" w:rsidRDefault="00B9580D" w:rsidP="00B9580D">
            <w:r w:rsidRPr="00B9580D">
              <w:rPr>
                <w:lang w:val="de-DE"/>
              </w:rPr>
              <w:t>Haiwelse: 10 kg/m 3 Buntbarsche: 20 kg/m</w:t>
            </w:r>
            <w:r w:rsidRPr="00B9580D">
              <w:rPr>
                <w:vertAlign w:val="superscript"/>
                <w:lang w:val="de-DE"/>
              </w:rPr>
              <w:t>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10</w:t>
      </w:r>
    </w:p>
    <w:p w:rsidR="00B9580D" w:rsidRPr="00B9580D" w:rsidRDefault="00B9580D" w:rsidP="00B9580D">
      <w:pPr>
        <w:rPr>
          <w:lang w:val="de-DE"/>
        </w:rPr>
      </w:pPr>
      <w:r w:rsidRPr="00B9580D">
        <w:rPr>
          <w:lang w:val="de-DE"/>
        </w:rPr>
        <w:t>Andere Aquakulturtiere: keine</w:t>
      </w:r>
    </w:p>
    <w:p w:rsidR="00B9580D" w:rsidRPr="00B9580D" w:rsidRDefault="00B9580D" w:rsidP="00B9580D">
      <w:pPr>
        <w:rPr>
          <w:lang w:val="de-DE"/>
        </w:rPr>
      </w:pPr>
    </w:p>
    <w:p w:rsidR="002021C7" w:rsidRDefault="002021C7" w:rsidP="00F56DB8"/>
    <w:p w:rsidR="00DD5BFD" w:rsidRDefault="00DD5BFD">
      <w:pPr>
        <w:spacing w:before="0" w:line="240" w:lineRule="auto"/>
      </w:pPr>
      <w:r>
        <w:br w:type="page"/>
      </w:r>
    </w:p>
    <w:p w:rsidR="00B9580D" w:rsidRDefault="00B9580D" w:rsidP="003837C4">
      <w:pPr>
        <w:jc w:val="center"/>
        <w:rPr>
          <w:b/>
        </w:rPr>
      </w:pPr>
      <w:r w:rsidRPr="003837C4">
        <w:lastRenderedPageBreak/>
        <w:t xml:space="preserve">ANHANG XIIIb </w:t>
      </w:r>
      <w:r w:rsidRPr="003837C4">
        <w:br/>
      </w:r>
      <w:r w:rsidRPr="003837C4">
        <w:rPr>
          <w:b/>
        </w:rPr>
        <w:t>Bereiche, die die zuständige nationale Behörde bei den Daten über die ökolog</w:t>
      </w:r>
      <w:r w:rsidRPr="003837C4">
        <w:rPr>
          <w:b/>
        </w:rPr>
        <w:t>i</w:t>
      </w:r>
      <w:r w:rsidRPr="003837C4">
        <w:rPr>
          <w:b/>
        </w:rPr>
        <w:t>sche/biologische Produktion gemäß Artikel 92f abdecken muss</w:t>
      </w:r>
    </w:p>
    <w:p w:rsidR="003837C4" w:rsidRPr="003837C4" w:rsidRDefault="003837C4" w:rsidP="003837C4">
      <w:pPr>
        <w:jc w:val="center"/>
        <w:rPr>
          <w:b/>
        </w:rPr>
      </w:pPr>
    </w:p>
    <w:p w:rsidR="00B9580D" w:rsidRPr="00B9580D" w:rsidRDefault="00B9580D" w:rsidP="00D547F5">
      <w:pPr>
        <w:numPr>
          <w:ilvl w:val="0"/>
          <w:numId w:val="21"/>
        </w:numPr>
        <w:rPr>
          <w:lang w:val="de-DE"/>
        </w:rPr>
      </w:pPr>
      <w:r w:rsidRPr="00B9580D">
        <w:rPr>
          <w:lang w:val="de-DE"/>
        </w:rPr>
        <w:t xml:space="preserve">Informationen über die für ökologische/biologische Produktion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Welche Stelle fungiert als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Der zuständigen Behörde zur Verfügung stehende Mittel.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Beschreibung der von der zuständigen Behörde durchgeführten Überprüfungen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Schriftliches Verfahren der zuständigen Behörde. </w:t>
      </w:r>
    </w:p>
    <w:p w:rsidR="00B9580D" w:rsidRPr="00B9580D" w:rsidRDefault="00B9580D" w:rsidP="00D547F5">
      <w:pPr>
        <w:numPr>
          <w:ilvl w:val="0"/>
          <w:numId w:val="21"/>
        </w:numPr>
        <w:rPr>
          <w:lang w:val="de-DE"/>
        </w:rPr>
      </w:pPr>
      <w:r w:rsidRPr="00B9580D">
        <w:rPr>
          <w:lang w:val="de-DE"/>
        </w:rPr>
        <w:t xml:space="preserve">Beschreibung des Kontrollsystems für die ökologische/biologische Produktion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System der Kontrollstellen und/oder 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Dem Kontrollsystem unterliegende eingetragene Unternehmer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Mindestanzahl der jährlichen Inspektionsbesuche.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Wie wird der risikobasierte Ansatz angewendet? </w:t>
      </w:r>
    </w:p>
    <w:p w:rsidR="00B9580D" w:rsidRPr="00B9580D" w:rsidRDefault="00B9580D" w:rsidP="00D547F5">
      <w:pPr>
        <w:numPr>
          <w:ilvl w:val="0"/>
          <w:numId w:val="21"/>
        </w:numPr>
        <w:rPr>
          <w:lang w:val="de-DE"/>
        </w:rPr>
      </w:pPr>
      <w:r w:rsidRPr="00B9580D">
        <w:rPr>
          <w:lang w:val="de-DE"/>
        </w:rPr>
        <w:t xml:space="preserve">Informationen über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Liste der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Den Kontrollstellen übertragene/den Kontrollbehörden zugewiesene Aufgaben.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Überwachung von Kontrollstellen, denen Kontrollaufgaben übertragen wurden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Koordinierung von Tätigkeiten im Falle mehrerer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Schulung des die Kontrollen durchführenden Personals. </w:t>
      </w:r>
    </w:p>
    <w:p w:rsidR="00B9580D" w:rsidRPr="00B9580D" w:rsidRDefault="00B9580D" w:rsidP="00D547F5">
      <w:pPr>
        <w:pStyle w:val="Listenabsatz"/>
        <w:numPr>
          <w:ilvl w:val="0"/>
          <w:numId w:val="20"/>
        </w:numPr>
        <w:tabs>
          <w:tab w:val="left" w:pos="2376"/>
        </w:tabs>
        <w:rPr>
          <w:iCs/>
          <w:lang w:val="de-DE"/>
        </w:rPr>
      </w:pPr>
      <w:r w:rsidRPr="00B9580D">
        <w:rPr>
          <w:iCs/>
          <w:lang w:val="de-DE"/>
        </w:rPr>
        <w:t>Angekündigte/unangekündigte Inspektionen und Besuche.</w:t>
      </w:r>
    </w:p>
    <w:p w:rsidR="00B9580D" w:rsidRPr="00B9580D" w:rsidRDefault="00B9580D" w:rsidP="00B9580D">
      <w:pPr>
        <w:pStyle w:val="Listenabsatz"/>
        <w:tabs>
          <w:tab w:val="left" w:pos="2376"/>
        </w:tabs>
        <w:rPr>
          <w:iCs/>
          <w:lang w:val="de-DE"/>
        </w:rPr>
      </w:pPr>
    </w:p>
    <w:p w:rsidR="00D53AF9" w:rsidRDefault="00D53AF9" w:rsidP="00F56DB8">
      <w:pPr>
        <w:rPr>
          <w:lang w:val="de-DE"/>
        </w:rPr>
        <w:sectPr w:rsidR="00D53AF9" w:rsidSect="00440BFC">
          <w:footerReference w:type="default" r:id="rId93"/>
          <w:pgSz w:w="11906" w:h="16838" w:code="9"/>
          <w:pgMar w:top="1418" w:right="1247" w:bottom="2098" w:left="1247" w:header="680" w:footer="340" w:gutter="0"/>
          <w:paperSrc w:first="7" w:other="7"/>
          <w:cols w:space="720"/>
          <w:docGrid w:linePitch="272"/>
        </w:sectPr>
      </w:pPr>
    </w:p>
    <w:p w:rsidR="00D53AF9" w:rsidRDefault="00D53AF9" w:rsidP="003837C4">
      <w:pPr>
        <w:jc w:val="center"/>
        <w:rPr>
          <w:b/>
        </w:rPr>
      </w:pPr>
      <w:r w:rsidRPr="003837C4">
        <w:lastRenderedPageBreak/>
        <w:t xml:space="preserve">ANHANG XIIIc </w:t>
      </w:r>
      <w:r w:rsidRPr="003837C4">
        <w:br/>
      </w:r>
      <w:r w:rsidRPr="003837C4">
        <w:rPr>
          <w:b/>
        </w:rPr>
        <w:t>Vorlagen für die Daten über die ökologische/biologische Produktion gemäß Artikel 92f</w:t>
      </w:r>
    </w:p>
    <w:p w:rsidR="003837C4" w:rsidRPr="003837C4" w:rsidRDefault="003837C4" w:rsidP="003837C4">
      <w:pPr>
        <w:jc w:val="center"/>
        <w:rPr>
          <w:b/>
        </w:rPr>
      </w:pPr>
    </w:p>
    <w:p w:rsidR="00D53AF9" w:rsidRPr="00D53AF9" w:rsidRDefault="00D53AF9" w:rsidP="00D53AF9">
      <w:pPr>
        <w:rPr>
          <w:lang w:val="de-DE"/>
        </w:rPr>
      </w:pPr>
      <w:r w:rsidRPr="00D53AF9">
        <w:rPr>
          <w:lang w:val="de-DE"/>
        </w:rPr>
        <w:t>Bericht über die amtlichen Kontrollen im Sektor der ökologischen/biologischen Produktion</w:t>
      </w:r>
    </w:p>
    <w:p w:rsidR="00D53AF9" w:rsidRPr="00D53AF9" w:rsidRDefault="00D53AF9" w:rsidP="00D547F5">
      <w:pPr>
        <w:numPr>
          <w:ilvl w:val="0"/>
          <w:numId w:val="22"/>
        </w:numPr>
        <w:rPr>
          <w:lang w:val="de-DE"/>
        </w:rPr>
      </w:pPr>
      <w:r w:rsidRPr="00D53AF9">
        <w:rPr>
          <w:lang w:val="de-DE"/>
        </w:rPr>
        <w:t>Informationen über Unternehmerkontrollen</w:t>
      </w:r>
    </w:p>
    <w:p w:rsidR="00D53AF9" w:rsidRPr="00D53AF9" w:rsidRDefault="00D53AF9" w:rsidP="00D53AF9">
      <w:pPr>
        <w:rPr>
          <w:lang w:val="de-DE"/>
        </w:rPr>
      </w:pPr>
      <w:r w:rsidRPr="00D53AF9">
        <w:rPr>
          <w:noProof/>
          <w:lang w:val="de-DE" w:eastAsia="de-DE"/>
        </w:rPr>
        <w:drawing>
          <wp:inline distT="0" distB="0" distL="0" distR="0" wp14:anchorId="613BEC9D" wp14:editId="52F13D2B">
            <wp:extent cx="8331254" cy="3455264"/>
            <wp:effectExtent l="0" t="0" r="0" b="0"/>
            <wp:docPr id="134" name="Grafik 134" descr="Diese Grafik stellte eine Vorlage für den Jahresbricht dar und enthält alle Informationen über Unternehmerkontrollen" title="Grafik Vorlage Informationen über Unternehmerkontr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8331254" cy="3455264"/>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0BC47750" wp14:editId="0B21DFA1">
            <wp:extent cx="8366174" cy="3347893"/>
            <wp:effectExtent l="0" t="0" r="0" b="5080"/>
            <wp:docPr id="135" name="Grafik 135" descr="Diese Grafik stellte eine Vorlage für den Jahresbricht dar und enthält alle Informationen über Unternehmerkontrollen" title="Grafik Vorlage Unternehmerinformation - Te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8376687" cy="3352100"/>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2D8CD35E" wp14:editId="0E95999D">
            <wp:extent cx="8366174" cy="4366314"/>
            <wp:effectExtent l="0" t="0" r="0" b="0"/>
            <wp:docPr id="136" name="Grafik 136" descr="Diese Grafik stellte eine Vorlage für den Jahresbricht dar und enthält alle Informationen über Unternehmerkontrollen" title="Grafik Vorlage Unternehmerkontrollen - Tei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extLst>
                        <a:ext uri="{28A0092B-C50C-407E-A947-70E740481C1C}">
                          <a14:useLocalDpi xmlns:a14="http://schemas.microsoft.com/office/drawing/2010/main" val="0"/>
                        </a:ext>
                      </a:extLst>
                    </a:blip>
                    <a:stretch>
                      <a:fillRect/>
                    </a:stretch>
                  </pic:blipFill>
                  <pic:spPr>
                    <a:xfrm>
                      <a:off x="0" y="0"/>
                      <a:ext cx="8380486" cy="4373783"/>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Informationen zu Überwachung und Überprüfung (Audits)</w:t>
      </w:r>
    </w:p>
    <w:p w:rsidR="00D53AF9" w:rsidRPr="00D53AF9" w:rsidRDefault="00D53AF9" w:rsidP="00D53AF9">
      <w:pPr>
        <w:rPr>
          <w:lang w:val="de-DE"/>
        </w:rPr>
      </w:pPr>
      <w:r w:rsidRPr="00D53AF9">
        <w:rPr>
          <w:noProof/>
          <w:lang w:val="de-DE" w:eastAsia="de-DE"/>
        </w:rPr>
        <w:drawing>
          <wp:inline distT="0" distB="0" distL="0" distR="0" wp14:anchorId="1C32D50F" wp14:editId="65245CB1">
            <wp:extent cx="8366174" cy="4556656"/>
            <wp:effectExtent l="0" t="0" r="0" b="0"/>
            <wp:docPr id="137" name="Grafik 137" descr="Diese Grafik stellte eine Vorlage für den Jahresbricht dar und enthält Informationen zu Überwachung und Überprüfung (Audits)" title="Grafik Vorlage Informationen zu Überwachung und Überprüfung (Au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extLst>
                        <a:ext uri="{28A0092B-C50C-407E-A947-70E740481C1C}">
                          <a14:useLocalDpi xmlns:a14="http://schemas.microsoft.com/office/drawing/2010/main" val="0"/>
                        </a:ext>
                      </a:extLst>
                    </a:blip>
                    <a:stretch>
                      <a:fillRect/>
                    </a:stretch>
                  </pic:blipFill>
                  <pic:spPr>
                    <a:xfrm>
                      <a:off x="0" y="0"/>
                      <a:ext cx="8365505" cy="4556291"/>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Schlussfolgerungen zum Kontrollsystem für die ökologische/biologische Produktion</w:t>
      </w:r>
    </w:p>
    <w:p w:rsidR="00D53AF9" w:rsidRPr="00D53AF9" w:rsidRDefault="00D53AF9" w:rsidP="00D53AF9">
      <w:pPr>
        <w:rPr>
          <w:lang w:val="de-DE"/>
        </w:rPr>
      </w:pPr>
      <w:r w:rsidRPr="00D53AF9">
        <w:rPr>
          <w:noProof/>
          <w:lang w:val="de-DE" w:eastAsia="de-DE"/>
        </w:rPr>
        <w:drawing>
          <wp:inline distT="0" distB="0" distL="0" distR="0" wp14:anchorId="3F04CDA4" wp14:editId="3651D02A">
            <wp:extent cx="8536858" cy="2423284"/>
            <wp:effectExtent l="0" t="0" r="0" b="0"/>
            <wp:docPr id="138" name="Grafik 138" descr="Diese Grafik stellte eine Vorlage für den Jahresbricht dar und enthält Schlussfolgerungen zum Kontrollsystem für die ökologische/biologische Produktion" title="Grafik Vorlage Schlussfolgerungen zum Kontroll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8558887" cy="2429537"/>
                    </a:xfrm>
                    <a:prstGeom prst="rect">
                      <a:avLst/>
                    </a:prstGeom>
                  </pic:spPr>
                </pic:pic>
              </a:graphicData>
            </a:graphic>
          </wp:inline>
        </w:drawing>
      </w:r>
    </w:p>
    <w:p w:rsidR="0031652C" w:rsidRDefault="0031652C" w:rsidP="00F56DB8">
      <w:pPr>
        <w:sectPr w:rsidR="0031652C" w:rsidSect="00D53AF9">
          <w:footerReference w:type="default" r:id="rId99"/>
          <w:pgSz w:w="16838" w:h="11906" w:orient="landscape" w:code="9"/>
          <w:pgMar w:top="1247" w:right="1418" w:bottom="1247" w:left="2098" w:header="680" w:footer="340" w:gutter="0"/>
          <w:paperSrc w:first="7" w:other="7"/>
          <w:cols w:space="720"/>
          <w:docGrid w:linePitch="272"/>
        </w:sectPr>
      </w:pPr>
    </w:p>
    <w:p w:rsidR="00631BA0" w:rsidRDefault="00631BA0" w:rsidP="003837C4">
      <w:pPr>
        <w:jc w:val="center"/>
        <w:rPr>
          <w:b/>
        </w:rPr>
      </w:pPr>
      <w:r w:rsidRPr="003837C4">
        <w:lastRenderedPageBreak/>
        <w:t xml:space="preserve">ANHANG XIV </w:t>
      </w:r>
      <w:r w:rsidRPr="003837C4">
        <w:br/>
      </w:r>
      <w:r w:rsidRPr="003837C4">
        <w:rPr>
          <w:b/>
        </w:rPr>
        <w:t>Entsprechungstabelle gemäß Artikel 98</w:t>
      </w:r>
    </w:p>
    <w:p w:rsidR="003837C4" w:rsidRPr="003837C4" w:rsidRDefault="003837C4" w:rsidP="003837C4">
      <w:pPr>
        <w:jc w:val="center"/>
        <w:rPr>
          <w:b/>
        </w:rPr>
      </w:pPr>
    </w:p>
    <w:tbl>
      <w:tblPr>
        <w:tblStyle w:val="Tabellenraster"/>
        <w:tblW w:w="10016" w:type="dxa"/>
        <w:tblBorders>
          <w:left w:val="none" w:sz="0" w:space="0" w:color="auto"/>
          <w:right w:val="none" w:sz="0" w:space="0" w:color="auto"/>
        </w:tblBorders>
        <w:tblLayout w:type="fixed"/>
        <w:tblLook w:val="04A0" w:firstRow="1" w:lastRow="0" w:firstColumn="1" w:lastColumn="0" w:noHBand="0" w:noVBand="1"/>
        <w:tblCaption w:val="Entsprechungstabelle gemäß Artikel 98"/>
        <w:tblDescription w:val="Diese Entsprechungstabelle enhält eine Auflistung gemäß Artikel 98"/>
      </w:tblPr>
      <w:tblGrid>
        <w:gridCol w:w="3652"/>
        <w:gridCol w:w="3260"/>
        <w:gridCol w:w="3104"/>
      </w:tblGrid>
      <w:tr w:rsidR="00631BA0" w:rsidRPr="00876196" w:rsidTr="00876196">
        <w:trPr>
          <w:tblHeader/>
        </w:trPr>
        <w:tc>
          <w:tcPr>
            <w:tcW w:w="3652" w:type="dxa"/>
          </w:tcPr>
          <w:p w:rsidR="00631BA0" w:rsidRPr="00876196" w:rsidRDefault="00631BA0" w:rsidP="00876196">
            <w:pPr>
              <w:jc w:val="center"/>
              <w:rPr>
                <w:sz w:val="18"/>
              </w:rPr>
            </w:pPr>
            <w:r w:rsidRPr="00876196">
              <w:rPr>
                <w:sz w:val="18"/>
                <w:lang w:val="de-DE"/>
              </w:rPr>
              <w:t>Verordnung (EWG) Nr. 2092/91</w:t>
            </w:r>
          </w:p>
        </w:tc>
        <w:tc>
          <w:tcPr>
            <w:tcW w:w="3260" w:type="dxa"/>
          </w:tcPr>
          <w:p w:rsidR="00876196" w:rsidRDefault="00876196" w:rsidP="00876196">
            <w:pPr>
              <w:jc w:val="center"/>
              <w:rPr>
                <w:sz w:val="18"/>
                <w:lang w:val="de-DE"/>
              </w:rPr>
            </w:pPr>
            <w:r>
              <w:rPr>
                <w:sz w:val="18"/>
                <w:lang w:val="de-DE"/>
              </w:rPr>
              <w:t>(1) Verordnung (EWG) Nr. 207/93</w:t>
            </w:r>
          </w:p>
          <w:p w:rsidR="00876196" w:rsidRDefault="00631BA0" w:rsidP="00876196">
            <w:pPr>
              <w:jc w:val="center"/>
              <w:rPr>
                <w:sz w:val="18"/>
                <w:lang w:val="de-DE"/>
              </w:rPr>
            </w:pPr>
            <w:r w:rsidRPr="00876196">
              <w:rPr>
                <w:sz w:val="18"/>
                <w:lang w:val="de-DE"/>
              </w:rPr>
              <w:t>(2) Verordnung (EG) Nr. 223/2003</w:t>
            </w:r>
          </w:p>
          <w:p w:rsidR="00631BA0" w:rsidRPr="00876196" w:rsidRDefault="00631BA0" w:rsidP="00876196">
            <w:pPr>
              <w:jc w:val="center"/>
              <w:rPr>
                <w:sz w:val="18"/>
              </w:rPr>
            </w:pPr>
            <w:r w:rsidRPr="00876196">
              <w:rPr>
                <w:sz w:val="18"/>
                <w:lang w:val="de-DE"/>
              </w:rPr>
              <w:t>(3) Verordnung (EG) Nr. 1452/2003</w:t>
            </w:r>
          </w:p>
        </w:tc>
        <w:tc>
          <w:tcPr>
            <w:tcW w:w="3104" w:type="dxa"/>
          </w:tcPr>
          <w:p w:rsidR="00631BA0" w:rsidRPr="00876196" w:rsidRDefault="00631BA0" w:rsidP="00876196">
            <w:pPr>
              <w:jc w:val="center"/>
              <w:rPr>
                <w:sz w:val="18"/>
              </w:rPr>
            </w:pPr>
            <w:r w:rsidRPr="00876196">
              <w:rPr>
                <w:sz w:val="18"/>
                <w:lang w:val="de-DE"/>
              </w:rPr>
              <w:t>Vorliegende Verordnung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a</w:t>
            </w:r>
          </w:p>
        </w:tc>
      </w:tr>
      <w:tr w:rsidR="00631BA0" w:rsidRPr="00631BA0" w:rsidTr="009767B9">
        <w:tc>
          <w:tcPr>
            <w:tcW w:w="3652" w:type="dxa"/>
          </w:tcPr>
          <w:p w:rsidR="00631BA0" w:rsidRPr="00631BA0" w:rsidRDefault="00631BA0" w:rsidP="00631BA0">
            <w:r w:rsidRPr="00631BA0">
              <w:rPr>
                <w:lang w:val="de-DE"/>
              </w:rPr>
              <w:t>Artikel 4 Nummer 15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b</w:t>
            </w:r>
          </w:p>
        </w:tc>
      </w:tr>
      <w:tr w:rsidR="00631BA0" w:rsidRPr="00631BA0" w:rsidTr="009767B9">
        <w:tc>
          <w:tcPr>
            <w:tcW w:w="3652" w:type="dxa"/>
          </w:tcPr>
          <w:p w:rsidR="00631BA0" w:rsidRPr="00631BA0" w:rsidRDefault="00631BA0" w:rsidP="00631BA0">
            <w:r w:rsidRPr="00631BA0">
              <w:rPr>
                <w:lang w:val="de-DE"/>
              </w:rPr>
              <w:t>Anhang III Abschnitt C (erster Geda</w:t>
            </w:r>
            <w:r w:rsidRPr="00631BA0">
              <w:rPr>
                <w:lang w:val="de-DE"/>
              </w:rPr>
              <w:t>n</w:t>
            </w:r>
            <w:r w:rsidRPr="00631BA0">
              <w:rPr>
                <w:lang w:val="de-DE"/>
              </w:rPr>
              <w:t>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c</w:t>
            </w:r>
          </w:p>
        </w:tc>
      </w:tr>
      <w:tr w:rsidR="00631BA0" w:rsidRPr="00631BA0" w:rsidTr="009767B9">
        <w:tc>
          <w:tcPr>
            <w:tcW w:w="3652" w:type="dxa"/>
          </w:tcPr>
          <w:p w:rsidR="00631BA0" w:rsidRPr="00631BA0" w:rsidRDefault="00631BA0" w:rsidP="00631BA0">
            <w:r w:rsidRPr="00631BA0">
              <w:rPr>
                <w:lang w:val="de-DE"/>
              </w:rPr>
              <w:t>Anhang III Abschnitt C (zweiter G</w:t>
            </w:r>
            <w:r w:rsidRPr="00631BA0">
              <w:rPr>
                <w:lang w:val="de-DE"/>
              </w:rPr>
              <w:t>e</w:t>
            </w:r>
            <w:r w:rsidRPr="00631BA0">
              <w:rPr>
                <w:lang w:val="de-DE"/>
              </w:rPr>
              <w:t>dankenstrich)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d</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e</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f</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h</w:t>
            </w:r>
          </w:p>
        </w:tc>
      </w:tr>
      <w:tr w:rsidR="00631BA0" w:rsidRPr="00631BA0" w:rsidTr="009767B9">
        <w:tc>
          <w:tcPr>
            <w:tcW w:w="3652" w:type="dxa"/>
          </w:tcPr>
          <w:p w:rsidR="00631BA0" w:rsidRPr="00631BA0" w:rsidRDefault="00631BA0" w:rsidP="00631BA0">
            <w:r w:rsidRPr="00631BA0">
              <w:rPr>
                <w:lang w:val="de-DE"/>
              </w:rPr>
              <w:t>Artikel 4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i</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1</w:t>
            </w:r>
          </w:p>
        </w:tc>
      </w:tr>
      <w:tr w:rsidR="00631BA0" w:rsidRPr="00631BA0" w:rsidTr="009767B9">
        <w:tc>
          <w:tcPr>
            <w:tcW w:w="3652" w:type="dxa"/>
          </w:tcPr>
          <w:p w:rsidR="00631BA0" w:rsidRPr="00631BA0" w:rsidRDefault="00631BA0" w:rsidP="00631BA0">
            <w:r w:rsidRPr="00631BA0">
              <w:rPr>
                <w:lang w:val="de-DE"/>
              </w:rPr>
              <w:t>Anhang I Abschnitt B Nummern 7.1 und 7.2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2</w:t>
            </w:r>
          </w:p>
        </w:tc>
      </w:tr>
      <w:tr w:rsidR="00631BA0" w:rsidRPr="00631BA0" w:rsidTr="009767B9">
        <w:tc>
          <w:tcPr>
            <w:tcW w:w="3652" w:type="dxa"/>
          </w:tcPr>
          <w:p w:rsidR="00631BA0" w:rsidRPr="00631BA0" w:rsidRDefault="00631BA0" w:rsidP="00631BA0">
            <w:r w:rsidRPr="00631BA0">
              <w:rPr>
                <w:lang w:val="de-DE"/>
              </w:rPr>
              <w:t>Anhang I Abschnitt B Nummer 7.4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3</w:t>
            </w:r>
          </w:p>
        </w:tc>
      </w:tr>
      <w:tr w:rsidR="00631BA0" w:rsidRPr="00631BA0" w:rsidTr="009767B9">
        <w:tc>
          <w:tcPr>
            <w:tcW w:w="3652" w:type="dxa"/>
          </w:tcPr>
          <w:p w:rsidR="00631BA0" w:rsidRPr="00631BA0" w:rsidRDefault="00631BA0" w:rsidP="00631BA0">
            <w:r w:rsidRPr="00631BA0">
              <w:rPr>
                <w:lang w:val="de-DE"/>
              </w:rPr>
              <w:t>Anhang I Abschnitt A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4</w:t>
            </w:r>
          </w:p>
        </w:tc>
      </w:tr>
      <w:tr w:rsidR="00631BA0" w:rsidRPr="00631BA0" w:rsidTr="009767B9">
        <w:tc>
          <w:tcPr>
            <w:tcW w:w="3652" w:type="dxa"/>
          </w:tcPr>
          <w:p w:rsidR="00631BA0" w:rsidRPr="00631BA0" w:rsidRDefault="00631BA0" w:rsidP="00631BA0">
            <w:r w:rsidRPr="00631BA0">
              <w:rPr>
                <w:lang w:val="de-DE"/>
              </w:rPr>
              <w:t>Anhang I Abschnitt A 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5</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w:t>
            </w:r>
          </w:p>
        </w:tc>
      </w:tr>
      <w:tr w:rsidR="00631BA0" w:rsidRPr="00631BA0" w:rsidTr="009767B9">
        <w:tc>
          <w:tcPr>
            <w:tcW w:w="3652" w:type="dxa"/>
          </w:tcPr>
          <w:p w:rsidR="00631BA0" w:rsidRPr="00631BA0" w:rsidRDefault="00631BA0" w:rsidP="00631BA0">
            <w:r w:rsidRPr="00631BA0">
              <w:rPr>
                <w:lang w:val="de-DE"/>
              </w:rPr>
              <w:t>Artikel 6 Absatz 1, Anhang I Abschnitt A Nummer 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w:t>
            </w:r>
          </w:p>
        </w:tc>
      </w:tr>
      <w:tr w:rsidR="00631BA0" w:rsidRPr="00631BA0" w:rsidTr="009767B9">
        <w:tc>
          <w:tcPr>
            <w:tcW w:w="3652" w:type="dxa"/>
          </w:tcPr>
          <w:p w:rsidR="00631BA0" w:rsidRPr="00631BA0" w:rsidRDefault="00631BA0" w:rsidP="00631BA0">
            <w:r w:rsidRPr="00631BA0">
              <w:rPr>
                <w:lang w:val="de-DE"/>
              </w:rPr>
              <w:t>Anhang I Abschnitt A Nummer 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w:t>
            </w:r>
          </w:p>
        </w:tc>
      </w:tr>
      <w:tr w:rsidR="00631BA0" w:rsidRPr="00631BA0" w:rsidTr="009767B9">
        <w:tc>
          <w:tcPr>
            <w:tcW w:w="3652" w:type="dxa"/>
          </w:tcPr>
          <w:p w:rsidR="00631BA0" w:rsidRPr="00631BA0" w:rsidRDefault="00631BA0" w:rsidP="00631BA0">
            <w:r w:rsidRPr="00631BA0">
              <w:rPr>
                <w:lang w:val="de-DE"/>
              </w:rPr>
              <w:t>Anhang I Abschnitte B und C (Titel)</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w:t>
            </w:r>
          </w:p>
        </w:tc>
      </w:tr>
      <w:tr w:rsidR="00631BA0" w:rsidRPr="00631BA0" w:rsidTr="009767B9">
        <w:tc>
          <w:tcPr>
            <w:tcW w:w="3652" w:type="dxa"/>
          </w:tcPr>
          <w:p w:rsidR="00631BA0" w:rsidRPr="00631BA0" w:rsidRDefault="00631BA0" w:rsidP="00631BA0">
            <w:r w:rsidRPr="00631BA0">
              <w:rPr>
                <w:lang w:val="de-DE"/>
              </w:rPr>
              <w:t>Anhang I Abschnitt B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1</w:t>
            </w:r>
          </w:p>
        </w:tc>
      </w:tr>
      <w:tr w:rsidR="00631BA0" w:rsidRPr="00631BA0" w:rsidTr="009767B9">
        <w:tc>
          <w:tcPr>
            <w:tcW w:w="3652" w:type="dxa"/>
          </w:tcPr>
          <w:p w:rsidR="00631BA0" w:rsidRPr="00631BA0" w:rsidRDefault="00631BA0" w:rsidP="00631BA0">
            <w:r w:rsidRPr="00631BA0">
              <w:rPr>
                <w:lang w:val="de-DE"/>
              </w:rPr>
              <w:t>Anhang I Abschnitt C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2</w:t>
            </w:r>
          </w:p>
        </w:tc>
      </w:tr>
      <w:tr w:rsidR="00631BA0" w:rsidRPr="00631BA0" w:rsidTr="009767B9">
        <w:tc>
          <w:tcPr>
            <w:tcW w:w="3652" w:type="dxa"/>
          </w:tcPr>
          <w:p w:rsidR="00631BA0" w:rsidRPr="00631BA0" w:rsidRDefault="00631BA0" w:rsidP="00631BA0">
            <w:r w:rsidRPr="00631BA0">
              <w:rPr>
                <w:lang w:val="de-DE"/>
              </w:rPr>
              <w:t>Anhang I Abschnitt B Nummern 3.4, 3.8, 3.9, 3.10, 3.11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Absätze 1 bis 4</w:t>
            </w:r>
          </w:p>
        </w:tc>
      </w:tr>
      <w:tr w:rsidR="00631BA0" w:rsidRPr="00631BA0" w:rsidTr="009767B9">
        <w:tc>
          <w:tcPr>
            <w:tcW w:w="3652" w:type="dxa"/>
          </w:tcPr>
          <w:p w:rsidR="00631BA0" w:rsidRPr="00631BA0" w:rsidRDefault="00631BA0" w:rsidP="00631BA0">
            <w:r w:rsidRPr="00631BA0">
              <w:rPr>
                <w:lang w:val="de-DE"/>
              </w:rPr>
              <w:t>Anhang I Abschnitt C Nummer 3.6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Absatz 5</w:t>
            </w:r>
          </w:p>
        </w:tc>
      </w:tr>
      <w:tr w:rsidR="00631BA0" w:rsidRPr="00631BA0" w:rsidTr="009767B9">
        <w:tc>
          <w:tcPr>
            <w:tcW w:w="3652" w:type="dxa"/>
          </w:tcPr>
          <w:p w:rsidR="00631BA0" w:rsidRPr="00631BA0" w:rsidRDefault="00631BA0" w:rsidP="00631BA0">
            <w:r w:rsidRPr="00631BA0">
              <w:rPr>
                <w:lang w:val="de-DE"/>
              </w:rPr>
              <w:t>Anhang I Abschnitt B Nummer 8.1.1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10 Absatz 1</w:t>
            </w:r>
          </w:p>
        </w:tc>
      </w:tr>
      <w:tr w:rsidR="00631BA0" w:rsidRPr="00631BA0" w:rsidTr="009767B9">
        <w:tc>
          <w:tcPr>
            <w:tcW w:w="3652" w:type="dxa"/>
          </w:tcPr>
          <w:p w:rsidR="00631BA0" w:rsidRPr="00631BA0" w:rsidRDefault="00631BA0" w:rsidP="00631BA0">
            <w:r w:rsidRPr="00631BA0">
              <w:t>Anhang I Abschnitt B Nummer 8.2.1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2</w:t>
            </w:r>
          </w:p>
        </w:tc>
      </w:tr>
      <w:tr w:rsidR="00631BA0" w:rsidRPr="00631BA0" w:rsidTr="009767B9">
        <w:tc>
          <w:tcPr>
            <w:tcW w:w="3652" w:type="dxa"/>
          </w:tcPr>
          <w:p w:rsidR="00631BA0" w:rsidRPr="00631BA0" w:rsidRDefault="00631BA0" w:rsidP="00631BA0">
            <w:r w:rsidRPr="00631BA0">
              <w:t>Anhang I Abschnitt B Nummer 8.2.2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3</w:t>
            </w:r>
          </w:p>
        </w:tc>
      </w:tr>
      <w:tr w:rsidR="00631BA0" w:rsidRPr="00631BA0" w:rsidTr="009767B9">
        <w:tc>
          <w:tcPr>
            <w:tcW w:w="3652" w:type="dxa"/>
          </w:tcPr>
          <w:p w:rsidR="00631BA0" w:rsidRPr="00631BA0" w:rsidRDefault="00631BA0" w:rsidP="00631BA0">
            <w:r w:rsidRPr="00631BA0">
              <w:t>Anhang I Abschnitt B Nummer 8.2.3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4</w:t>
            </w:r>
          </w:p>
        </w:tc>
      </w:tr>
      <w:tr w:rsidR="00631BA0" w:rsidRPr="00631BA0" w:rsidTr="009767B9">
        <w:tc>
          <w:tcPr>
            <w:tcW w:w="3652" w:type="dxa"/>
          </w:tcPr>
          <w:p w:rsidR="00631BA0" w:rsidRPr="00631BA0" w:rsidRDefault="00631BA0" w:rsidP="00631BA0">
            <w:r w:rsidRPr="00631BA0">
              <w:t>Anhang I Abschnitt B Nummer 8.3.5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1</w:t>
            </w:r>
          </w:p>
        </w:tc>
      </w:tr>
      <w:tr w:rsidR="00631BA0" w:rsidRPr="00631BA0" w:rsidTr="009767B9">
        <w:tc>
          <w:tcPr>
            <w:tcW w:w="3652" w:type="dxa"/>
          </w:tcPr>
          <w:p w:rsidR="00631BA0" w:rsidRPr="00631BA0" w:rsidRDefault="00631BA0" w:rsidP="00631BA0">
            <w:r w:rsidRPr="00631BA0">
              <w:t>Anhang I Abschnitt B Nummer 8.3.6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2</w:t>
            </w:r>
          </w:p>
        </w:tc>
      </w:tr>
      <w:tr w:rsidR="00631BA0" w:rsidRPr="00631BA0" w:rsidTr="009767B9">
        <w:tc>
          <w:tcPr>
            <w:tcW w:w="3652" w:type="dxa"/>
          </w:tcPr>
          <w:p w:rsidR="00631BA0" w:rsidRPr="00631BA0" w:rsidRDefault="00631BA0" w:rsidP="00631BA0">
            <w:r w:rsidRPr="00631BA0">
              <w:t>Anhang I Abschnitt B Nummer 8.3.7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3</w:t>
            </w:r>
          </w:p>
        </w:tc>
      </w:tr>
      <w:tr w:rsidR="00631BA0" w:rsidRPr="00631BA0" w:rsidTr="009767B9">
        <w:tc>
          <w:tcPr>
            <w:tcW w:w="3652" w:type="dxa"/>
          </w:tcPr>
          <w:p w:rsidR="00631BA0" w:rsidRPr="00631BA0" w:rsidRDefault="00631BA0" w:rsidP="00631BA0">
            <w:r w:rsidRPr="00631BA0">
              <w:lastRenderedPageBreak/>
              <w:t>Anhang I Abschnitt B Nummer 8.3.8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Absätze 4 und 5</w:t>
            </w:r>
          </w:p>
        </w:tc>
      </w:tr>
      <w:tr w:rsidR="00631BA0" w:rsidRPr="00631BA0" w:rsidTr="009767B9">
        <w:tc>
          <w:tcPr>
            <w:tcW w:w="3652" w:type="dxa"/>
          </w:tcPr>
          <w:p w:rsidR="00631BA0" w:rsidRPr="00631BA0" w:rsidRDefault="00631BA0" w:rsidP="00631BA0">
            <w:r w:rsidRPr="00631BA0">
              <w:t>Anhang I Abschnitt B Nummern 6.1.9, 8.4.1 bis 8.4.5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Absätze 1 bis 4</w:t>
            </w:r>
          </w:p>
        </w:tc>
      </w:tr>
      <w:tr w:rsidR="00631BA0" w:rsidRPr="00631BA0" w:rsidTr="009767B9">
        <w:tc>
          <w:tcPr>
            <w:tcW w:w="3652" w:type="dxa"/>
          </w:tcPr>
          <w:p w:rsidR="00631BA0" w:rsidRPr="00631BA0" w:rsidRDefault="00631BA0" w:rsidP="00631BA0">
            <w:r w:rsidRPr="00631BA0">
              <w:t>Anhang I Abschnitt B Nummer 6.1.9</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Absatz 5</w:t>
            </w:r>
          </w:p>
        </w:tc>
      </w:tr>
      <w:tr w:rsidR="00631BA0" w:rsidRPr="00631BA0" w:rsidTr="009767B9">
        <w:tc>
          <w:tcPr>
            <w:tcW w:w="3652" w:type="dxa"/>
          </w:tcPr>
          <w:p w:rsidR="00631BA0" w:rsidRPr="00631BA0" w:rsidRDefault="00631BA0" w:rsidP="00631BA0">
            <w:r w:rsidRPr="00631BA0">
              <w:t>Anhang I Abschnitt C Nummern 4, 8.1 bis 8.5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13</w:t>
            </w:r>
          </w:p>
        </w:tc>
      </w:tr>
      <w:tr w:rsidR="00631BA0" w:rsidRPr="00631BA0" w:rsidTr="009767B9">
        <w:tc>
          <w:tcPr>
            <w:tcW w:w="3652" w:type="dxa"/>
          </w:tcPr>
          <w:p w:rsidR="00631BA0" w:rsidRPr="00631BA0" w:rsidRDefault="00631BA0" w:rsidP="00631BA0">
            <w:r w:rsidRPr="00631BA0">
              <w:t>Anhang I Abschnitt B Nummer 8.1.2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14</w:t>
            </w:r>
          </w:p>
        </w:tc>
      </w:tr>
      <w:tr w:rsidR="00631BA0" w:rsidRPr="00631BA0" w:rsidTr="009767B9">
        <w:tc>
          <w:tcPr>
            <w:tcW w:w="3652" w:type="dxa"/>
          </w:tcPr>
          <w:p w:rsidR="00631BA0" w:rsidRPr="00631BA0" w:rsidRDefault="00631BA0" w:rsidP="00631BA0">
            <w:r w:rsidRPr="00631BA0">
              <w:t>Anhang I Abschnitt B Nummern 7.1,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15</w:t>
            </w:r>
          </w:p>
        </w:tc>
      </w:tr>
      <w:tr w:rsidR="00631BA0" w:rsidRPr="00631BA0" w:rsidTr="009767B9">
        <w:tc>
          <w:tcPr>
            <w:tcW w:w="3652" w:type="dxa"/>
          </w:tcPr>
          <w:p w:rsidR="00631BA0" w:rsidRPr="00631BA0" w:rsidRDefault="00631BA0" w:rsidP="00631BA0">
            <w:r w:rsidRPr="00631BA0">
              <w:t>Anhang I Abschnitt B Nummer 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16</w:t>
            </w:r>
          </w:p>
        </w:tc>
      </w:tr>
      <w:tr w:rsidR="00631BA0" w:rsidRPr="00631BA0" w:rsidTr="009767B9">
        <w:tc>
          <w:tcPr>
            <w:tcW w:w="3652" w:type="dxa"/>
          </w:tcPr>
          <w:p w:rsidR="00631BA0" w:rsidRPr="00631BA0" w:rsidRDefault="00631BA0" w:rsidP="00631BA0">
            <w:r w:rsidRPr="00631BA0">
              <w:t>Anhang I Abschnitt B Nummer 1.6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1</w:t>
            </w:r>
          </w:p>
        </w:tc>
      </w:tr>
      <w:tr w:rsidR="00631BA0" w:rsidRPr="00631BA0" w:rsidTr="009767B9">
        <w:tc>
          <w:tcPr>
            <w:tcW w:w="3652" w:type="dxa"/>
          </w:tcPr>
          <w:p w:rsidR="00631BA0" w:rsidRPr="00631BA0" w:rsidRDefault="00631BA0" w:rsidP="00631BA0">
            <w:r w:rsidRPr="00631BA0">
              <w:t>Anhang I Abschnitt B Nummer 1.7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2</w:t>
            </w:r>
          </w:p>
        </w:tc>
      </w:tr>
      <w:tr w:rsidR="00631BA0" w:rsidRPr="00631BA0" w:rsidTr="009767B9">
        <w:tc>
          <w:tcPr>
            <w:tcW w:w="3652" w:type="dxa"/>
          </w:tcPr>
          <w:p w:rsidR="00631BA0" w:rsidRPr="00631BA0" w:rsidRDefault="00631BA0" w:rsidP="00631BA0">
            <w:r w:rsidRPr="00631BA0">
              <w:t>Anhang I Abschnitt B Nummer 1.8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3</w:t>
            </w:r>
          </w:p>
        </w:tc>
      </w:tr>
      <w:tr w:rsidR="00631BA0" w:rsidRPr="00631BA0" w:rsidTr="009767B9">
        <w:tc>
          <w:tcPr>
            <w:tcW w:w="3652" w:type="dxa"/>
          </w:tcPr>
          <w:p w:rsidR="00631BA0" w:rsidRPr="00631BA0" w:rsidRDefault="00631BA0" w:rsidP="00631BA0">
            <w:r w:rsidRPr="00631BA0">
              <w:t>Anhang I Abschnitt B Nummer 4.10</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4</w:t>
            </w:r>
          </w:p>
        </w:tc>
      </w:tr>
      <w:tr w:rsidR="00631BA0" w:rsidRPr="00631BA0" w:rsidTr="009767B9">
        <w:tc>
          <w:tcPr>
            <w:tcW w:w="3652" w:type="dxa"/>
          </w:tcPr>
          <w:p w:rsidR="00631BA0" w:rsidRPr="00631BA0" w:rsidRDefault="00631BA0" w:rsidP="00631BA0">
            <w:r w:rsidRPr="00631BA0">
              <w:t>Anhang I Abschnitt B Nummer 6.1.2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1</w:t>
            </w:r>
          </w:p>
        </w:tc>
      </w:tr>
      <w:tr w:rsidR="00631BA0" w:rsidRPr="00631BA0" w:rsidTr="009767B9">
        <w:tc>
          <w:tcPr>
            <w:tcW w:w="3652" w:type="dxa"/>
          </w:tcPr>
          <w:p w:rsidR="00631BA0" w:rsidRPr="00631BA0" w:rsidRDefault="00631BA0" w:rsidP="00631BA0">
            <w:r w:rsidRPr="00631BA0">
              <w:t>Anhang I Abschnitt B Nummer 6.1.3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2</w:t>
            </w:r>
          </w:p>
        </w:tc>
      </w:tr>
      <w:tr w:rsidR="00631BA0" w:rsidRPr="00631BA0" w:rsidTr="009767B9">
        <w:tc>
          <w:tcPr>
            <w:tcW w:w="3652" w:type="dxa"/>
          </w:tcPr>
          <w:p w:rsidR="00631BA0" w:rsidRPr="00631BA0" w:rsidRDefault="00631BA0" w:rsidP="00631BA0">
            <w:r w:rsidRPr="00631BA0">
              <w:t>Anhang I Abschnitt C Nummer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3</w:t>
            </w:r>
          </w:p>
        </w:tc>
      </w:tr>
      <w:tr w:rsidR="00631BA0" w:rsidRPr="00631BA0" w:rsidTr="009767B9">
        <w:tc>
          <w:tcPr>
            <w:tcW w:w="3652" w:type="dxa"/>
          </w:tcPr>
          <w:p w:rsidR="00631BA0" w:rsidRPr="00631BA0" w:rsidRDefault="00631BA0" w:rsidP="00631BA0">
            <w:r w:rsidRPr="00631BA0">
              <w:t>Anhang I Abschnitt B Nummer 6.2.1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4</w:t>
            </w:r>
          </w:p>
        </w:tc>
      </w:tr>
      <w:tr w:rsidR="00631BA0" w:rsidRPr="00631BA0" w:rsidTr="009767B9">
        <w:tc>
          <w:tcPr>
            <w:tcW w:w="3652" w:type="dxa"/>
          </w:tcPr>
          <w:p w:rsidR="00631BA0" w:rsidRPr="00631BA0" w:rsidRDefault="00631BA0" w:rsidP="00631BA0">
            <w:r w:rsidRPr="00631BA0">
              <w:t>Anhang I Abschnitt B Nummer 4.3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Absatz 1</w:t>
            </w:r>
          </w:p>
        </w:tc>
      </w:tr>
      <w:tr w:rsidR="00631BA0" w:rsidRPr="00631BA0" w:rsidTr="009767B9">
        <w:tc>
          <w:tcPr>
            <w:tcW w:w="3652" w:type="dxa"/>
          </w:tcPr>
          <w:p w:rsidR="00631BA0" w:rsidRPr="00631BA0" w:rsidRDefault="00631BA0" w:rsidP="00631BA0">
            <w:r w:rsidRPr="00631BA0">
              <w:t>Anhang I Abschnitt C Nummern 5.1, 5.2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Absätze 2 bis 4</w:t>
            </w:r>
          </w:p>
        </w:tc>
      </w:tr>
      <w:tr w:rsidR="00631BA0" w:rsidRPr="00631BA0" w:rsidTr="009767B9">
        <w:tc>
          <w:tcPr>
            <w:tcW w:w="3652" w:type="dxa"/>
          </w:tcPr>
          <w:p w:rsidR="00631BA0" w:rsidRPr="00631BA0" w:rsidRDefault="00631BA0" w:rsidP="00631BA0">
            <w:r w:rsidRPr="00631BA0">
              <w:t>Anhang I Abschnitt B Nummern 4.1, 4.5, 4.7 und 4.11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20</w:t>
            </w:r>
          </w:p>
        </w:tc>
      </w:tr>
      <w:tr w:rsidR="00631BA0" w:rsidRPr="00631BA0" w:rsidTr="009767B9">
        <w:tc>
          <w:tcPr>
            <w:tcW w:w="3652" w:type="dxa"/>
          </w:tcPr>
          <w:p w:rsidR="00631BA0" w:rsidRPr="00631BA0" w:rsidRDefault="00631BA0" w:rsidP="00631BA0">
            <w:r w:rsidRPr="00631BA0">
              <w:t>Anhang I Abschnitt B Nummer 4.4</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21</w:t>
            </w:r>
          </w:p>
        </w:tc>
      </w:tr>
      <w:tr w:rsidR="00631BA0" w:rsidRPr="00631BA0" w:rsidTr="009767B9">
        <w:tc>
          <w:tcPr>
            <w:tcW w:w="3652" w:type="dxa"/>
          </w:tcPr>
          <w:p w:rsidR="00631BA0" w:rsidRPr="00631BA0" w:rsidRDefault="00631BA0" w:rsidP="00631BA0">
            <w:r w:rsidRPr="00631BA0">
              <w:t xml:space="preserve">Artikel 7 </w:t>
            </w:r>
          </w:p>
        </w:tc>
        <w:tc>
          <w:tcPr>
            <w:tcW w:w="3260" w:type="dxa"/>
          </w:tcPr>
          <w:p w:rsidR="00631BA0" w:rsidRPr="00631BA0" w:rsidRDefault="00631BA0" w:rsidP="00631BA0"/>
        </w:tc>
        <w:tc>
          <w:tcPr>
            <w:tcW w:w="3104" w:type="dxa"/>
          </w:tcPr>
          <w:p w:rsidR="00631BA0" w:rsidRPr="00631BA0" w:rsidRDefault="00631BA0" w:rsidP="00631BA0">
            <w:r w:rsidRPr="00631BA0">
              <w:t>Artikel 22</w:t>
            </w:r>
          </w:p>
        </w:tc>
      </w:tr>
      <w:tr w:rsidR="00631BA0" w:rsidRPr="00631BA0" w:rsidTr="009767B9">
        <w:tc>
          <w:tcPr>
            <w:tcW w:w="3652" w:type="dxa"/>
          </w:tcPr>
          <w:p w:rsidR="00631BA0" w:rsidRPr="00631BA0" w:rsidRDefault="00631BA0" w:rsidP="00631BA0">
            <w:r w:rsidRPr="00631BA0">
              <w:t>Anhang I Abschnitt B Nummern 3.13, 5.4, 8.2.5 und 8.4.6</w:t>
            </w:r>
          </w:p>
        </w:tc>
        <w:tc>
          <w:tcPr>
            <w:tcW w:w="3260" w:type="dxa"/>
          </w:tcPr>
          <w:p w:rsidR="00631BA0" w:rsidRPr="00631BA0" w:rsidRDefault="00631BA0" w:rsidP="00631BA0"/>
        </w:tc>
        <w:tc>
          <w:tcPr>
            <w:tcW w:w="3104" w:type="dxa"/>
          </w:tcPr>
          <w:p w:rsidR="00631BA0" w:rsidRPr="00631BA0" w:rsidRDefault="00631BA0" w:rsidP="00631BA0">
            <w:r w:rsidRPr="00631BA0">
              <w:t>Artikel 23</w:t>
            </w:r>
          </w:p>
        </w:tc>
      </w:tr>
      <w:tr w:rsidR="00631BA0" w:rsidRPr="00631BA0" w:rsidTr="009767B9">
        <w:tc>
          <w:tcPr>
            <w:tcW w:w="3652" w:type="dxa"/>
          </w:tcPr>
          <w:p w:rsidR="00631BA0" w:rsidRPr="00631BA0" w:rsidRDefault="00631BA0" w:rsidP="00631BA0">
            <w:r w:rsidRPr="00631BA0">
              <w:t>Anhang I Abschnitt B Nummern 5.3, 5.4, 5.7 und 5.8</w:t>
            </w:r>
          </w:p>
        </w:tc>
        <w:tc>
          <w:tcPr>
            <w:tcW w:w="3260" w:type="dxa"/>
          </w:tcPr>
          <w:p w:rsidR="00631BA0" w:rsidRPr="00631BA0" w:rsidRDefault="00631BA0" w:rsidP="00631BA0"/>
        </w:tc>
        <w:tc>
          <w:tcPr>
            <w:tcW w:w="3104" w:type="dxa"/>
          </w:tcPr>
          <w:p w:rsidR="00631BA0" w:rsidRPr="00631BA0" w:rsidRDefault="00631BA0" w:rsidP="00631BA0">
            <w:r w:rsidRPr="00631BA0">
              <w:t>Artikel 24</w:t>
            </w:r>
          </w:p>
        </w:tc>
      </w:tr>
      <w:tr w:rsidR="00631BA0" w:rsidRPr="00631BA0" w:rsidTr="009767B9">
        <w:tc>
          <w:tcPr>
            <w:tcW w:w="3652" w:type="dxa"/>
          </w:tcPr>
          <w:p w:rsidR="00631BA0" w:rsidRPr="00631BA0" w:rsidRDefault="00631BA0" w:rsidP="00631BA0">
            <w:r w:rsidRPr="00631BA0">
              <w:t>Anhang 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25</w:t>
            </w:r>
          </w:p>
        </w:tc>
      </w:tr>
      <w:tr w:rsidR="00631BA0" w:rsidRPr="00631BA0" w:rsidTr="009767B9">
        <w:tc>
          <w:tcPr>
            <w:tcW w:w="3652" w:type="dxa"/>
          </w:tcPr>
          <w:p w:rsidR="00631BA0" w:rsidRPr="00631BA0" w:rsidRDefault="00631BA0" w:rsidP="00631BA0">
            <w:r w:rsidRPr="00631BA0">
              <w:t>Anhang III Abschnitt E Nummer 3 and Abschnitt B</w:t>
            </w:r>
          </w:p>
        </w:tc>
        <w:tc>
          <w:tcPr>
            <w:tcW w:w="3260" w:type="dxa"/>
          </w:tcPr>
          <w:p w:rsidR="00631BA0" w:rsidRPr="00631BA0" w:rsidRDefault="00631BA0" w:rsidP="00631BA0"/>
        </w:tc>
        <w:tc>
          <w:tcPr>
            <w:tcW w:w="3104" w:type="dxa"/>
          </w:tcPr>
          <w:p w:rsidR="00631BA0" w:rsidRPr="00631BA0" w:rsidRDefault="00631BA0" w:rsidP="00631BA0">
            <w:r w:rsidRPr="00631BA0">
              <w:t>Artikel 26</w:t>
            </w:r>
          </w:p>
        </w:tc>
      </w:tr>
      <w:tr w:rsidR="00631BA0" w:rsidRPr="00631BA0" w:rsidTr="009767B9">
        <w:tc>
          <w:tcPr>
            <w:tcW w:w="3652" w:type="dxa"/>
          </w:tcPr>
          <w:p w:rsidR="00631BA0" w:rsidRPr="00631BA0" w:rsidRDefault="00631BA0" w:rsidP="00631BA0">
            <w:r w:rsidRPr="00631BA0">
              <w:t>Artikel 5 Absatz 3 und 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Artikel 27</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tc>
        <w:tc>
          <w:tcPr>
            <w:tcW w:w="3104" w:type="dxa"/>
          </w:tcPr>
          <w:p w:rsidR="00631BA0" w:rsidRPr="00631BA0" w:rsidRDefault="00631BA0" w:rsidP="00631BA0">
            <w:r w:rsidRPr="00631BA0">
              <w:t xml:space="preserve">Artikel 28 </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r w:rsidRPr="00631BA0">
              <w:t>(1): Artikel 3</w:t>
            </w:r>
          </w:p>
        </w:tc>
        <w:tc>
          <w:tcPr>
            <w:tcW w:w="3104" w:type="dxa"/>
          </w:tcPr>
          <w:p w:rsidR="00631BA0" w:rsidRPr="00631BA0" w:rsidRDefault="00631BA0" w:rsidP="00631BA0">
            <w:r w:rsidRPr="00631BA0">
              <w:t>Artikel 29</w:t>
            </w:r>
          </w:p>
        </w:tc>
      </w:tr>
      <w:tr w:rsidR="00631BA0" w:rsidRPr="00631BA0" w:rsidTr="009767B9">
        <w:tc>
          <w:tcPr>
            <w:tcW w:w="3652" w:type="dxa"/>
          </w:tcPr>
          <w:p w:rsidR="00631BA0" w:rsidRPr="00631BA0" w:rsidRDefault="00631BA0" w:rsidP="00631BA0">
            <w:r w:rsidRPr="00631BA0">
              <w:t>Anhang III Abschnitt B Nummer 3</w:t>
            </w:r>
          </w:p>
        </w:tc>
        <w:tc>
          <w:tcPr>
            <w:tcW w:w="3260" w:type="dxa"/>
          </w:tcPr>
          <w:p w:rsidR="00631BA0" w:rsidRPr="00631BA0" w:rsidRDefault="00631BA0" w:rsidP="00631BA0"/>
        </w:tc>
        <w:tc>
          <w:tcPr>
            <w:tcW w:w="3104" w:type="dxa"/>
          </w:tcPr>
          <w:p w:rsidR="00631BA0" w:rsidRPr="00631BA0" w:rsidRDefault="00631BA0" w:rsidP="00631BA0">
            <w:r w:rsidRPr="00631BA0">
              <w:t>Artikel 30</w:t>
            </w:r>
          </w:p>
        </w:tc>
      </w:tr>
      <w:tr w:rsidR="00631BA0" w:rsidRPr="00631BA0" w:rsidTr="009767B9">
        <w:tc>
          <w:tcPr>
            <w:tcW w:w="3652" w:type="dxa"/>
          </w:tcPr>
          <w:p w:rsidR="00631BA0" w:rsidRPr="00631BA0" w:rsidRDefault="00631BA0" w:rsidP="00631BA0">
            <w:r w:rsidRPr="00631BA0">
              <w:t>Anhang III Nummer 7</w:t>
            </w:r>
          </w:p>
        </w:tc>
        <w:tc>
          <w:tcPr>
            <w:tcW w:w="3260" w:type="dxa"/>
          </w:tcPr>
          <w:p w:rsidR="00631BA0" w:rsidRPr="00631BA0" w:rsidRDefault="00631BA0" w:rsidP="00631BA0"/>
        </w:tc>
        <w:tc>
          <w:tcPr>
            <w:tcW w:w="3104" w:type="dxa"/>
          </w:tcPr>
          <w:p w:rsidR="00631BA0" w:rsidRPr="00631BA0" w:rsidRDefault="00631BA0" w:rsidP="00631BA0">
            <w:r w:rsidRPr="00631BA0">
              <w:t>Artikel 31</w:t>
            </w:r>
          </w:p>
        </w:tc>
      </w:tr>
      <w:tr w:rsidR="00631BA0" w:rsidRPr="00631BA0" w:rsidTr="009767B9">
        <w:tc>
          <w:tcPr>
            <w:tcW w:w="3652" w:type="dxa"/>
          </w:tcPr>
          <w:p w:rsidR="00631BA0" w:rsidRPr="00631BA0" w:rsidRDefault="00631BA0" w:rsidP="00631BA0">
            <w:r w:rsidRPr="00631BA0">
              <w:t>Anhang III Abschnitt E Nummer 5</w:t>
            </w:r>
          </w:p>
        </w:tc>
        <w:tc>
          <w:tcPr>
            <w:tcW w:w="3260" w:type="dxa"/>
          </w:tcPr>
          <w:p w:rsidR="00631BA0" w:rsidRPr="00631BA0" w:rsidRDefault="00631BA0" w:rsidP="00631BA0"/>
        </w:tc>
        <w:tc>
          <w:tcPr>
            <w:tcW w:w="3104" w:type="dxa"/>
          </w:tcPr>
          <w:p w:rsidR="00631BA0" w:rsidRPr="00631BA0" w:rsidRDefault="00631BA0" w:rsidP="00631BA0">
            <w:r w:rsidRPr="00631BA0">
              <w:t>Artikel 32</w:t>
            </w:r>
          </w:p>
        </w:tc>
      </w:tr>
      <w:tr w:rsidR="00631BA0" w:rsidRPr="00631BA0" w:rsidTr="009767B9">
        <w:tc>
          <w:tcPr>
            <w:tcW w:w="3652" w:type="dxa"/>
          </w:tcPr>
          <w:p w:rsidR="00631BA0" w:rsidRPr="00631BA0" w:rsidRDefault="00631BA0" w:rsidP="00631BA0">
            <w:r w:rsidRPr="00631BA0">
              <w:lastRenderedPageBreak/>
              <w:t>Anhang III Nummer 7 Buchstabe a</w:t>
            </w:r>
          </w:p>
        </w:tc>
        <w:tc>
          <w:tcPr>
            <w:tcW w:w="3260" w:type="dxa"/>
          </w:tcPr>
          <w:p w:rsidR="00631BA0" w:rsidRPr="00631BA0" w:rsidRDefault="00631BA0" w:rsidP="00631BA0"/>
        </w:tc>
        <w:tc>
          <w:tcPr>
            <w:tcW w:w="3104" w:type="dxa"/>
          </w:tcPr>
          <w:p w:rsidR="00631BA0" w:rsidRPr="00631BA0" w:rsidRDefault="00631BA0" w:rsidP="00631BA0">
            <w:r w:rsidRPr="00631BA0">
              <w:t>Artikel 33</w:t>
            </w:r>
          </w:p>
        </w:tc>
      </w:tr>
      <w:tr w:rsidR="00631BA0" w:rsidRPr="00631BA0" w:rsidTr="009767B9">
        <w:tc>
          <w:tcPr>
            <w:tcW w:w="3652" w:type="dxa"/>
          </w:tcPr>
          <w:p w:rsidR="00631BA0" w:rsidRPr="00631BA0" w:rsidRDefault="00631BA0" w:rsidP="00631BA0">
            <w:r w:rsidRPr="00631BA0">
              <w:t>Anhang III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34</w:t>
            </w:r>
          </w:p>
        </w:tc>
      </w:tr>
      <w:tr w:rsidR="00631BA0" w:rsidRPr="00631BA0" w:rsidTr="009767B9">
        <w:tc>
          <w:tcPr>
            <w:tcW w:w="3652" w:type="dxa"/>
          </w:tcPr>
          <w:p w:rsidR="00631BA0" w:rsidRPr="00631BA0" w:rsidRDefault="00631BA0" w:rsidP="00631BA0">
            <w:r w:rsidRPr="00631BA0">
              <w:t>Anhang III Nummer 8 und Abschnitt A Nummer 2.5</w:t>
            </w:r>
          </w:p>
        </w:tc>
        <w:tc>
          <w:tcPr>
            <w:tcW w:w="3260" w:type="dxa"/>
          </w:tcPr>
          <w:p w:rsidR="00631BA0" w:rsidRPr="00631BA0" w:rsidRDefault="00631BA0" w:rsidP="00631BA0"/>
        </w:tc>
        <w:tc>
          <w:tcPr>
            <w:tcW w:w="3104" w:type="dxa"/>
          </w:tcPr>
          <w:p w:rsidR="00631BA0" w:rsidRPr="00631BA0" w:rsidRDefault="00631BA0" w:rsidP="00631BA0">
            <w:r w:rsidRPr="00631BA0">
              <w:t>Artikel 35</w:t>
            </w:r>
          </w:p>
        </w:tc>
      </w:tr>
      <w:tr w:rsidR="00631BA0" w:rsidRPr="00631BA0" w:rsidTr="009767B9">
        <w:tc>
          <w:tcPr>
            <w:tcW w:w="3652" w:type="dxa"/>
          </w:tcPr>
          <w:p w:rsidR="00631BA0" w:rsidRPr="00631BA0" w:rsidRDefault="00631BA0" w:rsidP="00631BA0">
            <w:r w:rsidRPr="00631BA0">
              <w:t>Anhang I Abschnitt A Nummern 1.1 bis 1.4</w:t>
            </w:r>
          </w:p>
        </w:tc>
        <w:tc>
          <w:tcPr>
            <w:tcW w:w="3260" w:type="dxa"/>
          </w:tcPr>
          <w:p w:rsidR="00631BA0" w:rsidRPr="00631BA0" w:rsidRDefault="00631BA0" w:rsidP="00631BA0"/>
        </w:tc>
        <w:tc>
          <w:tcPr>
            <w:tcW w:w="3104" w:type="dxa"/>
          </w:tcPr>
          <w:p w:rsidR="00631BA0" w:rsidRPr="00631BA0" w:rsidRDefault="00631BA0" w:rsidP="00631BA0">
            <w:r w:rsidRPr="00631BA0">
              <w:t>Artikel 36</w:t>
            </w:r>
          </w:p>
        </w:tc>
      </w:tr>
      <w:tr w:rsidR="00631BA0" w:rsidRPr="00631BA0" w:rsidTr="009767B9">
        <w:tc>
          <w:tcPr>
            <w:tcW w:w="3652" w:type="dxa"/>
          </w:tcPr>
          <w:p w:rsidR="00631BA0" w:rsidRPr="00631BA0" w:rsidRDefault="00631BA0" w:rsidP="00631BA0">
            <w:r w:rsidRPr="00631BA0">
              <w:t>Anhang I Abschnitt B Nummer 2.1.2</w:t>
            </w:r>
          </w:p>
        </w:tc>
        <w:tc>
          <w:tcPr>
            <w:tcW w:w="3260" w:type="dxa"/>
          </w:tcPr>
          <w:p w:rsidR="00631BA0" w:rsidRPr="00631BA0" w:rsidRDefault="00631BA0" w:rsidP="00631BA0"/>
        </w:tc>
        <w:tc>
          <w:tcPr>
            <w:tcW w:w="3104" w:type="dxa"/>
          </w:tcPr>
          <w:p w:rsidR="00631BA0" w:rsidRPr="00631BA0" w:rsidRDefault="00631BA0" w:rsidP="00631BA0">
            <w:r w:rsidRPr="00631BA0">
              <w:t>Artikel 37</w:t>
            </w:r>
          </w:p>
        </w:tc>
      </w:tr>
      <w:tr w:rsidR="00631BA0" w:rsidRPr="00631BA0" w:rsidTr="009767B9">
        <w:tc>
          <w:tcPr>
            <w:tcW w:w="3652" w:type="dxa"/>
          </w:tcPr>
          <w:p w:rsidR="00631BA0" w:rsidRPr="00631BA0" w:rsidRDefault="00631BA0" w:rsidP="00631BA0">
            <w:r w:rsidRPr="00631BA0">
              <w:t>Anhang I Abschnitt B Nummern 2.1.1, 2.2.1, 2.3 und Anhang I Abschnitt C Nummern 2.1, 2.3</w:t>
            </w:r>
          </w:p>
        </w:tc>
        <w:tc>
          <w:tcPr>
            <w:tcW w:w="3260" w:type="dxa"/>
          </w:tcPr>
          <w:p w:rsidR="00631BA0" w:rsidRPr="00631BA0" w:rsidRDefault="00631BA0" w:rsidP="00631BA0"/>
        </w:tc>
        <w:tc>
          <w:tcPr>
            <w:tcW w:w="3104" w:type="dxa"/>
          </w:tcPr>
          <w:p w:rsidR="00631BA0" w:rsidRPr="00631BA0" w:rsidRDefault="00631BA0" w:rsidP="00631BA0">
            <w:r w:rsidRPr="00631BA0">
              <w:t>Artikel 38</w:t>
            </w:r>
          </w:p>
        </w:tc>
      </w:tr>
      <w:tr w:rsidR="00631BA0" w:rsidRPr="00631BA0" w:rsidTr="009767B9">
        <w:tc>
          <w:tcPr>
            <w:tcW w:w="3652" w:type="dxa"/>
          </w:tcPr>
          <w:p w:rsidR="00631BA0" w:rsidRPr="00631BA0" w:rsidRDefault="00631BA0" w:rsidP="00631BA0">
            <w:r w:rsidRPr="00631BA0">
              <w:t>Anhang I Abschnitt B Nummer 6.1.6</w:t>
            </w:r>
          </w:p>
        </w:tc>
        <w:tc>
          <w:tcPr>
            <w:tcW w:w="3260" w:type="dxa"/>
          </w:tcPr>
          <w:p w:rsidR="00631BA0" w:rsidRPr="00631BA0" w:rsidRDefault="00631BA0" w:rsidP="00631BA0"/>
        </w:tc>
        <w:tc>
          <w:tcPr>
            <w:tcW w:w="3104" w:type="dxa"/>
          </w:tcPr>
          <w:p w:rsidR="00631BA0" w:rsidRPr="00631BA0" w:rsidRDefault="00631BA0" w:rsidP="00631BA0">
            <w:r w:rsidRPr="00631BA0">
              <w:t>Artikel 39</w:t>
            </w:r>
          </w:p>
        </w:tc>
      </w:tr>
      <w:tr w:rsidR="00631BA0" w:rsidRPr="00631BA0" w:rsidTr="009767B9">
        <w:tc>
          <w:tcPr>
            <w:tcW w:w="3652" w:type="dxa"/>
          </w:tcPr>
          <w:p w:rsidR="00631BA0" w:rsidRPr="00631BA0" w:rsidRDefault="00631BA0" w:rsidP="00631BA0">
            <w:r w:rsidRPr="00631BA0">
              <w:t>Anhang III Abschnitt A1 Nummer 3 und Buchstabe b</w:t>
            </w:r>
          </w:p>
        </w:tc>
        <w:tc>
          <w:tcPr>
            <w:tcW w:w="3260" w:type="dxa"/>
          </w:tcPr>
          <w:p w:rsidR="00631BA0" w:rsidRPr="00631BA0" w:rsidRDefault="00631BA0" w:rsidP="00631BA0"/>
        </w:tc>
        <w:tc>
          <w:tcPr>
            <w:tcW w:w="3104" w:type="dxa"/>
          </w:tcPr>
          <w:p w:rsidR="00631BA0" w:rsidRPr="00631BA0" w:rsidRDefault="00631BA0" w:rsidP="00631BA0">
            <w:r w:rsidRPr="00631BA0">
              <w:t>Artikel 40</w:t>
            </w:r>
          </w:p>
        </w:tc>
      </w:tr>
      <w:tr w:rsidR="00631BA0" w:rsidRPr="00631BA0" w:rsidTr="009767B9">
        <w:tc>
          <w:tcPr>
            <w:tcW w:w="3652" w:type="dxa"/>
          </w:tcPr>
          <w:p w:rsidR="00631BA0" w:rsidRPr="00631BA0" w:rsidRDefault="00631BA0" w:rsidP="00631BA0">
            <w:r w:rsidRPr="00631BA0">
              <w:t>Anhang I Abschnitt C Nummer 1.3</w:t>
            </w:r>
          </w:p>
        </w:tc>
        <w:tc>
          <w:tcPr>
            <w:tcW w:w="3260" w:type="dxa"/>
          </w:tcPr>
          <w:p w:rsidR="00631BA0" w:rsidRPr="00631BA0" w:rsidRDefault="00631BA0" w:rsidP="00631BA0"/>
        </w:tc>
        <w:tc>
          <w:tcPr>
            <w:tcW w:w="3104" w:type="dxa"/>
          </w:tcPr>
          <w:p w:rsidR="00631BA0" w:rsidRPr="00631BA0" w:rsidRDefault="00631BA0" w:rsidP="00631BA0">
            <w:r w:rsidRPr="00631BA0">
              <w:t>Artikel 41</w:t>
            </w:r>
          </w:p>
        </w:tc>
      </w:tr>
      <w:tr w:rsidR="00631BA0" w:rsidRPr="00631BA0" w:rsidTr="009767B9">
        <w:tc>
          <w:tcPr>
            <w:tcW w:w="3652" w:type="dxa"/>
          </w:tcPr>
          <w:p w:rsidR="00631BA0" w:rsidRPr="00631BA0" w:rsidRDefault="00631BA0" w:rsidP="00631BA0">
            <w:r w:rsidRPr="00631BA0">
              <w:t>Anhang I Abschnitt B Nummer 3.4 (erster Gedankenstrich) und Nummer 3.6 Buchstabe b</w:t>
            </w:r>
          </w:p>
        </w:tc>
        <w:tc>
          <w:tcPr>
            <w:tcW w:w="3260" w:type="dxa"/>
          </w:tcPr>
          <w:p w:rsidR="00631BA0" w:rsidRPr="00631BA0" w:rsidRDefault="00631BA0" w:rsidP="00631BA0"/>
        </w:tc>
        <w:tc>
          <w:tcPr>
            <w:tcW w:w="3104" w:type="dxa"/>
          </w:tcPr>
          <w:p w:rsidR="00631BA0" w:rsidRPr="00631BA0" w:rsidRDefault="00631BA0" w:rsidP="00631BA0">
            <w:r w:rsidRPr="00631BA0">
              <w:t>Artikel 42</w:t>
            </w:r>
          </w:p>
        </w:tc>
      </w:tr>
      <w:tr w:rsidR="00631BA0" w:rsidRPr="00631BA0" w:rsidTr="009767B9">
        <w:tc>
          <w:tcPr>
            <w:tcW w:w="3652" w:type="dxa"/>
          </w:tcPr>
          <w:p w:rsidR="00631BA0" w:rsidRPr="00631BA0" w:rsidRDefault="00631BA0" w:rsidP="00631BA0">
            <w:r w:rsidRPr="00631BA0">
              <w:t>Anhang I Abschnitt B Nummer 4.8</w:t>
            </w:r>
          </w:p>
        </w:tc>
        <w:tc>
          <w:tcPr>
            <w:tcW w:w="3260" w:type="dxa"/>
          </w:tcPr>
          <w:p w:rsidR="00631BA0" w:rsidRPr="00631BA0" w:rsidRDefault="00631BA0" w:rsidP="00631BA0"/>
        </w:tc>
        <w:tc>
          <w:tcPr>
            <w:tcW w:w="3104" w:type="dxa"/>
          </w:tcPr>
          <w:p w:rsidR="00631BA0" w:rsidRPr="00631BA0" w:rsidRDefault="00631BA0" w:rsidP="00631BA0">
            <w:r w:rsidRPr="00631BA0">
              <w:t>Artikel 43</w:t>
            </w:r>
          </w:p>
        </w:tc>
      </w:tr>
      <w:tr w:rsidR="00631BA0" w:rsidRPr="00631BA0" w:rsidTr="009767B9">
        <w:tc>
          <w:tcPr>
            <w:tcW w:w="3652" w:type="dxa"/>
          </w:tcPr>
          <w:p w:rsidR="00631BA0" w:rsidRPr="00631BA0" w:rsidRDefault="00631BA0" w:rsidP="00631BA0">
            <w:r w:rsidRPr="00631BA0">
              <w:t>Anhang I Abschnitt C Nummer 8.3</w:t>
            </w:r>
          </w:p>
        </w:tc>
        <w:tc>
          <w:tcPr>
            <w:tcW w:w="3260" w:type="dxa"/>
          </w:tcPr>
          <w:p w:rsidR="00631BA0" w:rsidRPr="00631BA0" w:rsidRDefault="00631BA0" w:rsidP="00631BA0"/>
        </w:tc>
        <w:tc>
          <w:tcPr>
            <w:tcW w:w="3104" w:type="dxa"/>
          </w:tcPr>
          <w:p w:rsidR="00631BA0" w:rsidRPr="00631BA0" w:rsidRDefault="00631BA0" w:rsidP="00631BA0">
            <w:r w:rsidRPr="00631BA0">
              <w:t>Artikel 44</w:t>
            </w:r>
          </w:p>
        </w:tc>
      </w:tr>
      <w:tr w:rsidR="00631BA0" w:rsidRPr="00631BA0" w:rsidTr="009767B9">
        <w:tc>
          <w:tcPr>
            <w:tcW w:w="3652" w:type="dxa"/>
          </w:tcPr>
          <w:p w:rsidR="00631BA0" w:rsidRPr="00631BA0" w:rsidRDefault="00631BA0" w:rsidP="00631BA0">
            <w:r w:rsidRPr="00631BA0">
              <w:rPr>
                <w:lang w:val="de-DE"/>
              </w:rPr>
              <w:t xml:space="preserve">Artikel 6 Absatz 3 </w:t>
            </w:r>
          </w:p>
        </w:tc>
        <w:tc>
          <w:tcPr>
            <w:tcW w:w="3260" w:type="dxa"/>
          </w:tcPr>
          <w:p w:rsidR="00631BA0" w:rsidRPr="00631BA0" w:rsidRDefault="00631BA0" w:rsidP="00631BA0"/>
        </w:tc>
        <w:tc>
          <w:tcPr>
            <w:tcW w:w="3104" w:type="dxa"/>
          </w:tcPr>
          <w:p w:rsidR="00631BA0" w:rsidRPr="00631BA0" w:rsidRDefault="00631BA0" w:rsidP="00631BA0">
            <w:r w:rsidRPr="00631BA0">
              <w:t>Artikel</w:t>
            </w:r>
            <w:r w:rsidRPr="00631BA0">
              <w:rPr>
                <w:lang w:val="de-DE"/>
              </w:rPr>
              <w:t xml:space="preserve"> 45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w:t>
            </w:r>
            <w:r w:rsidRPr="00631BA0">
              <w:t xml:space="preserve">3): Artikel 1 Absätze 1 und 2 </w:t>
            </w:r>
          </w:p>
        </w:tc>
        <w:tc>
          <w:tcPr>
            <w:tcW w:w="3104" w:type="dxa"/>
          </w:tcPr>
          <w:p w:rsidR="00631BA0" w:rsidRPr="00631BA0" w:rsidRDefault="00631BA0" w:rsidP="00631BA0">
            <w:r w:rsidRPr="00631BA0">
              <w:t>Artikel 45 Absätze 1 und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3 Buchstabe a</w:t>
            </w:r>
          </w:p>
        </w:tc>
        <w:tc>
          <w:tcPr>
            <w:tcW w:w="3104" w:type="dxa"/>
          </w:tcPr>
          <w:p w:rsidR="00631BA0" w:rsidRPr="00631BA0" w:rsidRDefault="00631BA0" w:rsidP="00631BA0">
            <w:r w:rsidRPr="00631BA0">
              <w:t>Artikel 45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4</w:t>
            </w:r>
          </w:p>
        </w:tc>
        <w:tc>
          <w:tcPr>
            <w:tcW w:w="3104" w:type="dxa"/>
          </w:tcPr>
          <w:p w:rsidR="00631BA0" w:rsidRPr="00631BA0" w:rsidRDefault="00631BA0" w:rsidP="00631BA0">
            <w:r w:rsidRPr="00631BA0">
              <w:t>Artikel 45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1</w:t>
            </w:r>
          </w:p>
        </w:tc>
        <w:tc>
          <w:tcPr>
            <w:tcW w:w="3104" w:type="dxa"/>
          </w:tcPr>
          <w:p w:rsidR="00631BA0" w:rsidRPr="00631BA0" w:rsidRDefault="00631BA0" w:rsidP="00631BA0">
            <w:r w:rsidRPr="00631BA0">
              <w:t>Artikel 45 Absatz 4</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2</w:t>
            </w:r>
          </w:p>
        </w:tc>
        <w:tc>
          <w:tcPr>
            <w:tcW w:w="3104" w:type="dxa"/>
          </w:tcPr>
          <w:p w:rsidR="00631BA0" w:rsidRPr="00631BA0" w:rsidRDefault="00631BA0" w:rsidP="00631BA0">
            <w:r w:rsidRPr="00631BA0">
              <w:t>Artikel 45 Absatz 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3</w:t>
            </w:r>
          </w:p>
        </w:tc>
        <w:tc>
          <w:tcPr>
            <w:tcW w:w="3104" w:type="dxa"/>
          </w:tcPr>
          <w:p w:rsidR="00631BA0" w:rsidRPr="00631BA0" w:rsidRDefault="00631BA0" w:rsidP="00631BA0">
            <w:r w:rsidRPr="00631BA0">
              <w:t>Artikel 45 Absatz 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4</w:t>
            </w:r>
          </w:p>
        </w:tc>
        <w:tc>
          <w:tcPr>
            <w:tcW w:w="3104" w:type="dxa"/>
          </w:tcPr>
          <w:p w:rsidR="00631BA0" w:rsidRPr="00631BA0" w:rsidRDefault="00631BA0" w:rsidP="00631BA0">
            <w:r w:rsidRPr="00631BA0">
              <w:t>Artikel 45 Absatz 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5</w:t>
            </w:r>
          </w:p>
        </w:tc>
        <w:tc>
          <w:tcPr>
            <w:tcW w:w="3104" w:type="dxa"/>
          </w:tcPr>
          <w:p w:rsidR="00631BA0" w:rsidRPr="00631BA0" w:rsidRDefault="00631BA0" w:rsidP="00631BA0">
            <w:r w:rsidRPr="00631BA0">
              <w:t>Artikel 45 Absatz 8</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8.3.4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3.6 Buchstabe a</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1</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4.9</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2</w:t>
            </w:r>
          </w:p>
        </w:tc>
      </w:tr>
      <w:tr w:rsidR="00631BA0" w:rsidRPr="00631BA0" w:rsidTr="009767B9">
        <w:tc>
          <w:tcPr>
            <w:tcW w:w="3652" w:type="dxa"/>
          </w:tcPr>
          <w:p w:rsidR="00631BA0" w:rsidRPr="00631BA0" w:rsidRDefault="00631BA0" w:rsidP="00631BA0">
            <w:r w:rsidRPr="00631BA0">
              <w:rPr>
                <w:lang w:val="de-DE"/>
              </w:rPr>
              <w:t>Anhang I Abschnitt C Nummer</w:t>
            </w:r>
            <w:r w:rsidRPr="00631BA0">
              <w:t xml:space="preserve"> </w:t>
            </w:r>
            <w:r w:rsidRPr="00631BA0">
              <w:rPr>
                <w:lang w:val="de-DE"/>
              </w:rPr>
              <w:t>3.5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6 </w:t>
            </w:r>
          </w:p>
        </w:tc>
        <w:tc>
          <w:tcPr>
            <w:tcW w:w="3104" w:type="dxa"/>
          </w:tcPr>
          <w:p w:rsidR="00631BA0" w:rsidRPr="00631BA0" w:rsidRDefault="00631BA0" w:rsidP="00631BA0">
            <w:r w:rsidRPr="00631BA0">
              <w:rPr>
                <w:lang w:val="de-DE"/>
              </w:rPr>
              <w:t>Artikel 48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7 </w:t>
            </w:r>
          </w:p>
        </w:tc>
        <w:tc>
          <w:tcPr>
            <w:tcW w:w="3104" w:type="dxa"/>
          </w:tcPr>
          <w:p w:rsidR="00631BA0" w:rsidRPr="00631BA0" w:rsidRDefault="00631BA0" w:rsidP="00631BA0">
            <w:r w:rsidRPr="00631BA0">
              <w:rPr>
                <w:lang w:val="de-DE"/>
              </w:rPr>
              <w:t>Artikel 49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1 </w:t>
            </w:r>
          </w:p>
        </w:tc>
        <w:tc>
          <w:tcPr>
            <w:tcW w:w="3104" w:type="dxa"/>
          </w:tcPr>
          <w:p w:rsidR="00631BA0" w:rsidRPr="00631BA0" w:rsidRDefault="00631BA0" w:rsidP="00631BA0">
            <w:r w:rsidRPr="00631BA0">
              <w:rPr>
                <w:lang w:val="de-DE"/>
              </w:rPr>
              <w:t>Artikel 50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2 </w:t>
            </w:r>
          </w:p>
        </w:tc>
        <w:tc>
          <w:tcPr>
            <w:tcW w:w="3104" w:type="dxa"/>
          </w:tcPr>
          <w:p w:rsidR="00631BA0" w:rsidRPr="00631BA0" w:rsidRDefault="00631BA0" w:rsidP="00631BA0">
            <w:r w:rsidRPr="00631BA0">
              <w:rPr>
                <w:lang w:val="de-DE"/>
              </w:rPr>
              <w:t>Artikel 50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Absatz 1 </w:t>
            </w:r>
          </w:p>
        </w:tc>
        <w:tc>
          <w:tcPr>
            <w:tcW w:w="3104" w:type="dxa"/>
          </w:tcPr>
          <w:p w:rsidR="00631BA0" w:rsidRPr="00631BA0" w:rsidRDefault="00631BA0" w:rsidP="00631BA0">
            <w:r w:rsidRPr="00631BA0">
              <w:rPr>
                <w:lang w:val="de-DE"/>
              </w:rPr>
              <w:t>Artikel 51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Absätze 2 und 3 </w:t>
            </w:r>
          </w:p>
        </w:tc>
        <w:tc>
          <w:tcPr>
            <w:tcW w:w="3104" w:type="dxa"/>
          </w:tcPr>
          <w:p w:rsidR="00631BA0" w:rsidRPr="00631BA0" w:rsidRDefault="00631BA0" w:rsidP="00631BA0">
            <w:r w:rsidRPr="00631BA0">
              <w:rPr>
                <w:lang w:val="de-DE"/>
              </w:rPr>
              <w:t>Artikel 51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51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 xml:space="preserve">(3): Artikel 10 </w:t>
            </w:r>
          </w:p>
        </w:tc>
        <w:tc>
          <w:tcPr>
            <w:tcW w:w="3104" w:type="dxa"/>
          </w:tcPr>
          <w:p w:rsidR="00631BA0" w:rsidRPr="00631BA0" w:rsidRDefault="00631BA0" w:rsidP="00631BA0">
            <w:r w:rsidRPr="00631BA0">
              <w:t>Artikel 52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11 </w:t>
            </w:r>
          </w:p>
        </w:tc>
        <w:tc>
          <w:tcPr>
            <w:tcW w:w="3104" w:type="dxa"/>
          </w:tcPr>
          <w:p w:rsidR="00631BA0" w:rsidRPr="00631BA0" w:rsidRDefault="00631BA0" w:rsidP="00631BA0">
            <w:r w:rsidRPr="00631BA0">
              <w:rPr>
                <w:lang w:val="de-DE"/>
              </w:rPr>
              <w:t>Artikel 53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1 </w:t>
            </w:r>
          </w:p>
        </w:tc>
        <w:tc>
          <w:tcPr>
            <w:tcW w:w="3104" w:type="dxa"/>
          </w:tcPr>
          <w:p w:rsidR="00631BA0" w:rsidRPr="00631BA0" w:rsidRDefault="00631BA0" w:rsidP="00631BA0">
            <w:r w:rsidRPr="00631BA0">
              <w:rPr>
                <w:lang w:val="de-DE"/>
              </w:rPr>
              <w:t>Artikel 54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2 </w:t>
            </w:r>
          </w:p>
        </w:tc>
        <w:tc>
          <w:tcPr>
            <w:tcW w:w="3104" w:type="dxa"/>
          </w:tcPr>
          <w:p w:rsidR="00631BA0" w:rsidRPr="00631BA0" w:rsidRDefault="00631BA0" w:rsidP="00631BA0">
            <w:r w:rsidRPr="00631BA0">
              <w:rPr>
                <w:lang w:val="de-DE"/>
              </w:rPr>
              <w:t>Artikel 54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13 </w:t>
            </w:r>
          </w:p>
        </w:tc>
        <w:tc>
          <w:tcPr>
            <w:tcW w:w="3104" w:type="dxa"/>
          </w:tcPr>
          <w:p w:rsidR="00631BA0" w:rsidRPr="00631BA0" w:rsidRDefault="00631BA0" w:rsidP="00631BA0">
            <w:r w:rsidRPr="00631BA0">
              <w:rPr>
                <w:lang w:val="de-DE"/>
              </w:rPr>
              <w:t>Artikel 55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14 </w:t>
            </w:r>
          </w:p>
        </w:tc>
        <w:tc>
          <w:tcPr>
            <w:tcW w:w="3104" w:type="dxa"/>
          </w:tcPr>
          <w:p w:rsidR="00631BA0" w:rsidRPr="00631BA0" w:rsidRDefault="00631BA0" w:rsidP="00631BA0">
            <w:r w:rsidRPr="00631BA0">
              <w:rPr>
                <w:lang w:val="de-DE"/>
              </w:rPr>
              <w:t>Artikel 56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1 und Artikel 5 </w:t>
            </w:r>
          </w:p>
        </w:tc>
        <w:tc>
          <w:tcPr>
            <w:tcW w:w="3104" w:type="dxa"/>
          </w:tcPr>
          <w:p w:rsidR="00631BA0" w:rsidRPr="00631BA0" w:rsidRDefault="00631BA0" w:rsidP="00631BA0">
            <w:r w:rsidRPr="00631BA0">
              <w:rPr>
                <w:lang w:val="de-DE"/>
              </w:rPr>
              <w:t>Artikel 59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5 und 3 </w:t>
            </w:r>
          </w:p>
        </w:tc>
        <w:tc>
          <w:tcPr>
            <w:tcW w:w="3104" w:type="dxa"/>
          </w:tcPr>
          <w:p w:rsidR="00631BA0" w:rsidRPr="00631BA0" w:rsidRDefault="00631BA0" w:rsidP="00631BA0">
            <w:r w:rsidRPr="00631BA0">
              <w:rPr>
                <w:lang w:val="de-DE"/>
              </w:rPr>
              <w:t>Artikel 60</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4 </w:t>
            </w:r>
          </w:p>
        </w:tc>
        <w:tc>
          <w:tcPr>
            <w:tcW w:w="3104" w:type="dxa"/>
          </w:tcPr>
          <w:p w:rsidR="00631BA0" w:rsidRPr="00631BA0" w:rsidRDefault="00631BA0" w:rsidP="00631BA0">
            <w:r w:rsidRPr="00631BA0">
              <w:rPr>
                <w:lang w:val="de-DE"/>
              </w:rPr>
              <w:t>Artikel 61</w:t>
            </w:r>
          </w:p>
        </w:tc>
      </w:tr>
      <w:tr w:rsidR="00631BA0" w:rsidRPr="00631BA0" w:rsidTr="009767B9">
        <w:tc>
          <w:tcPr>
            <w:tcW w:w="3652" w:type="dxa"/>
          </w:tcPr>
          <w:p w:rsidR="00631BA0" w:rsidRPr="00631BA0" w:rsidRDefault="00631BA0" w:rsidP="00631BA0">
            <w:r w:rsidRPr="00631BA0">
              <w:rPr>
                <w:lang w:val="de-DE"/>
              </w:rPr>
              <w:t xml:space="preserve">Artikel 5 Absatz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62</w:t>
            </w:r>
          </w:p>
        </w:tc>
      </w:tr>
      <w:tr w:rsidR="00631BA0" w:rsidRPr="00631BA0" w:rsidTr="009767B9">
        <w:tc>
          <w:tcPr>
            <w:tcW w:w="3652" w:type="dxa"/>
          </w:tcPr>
          <w:p w:rsidR="00631BA0" w:rsidRPr="00631BA0" w:rsidRDefault="00631BA0" w:rsidP="00631BA0">
            <w:r w:rsidRPr="00631BA0">
              <w:rPr>
                <w:lang w:val="de-DE"/>
              </w:rPr>
              <w:t xml:space="preserve">Anhang III Nummer 3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63</w:t>
            </w:r>
          </w:p>
        </w:tc>
      </w:tr>
      <w:tr w:rsidR="00631BA0" w:rsidRPr="00631BA0" w:rsidTr="009767B9">
        <w:tc>
          <w:tcPr>
            <w:tcW w:w="3652" w:type="dxa"/>
          </w:tcPr>
          <w:p w:rsidR="00631BA0" w:rsidRPr="00631BA0" w:rsidRDefault="00631BA0" w:rsidP="00631BA0">
            <w:r w:rsidRPr="00631BA0">
              <w:rPr>
                <w:lang w:val="de-DE"/>
              </w:rPr>
              <w:t xml:space="preserve">Anhang III Nummer 4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64</w:t>
            </w:r>
          </w:p>
        </w:tc>
      </w:tr>
      <w:tr w:rsidR="00631BA0" w:rsidRPr="00631BA0" w:rsidTr="009767B9">
        <w:tc>
          <w:tcPr>
            <w:tcW w:w="3652" w:type="dxa"/>
          </w:tcPr>
          <w:p w:rsidR="00631BA0" w:rsidRPr="00631BA0" w:rsidRDefault="00631BA0" w:rsidP="00631BA0">
            <w:r w:rsidRPr="00631BA0">
              <w:rPr>
                <w:lang w:val="de-DE"/>
              </w:rPr>
              <w:t xml:space="preserve">Anhang III Nummer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65</w:t>
            </w:r>
          </w:p>
        </w:tc>
      </w:tr>
      <w:tr w:rsidR="00631BA0" w:rsidRPr="00631BA0" w:rsidTr="009767B9">
        <w:tc>
          <w:tcPr>
            <w:tcW w:w="3652" w:type="dxa"/>
          </w:tcPr>
          <w:p w:rsidR="00631BA0" w:rsidRPr="00631BA0" w:rsidRDefault="00631BA0" w:rsidP="00631BA0">
            <w:r w:rsidRPr="00631BA0">
              <w:rPr>
                <w:lang w:val="de-DE"/>
              </w:rPr>
              <w:t xml:space="preserve">Anhang III Nummer 6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66</w:t>
            </w:r>
          </w:p>
        </w:tc>
      </w:tr>
      <w:tr w:rsidR="00631BA0" w:rsidRPr="00631BA0" w:rsidTr="009767B9">
        <w:tc>
          <w:tcPr>
            <w:tcW w:w="3652" w:type="dxa"/>
          </w:tcPr>
          <w:p w:rsidR="00631BA0" w:rsidRPr="00631BA0" w:rsidRDefault="00631BA0" w:rsidP="00631BA0">
            <w:r w:rsidRPr="00631BA0">
              <w:rPr>
                <w:lang w:val="de-DE"/>
              </w:rPr>
              <w:t xml:space="preserve">Anhang III Nummer 10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67</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68</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69</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70</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71</w:t>
            </w:r>
          </w:p>
        </w:tc>
      </w:tr>
      <w:tr w:rsidR="00631BA0" w:rsidRPr="00631BA0" w:rsidTr="009767B9">
        <w:tc>
          <w:tcPr>
            <w:tcW w:w="3652" w:type="dxa"/>
          </w:tcPr>
          <w:p w:rsidR="00631BA0" w:rsidRPr="00631BA0" w:rsidRDefault="00631BA0" w:rsidP="00631BA0">
            <w:r w:rsidRPr="00631BA0">
              <w:rPr>
                <w:lang w:val="de-DE"/>
              </w:rPr>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72</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73</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74</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75</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5.6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77</w:t>
            </w:r>
          </w:p>
        </w:tc>
      </w:tr>
      <w:tr w:rsidR="00631BA0" w:rsidRPr="00631BA0" w:rsidTr="009767B9">
        <w:tc>
          <w:tcPr>
            <w:tcW w:w="3652" w:type="dxa"/>
          </w:tcPr>
          <w:p w:rsidR="00631BA0" w:rsidRPr="00631BA0" w:rsidRDefault="00631BA0" w:rsidP="00631BA0">
            <w:r w:rsidRPr="00631BA0">
              <w:rPr>
                <w:lang w:val="de-DE"/>
              </w:rPr>
              <w:t>Anhang I Abschnitt C Nummern</w:t>
            </w:r>
            <w:r w:rsidRPr="00631BA0">
              <w:t xml:space="preserve"> </w:t>
            </w:r>
            <w:r w:rsidRPr="00631BA0">
              <w:rPr>
                <w:lang w:val="de-DE"/>
              </w:rPr>
              <w:t>5.5,6.7,7.7,7.8</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78</w:t>
            </w:r>
            <w:r w:rsidRPr="00631BA0">
              <w:t xml:space="preserve"> </w:t>
            </w:r>
          </w:p>
        </w:tc>
      </w:tr>
      <w:tr w:rsidR="00631BA0" w:rsidRPr="00631BA0" w:rsidTr="009767B9">
        <w:tc>
          <w:tcPr>
            <w:tcW w:w="3652" w:type="dxa"/>
          </w:tcPr>
          <w:p w:rsidR="00631BA0" w:rsidRPr="00631BA0" w:rsidRDefault="00631BA0" w:rsidP="00631BA0">
            <w:r w:rsidRPr="00631BA0">
              <w:t>Anhang III Abschnitt A Nummer 2.4</w:t>
            </w:r>
          </w:p>
        </w:tc>
        <w:tc>
          <w:tcPr>
            <w:tcW w:w="3260" w:type="dxa"/>
          </w:tcPr>
          <w:p w:rsidR="00631BA0" w:rsidRPr="00631BA0" w:rsidRDefault="00631BA0" w:rsidP="00631BA0"/>
        </w:tc>
        <w:tc>
          <w:tcPr>
            <w:tcW w:w="3104" w:type="dxa"/>
          </w:tcPr>
          <w:p w:rsidR="00631BA0" w:rsidRPr="00631BA0" w:rsidRDefault="00631BA0" w:rsidP="00631BA0">
            <w:r w:rsidRPr="00631BA0">
              <w:t>Artikel 79</w:t>
            </w:r>
          </w:p>
        </w:tc>
      </w:tr>
      <w:tr w:rsidR="00631BA0" w:rsidRPr="00631BA0" w:rsidTr="009767B9">
        <w:tc>
          <w:tcPr>
            <w:tcW w:w="3652" w:type="dxa"/>
          </w:tcPr>
          <w:p w:rsidR="00631BA0" w:rsidRPr="00631BA0" w:rsidRDefault="00631BA0" w:rsidP="00631BA0">
            <w:r w:rsidRPr="00631BA0">
              <w:t>Anhang III Abschnitt B Nummer 1</w:t>
            </w:r>
          </w:p>
        </w:tc>
        <w:tc>
          <w:tcPr>
            <w:tcW w:w="3260" w:type="dxa"/>
          </w:tcPr>
          <w:p w:rsidR="00631BA0" w:rsidRPr="00631BA0" w:rsidRDefault="00631BA0" w:rsidP="00631BA0"/>
        </w:tc>
        <w:tc>
          <w:tcPr>
            <w:tcW w:w="3104" w:type="dxa"/>
          </w:tcPr>
          <w:p w:rsidR="00631BA0" w:rsidRPr="00631BA0" w:rsidRDefault="00631BA0" w:rsidP="00631BA0">
            <w:r w:rsidRPr="00631BA0">
              <w:t>Artikel 80</w:t>
            </w:r>
          </w:p>
        </w:tc>
      </w:tr>
      <w:tr w:rsidR="00631BA0" w:rsidRPr="00631BA0" w:rsidTr="009767B9">
        <w:tc>
          <w:tcPr>
            <w:tcW w:w="3652" w:type="dxa"/>
          </w:tcPr>
          <w:p w:rsidR="00631BA0" w:rsidRPr="00631BA0" w:rsidRDefault="00631BA0" w:rsidP="00631BA0">
            <w:r w:rsidRPr="00631BA0">
              <w:t>Anhang III Abscnitt C</w:t>
            </w:r>
          </w:p>
        </w:tc>
        <w:tc>
          <w:tcPr>
            <w:tcW w:w="3260" w:type="dxa"/>
          </w:tcPr>
          <w:p w:rsidR="00631BA0" w:rsidRPr="00631BA0" w:rsidRDefault="00631BA0" w:rsidP="00631BA0"/>
        </w:tc>
        <w:tc>
          <w:tcPr>
            <w:tcW w:w="3104" w:type="dxa"/>
          </w:tcPr>
          <w:p w:rsidR="00631BA0" w:rsidRPr="00631BA0" w:rsidRDefault="00631BA0" w:rsidP="00631BA0">
            <w:r w:rsidRPr="00631BA0">
              <w:t>Artikel 81</w:t>
            </w:r>
          </w:p>
        </w:tc>
      </w:tr>
      <w:tr w:rsidR="00631BA0" w:rsidRPr="00631BA0" w:rsidTr="009767B9">
        <w:tc>
          <w:tcPr>
            <w:tcW w:w="3652" w:type="dxa"/>
          </w:tcPr>
          <w:p w:rsidR="00631BA0" w:rsidRPr="00631BA0" w:rsidRDefault="00631BA0" w:rsidP="00631BA0">
            <w:r w:rsidRPr="00631BA0">
              <w:t>Anhang III Abschnitt C Nummer 1</w:t>
            </w:r>
          </w:p>
        </w:tc>
        <w:tc>
          <w:tcPr>
            <w:tcW w:w="3260" w:type="dxa"/>
          </w:tcPr>
          <w:p w:rsidR="00631BA0" w:rsidRPr="00631BA0" w:rsidRDefault="00631BA0" w:rsidP="00631BA0"/>
        </w:tc>
        <w:tc>
          <w:tcPr>
            <w:tcW w:w="3104" w:type="dxa"/>
          </w:tcPr>
          <w:p w:rsidR="00631BA0" w:rsidRPr="00631BA0" w:rsidRDefault="00631BA0" w:rsidP="00631BA0">
            <w:r w:rsidRPr="00631BA0">
              <w:t>Artikel 82</w:t>
            </w:r>
          </w:p>
        </w:tc>
      </w:tr>
      <w:tr w:rsidR="00631BA0" w:rsidRPr="00631BA0" w:rsidTr="009767B9">
        <w:tc>
          <w:tcPr>
            <w:tcW w:w="3652" w:type="dxa"/>
          </w:tcPr>
          <w:p w:rsidR="00631BA0" w:rsidRPr="00631BA0" w:rsidRDefault="00631BA0" w:rsidP="00631BA0">
            <w:r w:rsidRPr="00631BA0">
              <w:t>Anhang III Abschnitt C Nummer 2</w:t>
            </w:r>
          </w:p>
        </w:tc>
        <w:tc>
          <w:tcPr>
            <w:tcW w:w="3260" w:type="dxa"/>
          </w:tcPr>
          <w:p w:rsidR="00631BA0" w:rsidRPr="00631BA0" w:rsidRDefault="00631BA0" w:rsidP="00631BA0"/>
        </w:tc>
        <w:tc>
          <w:tcPr>
            <w:tcW w:w="3104" w:type="dxa"/>
          </w:tcPr>
          <w:p w:rsidR="00631BA0" w:rsidRPr="00631BA0" w:rsidRDefault="00631BA0" w:rsidP="00631BA0">
            <w:r w:rsidRPr="00631BA0">
              <w:t>Artikel 83</w:t>
            </w:r>
          </w:p>
        </w:tc>
      </w:tr>
      <w:tr w:rsidR="00631BA0" w:rsidRPr="00631BA0" w:rsidTr="009767B9">
        <w:tc>
          <w:tcPr>
            <w:tcW w:w="3652" w:type="dxa"/>
          </w:tcPr>
          <w:p w:rsidR="00631BA0" w:rsidRPr="00631BA0" w:rsidRDefault="00631BA0" w:rsidP="00631BA0">
            <w:r w:rsidRPr="00631BA0">
              <w:t>Anhang III Abschnitt C Nummer 3</w:t>
            </w:r>
          </w:p>
        </w:tc>
        <w:tc>
          <w:tcPr>
            <w:tcW w:w="3260" w:type="dxa"/>
          </w:tcPr>
          <w:p w:rsidR="00631BA0" w:rsidRPr="00631BA0" w:rsidRDefault="00631BA0" w:rsidP="00631BA0"/>
        </w:tc>
        <w:tc>
          <w:tcPr>
            <w:tcW w:w="3104" w:type="dxa"/>
          </w:tcPr>
          <w:p w:rsidR="00631BA0" w:rsidRPr="00631BA0" w:rsidRDefault="00631BA0" w:rsidP="00631BA0">
            <w:r w:rsidRPr="00631BA0">
              <w:t>Artikel 84</w:t>
            </w:r>
          </w:p>
        </w:tc>
      </w:tr>
      <w:tr w:rsidR="00631BA0" w:rsidRPr="00631BA0" w:rsidTr="009767B9">
        <w:tc>
          <w:tcPr>
            <w:tcW w:w="3652" w:type="dxa"/>
          </w:tcPr>
          <w:p w:rsidR="00631BA0" w:rsidRPr="00631BA0" w:rsidRDefault="00631BA0" w:rsidP="00631BA0">
            <w:r w:rsidRPr="00631BA0">
              <w:lastRenderedPageBreak/>
              <w:t>Anhang III Abschnitt C Nummer 5</w:t>
            </w:r>
          </w:p>
        </w:tc>
        <w:tc>
          <w:tcPr>
            <w:tcW w:w="3260" w:type="dxa"/>
          </w:tcPr>
          <w:p w:rsidR="00631BA0" w:rsidRPr="00631BA0" w:rsidRDefault="00631BA0" w:rsidP="00631BA0"/>
        </w:tc>
        <w:tc>
          <w:tcPr>
            <w:tcW w:w="3104" w:type="dxa"/>
          </w:tcPr>
          <w:p w:rsidR="00631BA0" w:rsidRPr="00631BA0" w:rsidRDefault="00631BA0" w:rsidP="00631BA0">
            <w:r w:rsidRPr="00631BA0">
              <w:t>Artikel 85</w:t>
            </w:r>
          </w:p>
        </w:tc>
      </w:tr>
      <w:tr w:rsidR="00631BA0" w:rsidRPr="00631BA0" w:rsidTr="009767B9">
        <w:tc>
          <w:tcPr>
            <w:tcW w:w="3652" w:type="dxa"/>
          </w:tcPr>
          <w:p w:rsidR="00631BA0" w:rsidRPr="00631BA0" w:rsidRDefault="00631BA0" w:rsidP="00631BA0">
            <w:r w:rsidRPr="00631BA0">
              <w:t>Anhang III Abschnitt D</w:t>
            </w:r>
          </w:p>
        </w:tc>
        <w:tc>
          <w:tcPr>
            <w:tcW w:w="3260" w:type="dxa"/>
          </w:tcPr>
          <w:p w:rsidR="00631BA0" w:rsidRPr="00631BA0" w:rsidRDefault="00631BA0" w:rsidP="00631BA0"/>
        </w:tc>
        <w:tc>
          <w:tcPr>
            <w:tcW w:w="3104" w:type="dxa"/>
          </w:tcPr>
          <w:p w:rsidR="00631BA0" w:rsidRPr="00631BA0" w:rsidRDefault="00631BA0" w:rsidP="00631BA0">
            <w:r w:rsidRPr="00631BA0">
              <w:t>Artikel 86</w:t>
            </w:r>
          </w:p>
        </w:tc>
      </w:tr>
      <w:tr w:rsidR="00631BA0" w:rsidRPr="00631BA0" w:rsidTr="009767B9">
        <w:tc>
          <w:tcPr>
            <w:tcW w:w="3652" w:type="dxa"/>
          </w:tcPr>
          <w:p w:rsidR="00631BA0" w:rsidRPr="00631BA0" w:rsidRDefault="00631BA0" w:rsidP="00631BA0">
            <w:r w:rsidRPr="00631BA0">
              <w:t>Anhang III Abschnitt E</w:t>
            </w:r>
          </w:p>
        </w:tc>
        <w:tc>
          <w:tcPr>
            <w:tcW w:w="3260" w:type="dxa"/>
          </w:tcPr>
          <w:p w:rsidR="00631BA0" w:rsidRPr="00631BA0" w:rsidRDefault="00631BA0" w:rsidP="00631BA0"/>
        </w:tc>
        <w:tc>
          <w:tcPr>
            <w:tcW w:w="3104" w:type="dxa"/>
          </w:tcPr>
          <w:p w:rsidR="00631BA0" w:rsidRPr="00631BA0" w:rsidRDefault="00631BA0" w:rsidP="00631BA0">
            <w:r w:rsidRPr="00631BA0">
              <w:t>Artikel 87</w:t>
            </w:r>
          </w:p>
        </w:tc>
      </w:tr>
      <w:tr w:rsidR="00631BA0" w:rsidRPr="00631BA0" w:rsidTr="009767B9">
        <w:tc>
          <w:tcPr>
            <w:tcW w:w="3652" w:type="dxa"/>
          </w:tcPr>
          <w:p w:rsidR="00631BA0" w:rsidRPr="00631BA0" w:rsidRDefault="00631BA0" w:rsidP="00631BA0">
            <w:r w:rsidRPr="00631BA0">
              <w:t>Anhang III Abschnitt E Nummer 1</w:t>
            </w:r>
          </w:p>
        </w:tc>
        <w:tc>
          <w:tcPr>
            <w:tcW w:w="3260" w:type="dxa"/>
          </w:tcPr>
          <w:p w:rsidR="00631BA0" w:rsidRPr="00631BA0" w:rsidRDefault="00631BA0" w:rsidP="00631BA0"/>
        </w:tc>
        <w:tc>
          <w:tcPr>
            <w:tcW w:w="3104" w:type="dxa"/>
          </w:tcPr>
          <w:p w:rsidR="00631BA0" w:rsidRPr="00631BA0" w:rsidRDefault="00631BA0" w:rsidP="00631BA0">
            <w:r w:rsidRPr="00631BA0">
              <w:t>Artikel 88</w:t>
            </w:r>
          </w:p>
        </w:tc>
      </w:tr>
      <w:tr w:rsidR="00631BA0" w:rsidRPr="00631BA0" w:rsidTr="009767B9">
        <w:tc>
          <w:tcPr>
            <w:tcW w:w="3652" w:type="dxa"/>
          </w:tcPr>
          <w:p w:rsidR="00631BA0" w:rsidRPr="00631BA0" w:rsidRDefault="00631BA0" w:rsidP="00631BA0">
            <w:r w:rsidRPr="00631BA0">
              <w:t>Anhang III Abschnitt E Nummer 2</w:t>
            </w:r>
          </w:p>
        </w:tc>
        <w:tc>
          <w:tcPr>
            <w:tcW w:w="3260" w:type="dxa"/>
          </w:tcPr>
          <w:p w:rsidR="00631BA0" w:rsidRPr="00631BA0" w:rsidRDefault="00631BA0" w:rsidP="00631BA0"/>
        </w:tc>
        <w:tc>
          <w:tcPr>
            <w:tcW w:w="3104" w:type="dxa"/>
          </w:tcPr>
          <w:p w:rsidR="00631BA0" w:rsidRPr="00631BA0" w:rsidRDefault="00631BA0" w:rsidP="00631BA0">
            <w:r w:rsidRPr="00631BA0">
              <w:t>Artikel 89</w:t>
            </w:r>
          </w:p>
        </w:tc>
      </w:tr>
      <w:tr w:rsidR="00631BA0" w:rsidRPr="00631BA0" w:rsidTr="009767B9">
        <w:tc>
          <w:tcPr>
            <w:tcW w:w="3652" w:type="dxa"/>
          </w:tcPr>
          <w:p w:rsidR="00631BA0" w:rsidRPr="00631BA0" w:rsidRDefault="00631BA0" w:rsidP="00631BA0">
            <w:r w:rsidRPr="00631BA0">
              <w:t>Anhang III Abschnitt E Nummer 4</w:t>
            </w:r>
          </w:p>
        </w:tc>
        <w:tc>
          <w:tcPr>
            <w:tcW w:w="3260" w:type="dxa"/>
          </w:tcPr>
          <w:p w:rsidR="00631BA0" w:rsidRPr="00631BA0" w:rsidRDefault="00631BA0" w:rsidP="00631BA0"/>
        </w:tc>
        <w:tc>
          <w:tcPr>
            <w:tcW w:w="3104" w:type="dxa"/>
          </w:tcPr>
          <w:p w:rsidR="00631BA0" w:rsidRPr="00631BA0" w:rsidRDefault="00631BA0" w:rsidP="00631BA0">
            <w:r w:rsidRPr="00631BA0">
              <w:t>Artikel 90</w:t>
            </w:r>
          </w:p>
        </w:tc>
      </w:tr>
      <w:tr w:rsidR="00631BA0" w:rsidRPr="00631BA0" w:rsidTr="009767B9">
        <w:tc>
          <w:tcPr>
            <w:tcW w:w="3652" w:type="dxa"/>
          </w:tcPr>
          <w:p w:rsidR="00631BA0" w:rsidRPr="00631BA0" w:rsidRDefault="00631BA0" w:rsidP="00631BA0">
            <w:r w:rsidRPr="00631BA0">
              <w:t>Anhang III Nummer 9</w:t>
            </w:r>
          </w:p>
        </w:tc>
        <w:tc>
          <w:tcPr>
            <w:tcW w:w="3260" w:type="dxa"/>
          </w:tcPr>
          <w:p w:rsidR="00631BA0" w:rsidRPr="00631BA0" w:rsidRDefault="00631BA0" w:rsidP="00631BA0"/>
        </w:tc>
        <w:tc>
          <w:tcPr>
            <w:tcW w:w="3104" w:type="dxa"/>
          </w:tcPr>
          <w:p w:rsidR="00631BA0" w:rsidRPr="00631BA0" w:rsidRDefault="00631BA0" w:rsidP="00631BA0">
            <w:r w:rsidRPr="00631BA0">
              <w:t>Artikel 91</w:t>
            </w:r>
          </w:p>
        </w:tc>
      </w:tr>
      <w:tr w:rsidR="00631BA0" w:rsidRPr="00631BA0" w:rsidTr="009767B9">
        <w:tc>
          <w:tcPr>
            <w:tcW w:w="3652" w:type="dxa"/>
          </w:tcPr>
          <w:p w:rsidR="00631BA0" w:rsidRPr="00631BA0" w:rsidRDefault="00631BA0" w:rsidP="00631BA0">
            <w:r w:rsidRPr="00631BA0">
              <w:t>Anhang III Nummer 11</w:t>
            </w:r>
          </w:p>
        </w:tc>
        <w:tc>
          <w:tcPr>
            <w:tcW w:w="3260" w:type="dxa"/>
          </w:tcPr>
          <w:p w:rsidR="00631BA0" w:rsidRPr="00631BA0" w:rsidRDefault="00631BA0" w:rsidP="00631BA0"/>
        </w:tc>
        <w:tc>
          <w:tcPr>
            <w:tcW w:w="3104" w:type="dxa"/>
          </w:tcPr>
          <w:p w:rsidR="00631BA0" w:rsidRPr="00631BA0" w:rsidRDefault="00631BA0" w:rsidP="00631BA0">
            <w:r w:rsidRPr="00631BA0">
              <w:t>Artikel 92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93</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94</w:t>
            </w:r>
          </w:p>
        </w:tc>
      </w:tr>
      <w:tr w:rsidR="00631BA0" w:rsidRPr="00631BA0" w:rsidTr="009767B9">
        <w:tc>
          <w:tcPr>
            <w:tcW w:w="3652" w:type="dxa"/>
          </w:tcPr>
          <w:p w:rsidR="00631BA0" w:rsidRPr="00631BA0" w:rsidRDefault="00631BA0" w:rsidP="00631BA0">
            <w:r w:rsidRPr="00631BA0">
              <w:t>Anhang I Abschnitt B Nummer 6.1.5</w:t>
            </w:r>
          </w:p>
        </w:tc>
        <w:tc>
          <w:tcPr>
            <w:tcW w:w="3260" w:type="dxa"/>
          </w:tcPr>
          <w:p w:rsidR="00631BA0" w:rsidRPr="00631BA0" w:rsidRDefault="00631BA0" w:rsidP="00631BA0"/>
        </w:tc>
        <w:tc>
          <w:tcPr>
            <w:tcW w:w="3104" w:type="dxa"/>
          </w:tcPr>
          <w:p w:rsidR="00631BA0" w:rsidRPr="00631BA0" w:rsidRDefault="00631BA0" w:rsidP="00631BA0">
            <w:r w:rsidRPr="00631BA0">
              <w:t>Artikel 95 Absatz 1</w:t>
            </w:r>
          </w:p>
        </w:tc>
      </w:tr>
      <w:tr w:rsidR="00631BA0" w:rsidRPr="00631BA0" w:rsidTr="009767B9">
        <w:tc>
          <w:tcPr>
            <w:tcW w:w="3652" w:type="dxa"/>
          </w:tcPr>
          <w:p w:rsidR="00631BA0" w:rsidRPr="00631BA0" w:rsidRDefault="00631BA0" w:rsidP="00631BA0">
            <w:r w:rsidRPr="00631BA0">
              <w:t>Anhang I Abschnitt B Nummer 8.5.1</w:t>
            </w:r>
          </w:p>
        </w:tc>
        <w:tc>
          <w:tcPr>
            <w:tcW w:w="3260" w:type="dxa"/>
          </w:tcPr>
          <w:p w:rsidR="00631BA0" w:rsidRPr="00631BA0" w:rsidRDefault="00631BA0" w:rsidP="00631BA0"/>
        </w:tc>
        <w:tc>
          <w:tcPr>
            <w:tcW w:w="3104" w:type="dxa"/>
          </w:tcPr>
          <w:p w:rsidR="00631BA0" w:rsidRPr="00631BA0" w:rsidRDefault="00631BA0" w:rsidP="00631BA0">
            <w:r w:rsidRPr="00631BA0">
              <w:t>Artikel 95 Absatz 2</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 Absätze 3-8</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96</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97</w:t>
            </w:r>
          </w:p>
        </w:tc>
      </w:tr>
      <w:tr w:rsidR="00631BA0" w:rsidRPr="00631BA0" w:rsidTr="009767B9">
        <w:tc>
          <w:tcPr>
            <w:tcW w:w="3652" w:type="dxa"/>
          </w:tcPr>
          <w:p w:rsidR="00631BA0" w:rsidRPr="00631BA0" w:rsidRDefault="00631BA0" w:rsidP="00631BA0">
            <w:r w:rsidRPr="00631BA0">
              <w:t>Anhang II Teil A</w:t>
            </w:r>
          </w:p>
        </w:tc>
        <w:tc>
          <w:tcPr>
            <w:tcW w:w="3260" w:type="dxa"/>
          </w:tcPr>
          <w:p w:rsidR="00631BA0" w:rsidRPr="00631BA0" w:rsidRDefault="00631BA0" w:rsidP="00631BA0"/>
        </w:tc>
        <w:tc>
          <w:tcPr>
            <w:tcW w:w="3104" w:type="dxa"/>
          </w:tcPr>
          <w:p w:rsidR="00631BA0" w:rsidRPr="00631BA0" w:rsidRDefault="00631BA0" w:rsidP="00631BA0">
            <w:r w:rsidRPr="00631BA0">
              <w:t>Anhang I</w:t>
            </w:r>
          </w:p>
        </w:tc>
      </w:tr>
      <w:tr w:rsidR="00631BA0" w:rsidRPr="00631BA0" w:rsidTr="009767B9">
        <w:tc>
          <w:tcPr>
            <w:tcW w:w="3652" w:type="dxa"/>
          </w:tcPr>
          <w:p w:rsidR="00631BA0" w:rsidRPr="00631BA0" w:rsidRDefault="00631BA0" w:rsidP="00631BA0">
            <w:r w:rsidRPr="00631BA0">
              <w:t>Anhang II Teil B</w:t>
            </w:r>
          </w:p>
        </w:tc>
        <w:tc>
          <w:tcPr>
            <w:tcW w:w="3260" w:type="dxa"/>
          </w:tcPr>
          <w:p w:rsidR="00631BA0" w:rsidRPr="00631BA0" w:rsidRDefault="00631BA0" w:rsidP="00631BA0"/>
        </w:tc>
        <w:tc>
          <w:tcPr>
            <w:tcW w:w="3104" w:type="dxa"/>
          </w:tcPr>
          <w:p w:rsidR="00631BA0" w:rsidRPr="00631BA0" w:rsidRDefault="00631BA0" w:rsidP="00631BA0">
            <w:r w:rsidRPr="00631BA0">
              <w:t>Anhang II</w:t>
            </w:r>
          </w:p>
        </w:tc>
      </w:tr>
      <w:tr w:rsidR="00631BA0" w:rsidRPr="00631BA0" w:rsidTr="009767B9">
        <w:tc>
          <w:tcPr>
            <w:tcW w:w="3652" w:type="dxa"/>
          </w:tcPr>
          <w:p w:rsidR="00631BA0" w:rsidRPr="00631BA0" w:rsidRDefault="00631BA0" w:rsidP="00631BA0">
            <w:r w:rsidRPr="00631BA0">
              <w:t>Anhang VIII</w:t>
            </w:r>
          </w:p>
        </w:tc>
        <w:tc>
          <w:tcPr>
            <w:tcW w:w="3260" w:type="dxa"/>
          </w:tcPr>
          <w:p w:rsidR="00631BA0" w:rsidRPr="00631BA0" w:rsidRDefault="00631BA0" w:rsidP="00631BA0"/>
        </w:tc>
        <w:tc>
          <w:tcPr>
            <w:tcW w:w="3104" w:type="dxa"/>
          </w:tcPr>
          <w:p w:rsidR="00631BA0" w:rsidRPr="00631BA0" w:rsidRDefault="00631BA0" w:rsidP="00631BA0">
            <w:r w:rsidRPr="00631BA0">
              <w:t>Anhang III</w:t>
            </w:r>
          </w:p>
        </w:tc>
      </w:tr>
      <w:tr w:rsidR="00631BA0" w:rsidRPr="00631BA0" w:rsidTr="009767B9">
        <w:tc>
          <w:tcPr>
            <w:tcW w:w="3652" w:type="dxa"/>
          </w:tcPr>
          <w:p w:rsidR="00631BA0" w:rsidRPr="00631BA0" w:rsidRDefault="00631BA0" w:rsidP="00631BA0">
            <w:r w:rsidRPr="00631BA0">
              <w:t>Anhang VII</w:t>
            </w:r>
          </w:p>
        </w:tc>
        <w:tc>
          <w:tcPr>
            <w:tcW w:w="3260" w:type="dxa"/>
          </w:tcPr>
          <w:p w:rsidR="00631BA0" w:rsidRPr="00631BA0" w:rsidRDefault="00631BA0" w:rsidP="00631BA0"/>
        </w:tc>
        <w:tc>
          <w:tcPr>
            <w:tcW w:w="3104" w:type="dxa"/>
          </w:tcPr>
          <w:p w:rsidR="00631BA0" w:rsidRPr="00631BA0" w:rsidRDefault="00631BA0" w:rsidP="00631BA0">
            <w:r w:rsidRPr="00631BA0">
              <w:t>Anhang IV</w:t>
            </w:r>
          </w:p>
        </w:tc>
      </w:tr>
      <w:tr w:rsidR="00631BA0" w:rsidRPr="00631BA0" w:rsidTr="009767B9">
        <w:tc>
          <w:tcPr>
            <w:tcW w:w="3652" w:type="dxa"/>
          </w:tcPr>
          <w:p w:rsidR="00631BA0" w:rsidRPr="00631BA0" w:rsidRDefault="00631BA0" w:rsidP="00631BA0">
            <w:r w:rsidRPr="00631BA0">
              <w:t>Anhang II Teil C</w:t>
            </w:r>
          </w:p>
        </w:tc>
        <w:tc>
          <w:tcPr>
            <w:tcW w:w="3260" w:type="dxa"/>
          </w:tcPr>
          <w:p w:rsidR="00631BA0" w:rsidRPr="00631BA0" w:rsidRDefault="00631BA0" w:rsidP="00631BA0"/>
        </w:tc>
        <w:tc>
          <w:tcPr>
            <w:tcW w:w="3104" w:type="dxa"/>
          </w:tcPr>
          <w:p w:rsidR="00631BA0" w:rsidRPr="00631BA0" w:rsidRDefault="00631BA0" w:rsidP="00631BA0">
            <w:r w:rsidRPr="00631BA0">
              <w:t>Anhang V</w:t>
            </w:r>
          </w:p>
        </w:tc>
      </w:tr>
      <w:tr w:rsidR="00631BA0" w:rsidRPr="00631BA0" w:rsidTr="009767B9">
        <w:tc>
          <w:tcPr>
            <w:tcW w:w="3652" w:type="dxa"/>
          </w:tcPr>
          <w:p w:rsidR="00631BA0" w:rsidRPr="00631BA0" w:rsidRDefault="00631BA0" w:rsidP="00631BA0">
            <w:r w:rsidRPr="00631BA0">
              <w:t xml:space="preserve">Anhang II Teil D </w:t>
            </w:r>
          </w:p>
        </w:tc>
        <w:tc>
          <w:tcPr>
            <w:tcW w:w="3260" w:type="dxa"/>
          </w:tcPr>
          <w:p w:rsidR="00631BA0" w:rsidRPr="00631BA0" w:rsidRDefault="00631BA0" w:rsidP="00631BA0"/>
        </w:tc>
        <w:tc>
          <w:tcPr>
            <w:tcW w:w="3104" w:type="dxa"/>
          </w:tcPr>
          <w:p w:rsidR="00631BA0" w:rsidRPr="00631BA0" w:rsidRDefault="00631BA0" w:rsidP="00631BA0">
            <w:r w:rsidRPr="00631BA0">
              <w:t>Anhang VI</w:t>
            </w:r>
          </w:p>
        </w:tc>
      </w:tr>
      <w:tr w:rsidR="00631BA0" w:rsidRPr="00631BA0" w:rsidTr="009767B9">
        <w:tc>
          <w:tcPr>
            <w:tcW w:w="3652" w:type="dxa"/>
          </w:tcPr>
          <w:p w:rsidR="00631BA0" w:rsidRPr="00631BA0" w:rsidRDefault="00631BA0" w:rsidP="00631BA0">
            <w:r w:rsidRPr="00631BA0">
              <w:t>Anhang II Teil E</w:t>
            </w:r>
          </w:p>
        </w:tc>
        <w:tc>
          <w:tcPr>
            <w:tcW w:w="3260" w:type="dxa"/>
          </w:tcPr>
          <w:p w:rsidR="00631BA0" w:rsidRPr="00631BA0" w:rsidRDefault="00631BA0" w:rsidP="00631BA0"/>
        </w:tc>
        <w:tc>
          <w:tcPr>
            <w:tcW w:w="3104" w:type="dxa"/>
          </w:tcPr>
          <w:p w:rsidR="00631BA0" w:rsidRPr="00631BA0" w:rsidRDefault="00631BA0" w:rsidP="00631BA0">
            <w:r w:rsidRPr="00631BA0">
              <w:t>Anhang VII</w:t>
            </w:r>
          </w:p>
        </w:tc>
      </w:tr>
      <w:tr w:rsidR="00631BA0" w:rsidRPr="00631BA0" w:rsidTr="009767B9">
        <w:tc>
          <w:tcPr>
            <w:tcW w:w="3652" w:type="dxa"/>
          </w:tcPr>
          <w:p w:rsidR="00631BA0" w:rsidRPr="00631BA0" w:rsidRDefault="00631BA0" w:rsidP="00631BA0">
            <w:r w:rsidRPr="00631BA0">
              <w:t>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Anhang VIII</w:t>
            </w:r>
          </w:p>
        </w:tc>
      </w:tr>
      <w:tr w:rsidR="00631BA0" w:rsidRPr="00631BA0" w:rsidTr="009767B9">
        <w:tc>
          <w:tcPr>
            <w:tcW w:w="3652" w:type="dxa"/>
          </w:tcPr>
          <w:p w:rsidR="00631BA0" w:rsidRPr="00631BA0" w:rsidRDefault="00631BA0" w:rsidP="00631BA0">
            <w:r w:rsidRPr="00631BA0">
              <w:t>Anhang VI Teil C</w:t>
            </w:r>
          </w:p>
        </w:tc>
        <w:tc>
          <w:tcPr>
            <w:tcW w:w="3260" w:type="dxa"/>
          </w:tcPr>
          <w:p w:rsidR="00631BA0" w:rsidRPr="00631BA0" w:rsidRDefault="00631BA0" w:rsidP="00631BA0"/>
        </w:tc>
        <w:tc>
          <w:tcPr>
            <w:tcW w:w="3104" w:type="dxa"/>
          </w:tcPr>
          <w:p w:rsidR="00631BA0" w:rsidRPr="00631BA0" w:rsidRDefault="00631BA0" w:rsidP="00631BA0">
            <w:r w:rsidRPr="00631BA0">
              <w:t>Anhang IX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t>Anhang 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XIV</w:t>
            </w:r>
          </w:p>
        </w:tc>
      </w:tr>
    </w:tbl>
    <w:p w:rsidR="009767B9" w:rsidRDefault="009767B9" w:rsidP="00F56DB8"/>
    <w:p w:rsidR="009767B9" w:rsidRDefault="009767B9">
      <w:pPr>
        <w:spacing w:before="0" w:line="240" w:lineRule="auto"/>
      </w:pPr>
      <w:r>
        <w:br w:type="page"/>
      </w:r>
    </w:p>
    <w:p w:rsidR="009767B9" w:rsidRPr="0021741A" w:rsidRDefault="009767B9" w:rsidP="009767B9">
      <w:pPr>
        <w:pStyle w:val="berschrift1"/>
        <w:numPr>
          <w:ilvl w:val="0"/>
          <w:numId w:val="0"/>
        </w:numPr>
        <w:ind w:left="340"/>
        <w:jc w:val="center"/>
        <w:rPr>
          <w:rFonts w:ascii="Calibri" w:hAnsi="Calibri" w:cs="Arial"/>
          <w:sz w:val="28"/>
          <w:szCs w:val="28"/>
        </w:rPr>
      </w:pPr>
      <w:bookmarkStart w:id="48" w:name="_Toc468288908"/>
      <w:bookmarkStart w:id="49" w:name="_Toc506445202"/>
      <w:r w:rsidRPr="00061239">
        <w:rPr>
          <w:rFonts w:cs="Tahoma"/>
          <w:szCs w:val="28"/>
        </w:rPr>
        <w:lastRenderedPageBreak/>
        <w:t>ANLAGE</w:t>
      </w:r>
      <w:bookmarkEnd w:id="48"/>
      <w:bookmarkEnd w:id="49"/>
    </w:p>
    <w:p w:rsidR="009767B9" w:rsidRDefault="009767B9" w:rsidP="009767B9">
      <w:pPr>
        <w:autoSpaceDE w:val="0"/>
        <w:autoSpaceDN w:val="0"/>
        <w:adjustRightInd w:val="0"/>
        <w:spacing w:after="240"/>
        <w:jc w:val="both"/>
        <w:rPr>
          <w:rFonts w:cs="Tahoma"/>
          <w:szCs w:val="20"/>
        </w:rPr>
      </w:pPr>
      <w:r w:rsidRPr="00061239">
        <w:rPr>
          <w:rFonts w:cs="Tahoma"/>
          <w:szCs w:val="20"/>
        </w:rPr>
        <w:t>Im Hinblick auf Folgendes ist festzuhalten, dass auf Grund der allgemein verbindlichen und unmittelbaren Wirkung von EU-Verordnungen Verweise auf die durch die Verordnung (EG) Nr. 834/2007 aufgehobene Verordnung (EWG) Nr. 2092/91 als Verweise auf die entsprechende Bestimmung der Verordnung (EG) Nr. 834/2007 samt Durchführungsverordnungen gelten (siehe auch Art. 39 Abs. 2 der Verordnung (EG) Nr. 834/2007).</w:t>
      </w: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9767B9" w:rsidP="009767B9">
            <w:pPr>
              <w:autoSpaceDE w:val="0"/>
              <w:autoSpaceDN w:val="0"/>
              <w:adjustRightInd w:val="0"/>
              <w:jc w:val="both"/>
              <w:rPr>
                <w:rFonts w:cs="Tahoma"/>
                <w:szCs w:val="20"/>
              </w:rPr>
            </w:pPr>
            <w:r w:rsidRPr="00061239">
              <w:rPr>
                <w:rFonts w:cs="Tahoma"/>
                <w:b/>
                <w:bCs/>
                <w:szCs w:val="20"/>
              </w:rPr>
              <w:t>Übersicht über die Erlässe des Ressorts im Bereich der biologischen Landwirtschaft:</w:t>
            </w:r>
          </w:p>
        </w:tc>
      </w:tr>
      <w:tr w:rsidR="009767B9" w:rsidTr="009767B9">
        <w:tc>
          <w:tcPr>
            <w:tcW w:w="9552" w:type="dxa"/>
          </w:tcPr>
          <w:p w:rsidR="00224067" w:rsidRPr="008B0E3D" w:rsidRDefault="00224067" w:rsidP="008B0E3D">
            <w:pPr>
              <w:jc w:val="both"/>
              <w:rPr>
                <w:rFonts w:cs="Tahoma"/>
                <w:bCs/>
                <w:color w:val="000000"/>
                <w:szCs w:val="20"/>
                <w:lang w:val="de-DE"/>
              </w:rPr>
            </w:pPr>
            <w:r w:rsidRPr="008B0E3D">
              <w:rPr>
                <w:rFonts w:cs="Tahoma"/>
                <w:b/>
                <w:bCs/>
                <w:color w:val="000000"/>
                <w:szCs w:val="20"/>
                <w:lang w:val="de-DE"/>
              </w:rPr>
              <w:t>1) Weitergeltung bis zu einer Regelung durch die Europäische Union: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BMGFJ-75340/0051-IV/B/7/2008 vom 23.12.2008, Nationale Genehmigung von Mitteln zur Rein</w:t>
            </w:r>
            <w:r w:rsidRPr="00224067">
              <w:rPr>
                <w:rFonts w:cs="Tahoma"/>
                <w:bCs/>
                <w:color w:val="000000"/>
                <w:szCs w:val="20"/>
                <w:lang w:val="de-DE"/>
              </w:rPr>
              <w:t>i</w:t>
            </w:r>
            <w:r w:rsidRPr="00224067">
              <w:rPr>
                <w:rFonts w:cs="Tahoma"/>
                <w:bCs/>
                <w:color w:val="000000"/>
                <w:szCs w:val="20"/>
                <w:lang w:val="de-DE"/>
              </w:rPr>
              <w:t>gung und Desinfektion gemäß Art. 95 Abs. 6 der Verordnung (EG) Nr. 889/2008 i.V.m. Art. 16 Abs. 1 lit. f d</w:t>
            </w:r>
            <w:r w:rsidR="004904D7">
              <w:rPr>
                <w:rFonts w:cs="Tahoma"/>
                <w:bCs/>
                <w:color w:val="000000"/>
                <w:szCs w:val="20"/>
                <w:lang w:val="de-DE"/>
              </w:rPr>
              <w:t>er Verordnung (EG) Nr. 834/2007</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BMGF-75340/0030-II/B/16a/2016 vom 4.1.2017, Umstellungszeiten von konventionellem veget</w:t>
            </w:r>
            <w:r w:rsidRPr="00224067">
              <w:rPr>
                <w:rFonts w:cs="Tahoma"/>
                <w:bCs/>
                <w:color w:val="000000"/>
                <w:szCs w:val="20"/>
                <w:lang w:val="de-DE"/>
              </w:rPr>
              <w:t>a</w:t>
            </w:r>
            <w:r w:rsidRPr="00224067">
              <w:rPr>
                <w:rFonts w:cs="Tahoma"/>
                <w:bCs/>
                <w:color w:val="000000"/>
                <w:szCs w:val="20"/>
                <w:lang w:val="de-DE"/>
              </w:rPr>
              <w:t xml:space="preserve">tiven </w:t>
            </w:r>
            <w:r w:rsidR="004904D7">
              <w:rPr>
                <w:rFonts w:cs="Tahoma"/>
                <w:bCs/>
                <w:color w:val="000000"/>
                <w:szCs w:val="20"/>
                <w:lang w:val="de-DE"/>
              </w:rPr>
              <w:t>Pflanzmaterial außer Kartoffeln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BMGF-75340/0044-II/B/16a/2017 vom 16.12.2017, Umstellungszeiten von konventionellem v</w:t>
            </w:r>
            <w:r w:rsidRPr="00224067">
              <w:rPr>
                <w:rFonts w:cs="Tahoma"/>
                <w:bCs/>
                <w:color w:val="000000"/>
                <w:szCs w:val="20"/>
                <w:lang w:val="de-DE"/>
              </w:rPr>
              <w:t>e</w:t>
            </w:r>
            <w:r w:rsidRPr="00224067">
              <w:rPr>
                <w:rFonts w:cs="Tahoma"/>
                <w:bCs/>
                <w:color w:val="000000"/>
                <w:szCs w:val="20"/>
                <w:lang w:val="de-DE"/>
              </w:rPr>
              <w:t>getativen Pflanzmaterial außer Kartoffeln</w:t>
            </w:r>
            <w:r w:rsidR="004904D7">
              <w:rPr>
                <w:rFonts w:cs="Tahoma"/>
                <w:bCs/>
                <w:color w:val="000000"/>
                <w:szCs w:val="20"/>
                <w:lang w:val="de-DE"/>
              </w:rPr>
              <w:t>, Änderung in Bezug auf Gehölze</w:t>
            </w:r>
          </w:p>
          <w:p w:rsidR="00224067" w:rsidRPr="008B0E3D" w:rsidRDefault="00224067" w:rsidP="008B0E3D">
            <w:pPr>
              <w:jc w:val="both"/>
              <w:rPr>
                <w:rFonts w:cs="Tahoma"/>
                <w:bCs/>
                <w:color w:val="000000"/>
                <w:szCs w:val="20"/>
                <w:lang w:val="de-DE"/>
              </w:rPr>
            </w:pPr>
          </w:p>
          <w:p w:rsidR="00224067" w:rsidRPr="008B0E3D" w:rsidRDefault="00224067" w:rsidP="008B0E3D">
            <w:pPr>
              <w:jc w:val="both"/>
              <w:rPr>
                <w:rFonts w:cs="Tahoma"/>
                <w:bCs/>
                <w:color w:val="000000"/>
                <w:szCs w:val="20"/>
                <w:lang w:val="de-DE"/>
              </w:rPr>
            </w:pPr>
            <w:r w:rsidRPr="008B0E3D">
              <w:rPr>
                <w:rFonts w:cs="Tahoma"/>
                <w:b/>
                <w:bCs/>
                <w:color w:val="000000"/>
                <w:szCs w:val="20"/>
                <w:lang w:val="de-DE"/>
              </w:rPr>
              <w:t xml:space="preserve">2) Befristete Weitergeltung: </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GZ 32.046/42-IX/B/1/01 vom 17.7.2001, Anhang I B Punkt 8.4.6 Festlegung der Ruhezeit für den Auslauf in der Geflügelhaltung</w:t>
            </w:r>
            <w:r w:rsidR="004904D7">
              <w:rPr>
                <w:rFonts w:cs="Tahoma"/>
                <w:bCs/>
                <w:color w:val="000000"/>
                <w:szCs w:val="20"/>
                <w:lang w:val="de-DE"/>
              </w:rPr>
              <w:t xml:space="preserve"> (Weitergeltung bis 31.12.2018)</w:t>
            </w:r>
          </w:p>
          <w:p w:rsidR="00224067" w:rsidRPr="008B0E3D" w:rsidRDefault="00224067" w:rsidP="008B0E3D">
            <w:pPr>
              <w:jc w:val="both"/>
              <w:rPr>
                <w:rFonts w:cs="Tahoma"/>
                <w:bCs/>
                <w:color w:val="000000"/>
                <w:szCs w:val="20"/>
                <w:lang w:val="de-DE"/>
              </w:rPr>
            </w:pPr>
          </w:p>
          <w:p w:rsidR="00224067" w:rsidRPr="008B0E3D" w:rsidRDefault="00224067" w:rsidP="008B0E3D">
            <w:pPr>
              <w:jc w:val="both"/>
              <w:rPr>
                <w:rFonts w:cs="Tahoma"/>
                <w:bCs/>
                <w:color w:val="000000"/>
                <w:szCs w:val="20"/>
                <w:lang w:val="de-DE"/>
              </w:rPr>
            </w:pPr>
            <w:r w:rsidRPr="008B0E3D">
              <w:rPr>
                <w:rFonts w:cs="Tahoma"/>
                <w:b/>
                <w:bCs/>
                <w:color w:val="000000"/>
                <w:szCs w:val="20"/>
                <w:lang w:val="de-DE"/>
              </w:rPr>
              <w:t xml:space="preserve">3) Weitergeltung: </w:t>
            </w:r>
          </w:p>
          <w:p w:rsidR="004904D7" w:rsidRPr="00224067" w:rsidRDefault="004904D7" w:rsidP="004904D7">
            <w:pPr>
              <w:pStyle w:val="Listenabsatz"/>
              <w:numPr>
                <w:ilvl w:val="0"/>
                <w:numId w:val="24"/>
              </w:numPr>
              <w:jc w:val="both"/>
              <w:rPr>
                <w:rFonts w:cs="Tahoma"/>
                <w:bCs/>
                <w:color w:val="000000"/>
                <w:szCs w:val="20"/>
                <w:lang w:val="de-DE"/>
              </w:rPr>
            </w:pPr>
            <w:r>
              <w:rPr>
                <w:rFonts w:cs="Tahoma"/>
                <w:bCs/>
                <w:color w:val="000000"/>
                <w:szCs w:val="20"/>
                <w:lang w:val="de-DE"/>
              </w:rPr>
              <w:t>Veröffentlichung 2001 – 2010</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31.901/5-IX/B/12/02 vom 23.1.2002, Vermarktung von Erzeugnissen biologischer Landwir</w:t>
            </w:r>
            <w:r w:rsidRPr="00224067">
              <w:rPr>
                <w:rFonts w:cs="Tahoma"/>
                <w:bCs/>
                <w:color w:val="000000"/>
                <w:szCs w:val="20"/>
                <w:lang w:val="de-DE"/>
              </w:rPr>
              <w:t>t</w:t>
            </w:r>
            <w:r w:rsidRPr="00224067">
              <w:rPr>
                <w:rFonts w:cs="Tahoma"/>
                <w:bCs/>
                <w:color w:val="000000"/>
                <w:szCs w:val="20"/>
                <w:lang w:val="de-DE"/>
              </w:rPr>
              <w:t>scha</w:t>
            </w:r>
            <w:r>
              <w:rPr>
                <w:rFonts w:cs="Tahoma"/>
                <w:bCs/>
                <w:color w:val="000000"/>
                <w:szCs w:val="20"/>
                <w:lang w:val="de-DE"/>
              </w:rPr>
              <w:t>ft – Kontrolle des Handels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31.901/52-VII/13/02 vom 19.8.2002, Mindestumstellungszeit für die Vermarktung als Erzeu</w:t>
            </w:r>
            <w:r w:rsidRPr="00224067">
              <w:rPr>
                <w:rFonts w:cs="Tahoma"/>
                <w:bCs/>
                <w:color w:val="000000"/>
                <w:szCs w:val="20"/>
                <w:lang w:val="de-DE"/>
              </w:rPr>
              <w:t>g</w:t>
            </w:r>
            <w:r w:rsidRPr="00224067">
              <w:rPr>
                <w:rFonts w:cs="Tahoma"/>
                <w:bCs/>
                <w:color w:val="000000"/>
                <w:szCs w:val="20"/>
                <w:lang w:val="de-DE"/>
              </w:rPr>
              <w:t>nis aus biologischer Landwirtschaft von Ge</w:t>
            </w:r>
            <w:r>
              <w:rPr>
                <w:rFonts w:cs="Tahoma"/>
                <w:bCs/>
                <w:color w:val="000000"/>
                <w:szCs w:val="20"/>
                <w:lang w:val="de-DE"/>
              </w:rPr>
              <w:t>flügel für die Fleischerzeugung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32.046/57-IV/13/03 vom 7.8.2003, Künstliche Fütterung von B</w:t>
            </w:r>
            <w:r>
              <w:rPr>
                <w:rFonts w:cs="Tahoma"/>
                <w:bCs/>
                <w:color w:val="000000"/>
                <w:szCs w:val="20"/>
                <w:lang w:val="de-DE"/>
              </w:rPr>
              <w:t>ienen – Zucker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32.046/82-IV/13/03 vom 20.11.2003, Chem. synth. Lagers</w:t>
            </w:r>
            <w:r>
              <w:rPr>
                <w:rFonts w:cs="Tahoma"/>
                <w:bCs/>
                <w:color w:val="000000"/>
                <w:szCs w:val="20"/>
                <w:lang w:val="de-DE"/>
              </w:rPr>
              <w:t>chutzmittel – Anfrage von LH NÖ</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31.901/56-IV/B/10/03 vom 14.1.2004, Saatgut und Pflanzkartoffeln aus biologischer Lan</w:t>
            </w:r>
            <w:r w:rsidRPr="00224067">
              <w:rPr>
                <w:rFonts w:cs="Tahoma"/>
                <w:bCs/>
                <w:color w:val="000000"/>
                <w:szCs w:val="20"/>
                <w:lang w:val="de-DE"/>
              </w:rPr>
              <w:t>d</w:t>
            </w:r>
            <w:r w:rsidRPr="00224067">
              <w:rPr>
                <w:rFonts w:cs="Tahoma"/>
                <w:bCs/>
                <w:color w:val="000000"/>
                <w:szCs w:val="20"/>
                <w:lang w:val="de-DE"/>
              </w:rPr>
              <w:t>wirtschaf</w:t>
            </w:r>
            <w:r>
              <w:rPr>
                <w:rFonts w:cs="Tahoma"/>
                <w:bCs/>
                <w:color w:val="000000"/>
                <w:szCs w:val="20"/>
                <w:lang w:val="de-DE"/>
              </w:rPr>
              <w:t>t – Einrichtung einer Datenbank</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BMGF-75340/0010-IV/B/10/2005 vom 5.7.2005, Ausnahmeermächtigung gemäß Art. 8 Abs. 1 der Verordnung (EWG) Nr. 2092/9</w:t>
            </w:r>
            <w:r>
              <w:rPr>
                <w:rFonts w:cs="Tahoma"/>
                <w:bCs/>
                <w:color w:val="000000"/>
                <w:szCs w:val="20"/>
                <w:lang w:val="de-DE"/>
              </w:rPr>
              <w:t>1 über den ökologischen Landbau</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BMGFJ-75340/0038-IV</w:t>
            </w:r>
            <w:r>
              <w:rPr>
                <w:rFonts w:cs="Tahoma"/>
                <w:bCs/>
                <w:color w:val="000000"/>
                <w:szCs w:val="20"/>
                <w:lang w:val="de-DE"/>
              </w:rPr>
              <w:t>/B/7/2007 vom 6.12.2007, Kälber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BMGFJ-75340/0041-IV/2008 vom 27.11.2008, Firmen- oder Handelsname sowie Handelsmarke als Teil der Etikettierung; Irreführende Kennzeichnung gem</w:t>
            </w:r>
            <w:r>
              <w:rPr>
                <w:rFonts w:cs="Tahoma"/>
                <w:bCs/>
                <w:color w:val="000000"/>
                <w:szCs w:val="20"/>
                <w:lang w:val="de-DE"/>
              </w:rPr>
              <w:t>äß Verordnung (EG) Nr. 834/2007</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BMGFJ-75340/0049-IV/B/2008 vom 18.12.2008, Rückwirkende Anerkennung früherer Zeiträume als</w:t>
            </w:r>
            <w:r>
              <w:rPr>
                <w:rFonts w:cs="Tahoma"/>
                <w:bCs/>
                <w:color w:val="000000"/>
                <w:szCs w:val="20"/>
                <w:lang w:val="de-DE"/>
              </w:rPr>
              <w:t xml:space="preserve"> Teil des Umstellungszeitraumes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BMG-75340/0008-II/B/7/2009 vom 18.2.2009,</w:t>
            </w:r>
            <w:r>
              <w:rPr>
                <w:rFonts w:cs="Tahoma"/>
                <w:bCs/>
                <w:color w:val="000000"/>
                <w:szCs w:val="20"/>
                <w:lang w:val="de-DE"/>
              </w:rPr>
              <w:t xml:space="preserve"> Sammel- und Bereinigungserlass</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Geflügel – langsam wachsende</w:t>
            </w:r>
            <w:r>
              <w:rPr>
                <w:rFonts w:cs="Tahoma"/>
                <w:bCs/>
                <w:color w:val="000000"/>
                <w:szCs w:val="20"/>
                <w:lang w:val="de-DE"/>
              </w:rPr>
              <w:t xml:space="preserve"> Rassen gemäß Artikel 12 Abs. 5</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Umg</w:t>
            </w:r>
            <w:r>
              <w:rPr>
                <w:rFonts w:cs="Tahoma"/>
                <w:bCs/>
                <w:color w:val="000000"/>
                <w:szCs w:val="20"/>
                <w:lang w:val="de-DE"/>
              </w:rPr>
              <w:t>ang mit Tieren gemäß Artikel 18</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Traditionelles Färben der Schale gekocht</w:t>
            </w:r>
            <w:r>
              <w:rPr>
                <w:rFonts w:cs="Tahoma"/>
                <w:bCs/>
                <w:color w:val="000000"/>
                <w:szCs w:val="20"/>
                <w:lang w:val="de-DE"/>
              </w:rPr>
              <w:t>er Eier gemäß Artikel 27 Abs. 4</w:t>
            </w:r>
          </w:p>
          <w:p w:rsidR="004904D7" w:rsidRPr="00224067" w:rsidRDefault="004904D7" w:rsidP="004904D7">
            <w:pPr>
              <w:pStyle w:val="Listenabsatz"/>
              <w:numPr>
                <w:ilvl w:val="0"/>
                <w:numId w:val="35"/>
              </w:numPr>
              <w:jc w:val="both"/>
              <w:rPr>
                <w:rFonts w:cs="Tahoma"/>
                <w:bCs/>
                <w:color w:val="000000"/>
                <w:szCs w:val="20"/>
                <w:lang w:val="de-DE"/>
              </w:rPr>
            </w:pPr>
            <w:r>
              <w:rPr>
                <w:rFonts w:cs="Tahoma"/>
                <w:bCs/>
                <w:color w:val="000000"/>
                <w:szCs w:val="20"/>
                <w:lang w:val="de-DE"/>
              </w:rPr>
              <w:t>Anbindehaltung gemäß Artikel 39</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nicht-biologischer Ti</w:t>
            </w:r>
            <w:r>
              <w:rPr>
                <w:rFonts w:cs="Tahoma"/>
                <w:bCs/>
                <w:color w:val="000000"/>
                <w:szCs w:val="20"/>
                <w:lang w:val="de-DE"/>
              </w:rPr>
              <w:t>ere (Geflügel) gemäß Artikel 42</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von Saatgut und vegetativem Vermehrungsmaterial, die nicht nach der biolog</w:t>
            </w:r>
            <w:r w:rsidRPr="00224067">
              <w:rPr>
                <w:rFonts w:cs="Tahoma"/>
                <w:bCs/>
                <w:color w:val="000000"/>
                <w:szCs w:val="20"/>
                <w:lang w:val="de-DE"/>
              </w:rPr>
              <w:t>i</w:t>
            </w:r>
            <w:r w:rsidRPr="00224067">
              <w:rPr>
                <w:rFonts w:cs="Tahoma"/>
                <w:bCs/>
                <w:color w:val="000000"/>
                <w:szCs w:val="20"/>
                <w:lang w:val="de-DE"/>
              </w:rPr>
              <w:t>schen Produktionsmethode e</w:t>
            </w:r>
            <w:r>
              <w:rPr>
                <w:rFonts w:cs="Tahoma"/>
                <w:bCs/>
                <w:color w:val="000000"/>
                <w:szCs w:val="20"/>
                <w:lang w:val="de-DE"/>
              </w:rPr>
              <w:t>rzeugt wurden, gemäß Artikel 45</w:t>
            </w:r>
          </w:p>
          <w:p w:rsidR="004904D7" w:rsidRPr="00224067" w:rsidRDefault="004904D7" w:rsidP="004904D7">
            <w:pPr>
              <w:pStyle w:val="Listenabsatz"/>
              <w:numPr>
                <w:ilvl w:val="0"/>
                <w:numId w:val="36"/>
              </w:numPr>
              <w:jc w:val="both"/>
              <w:rPr>
                <w:rFonts w:cs="Tahoma"/>
                <w:bCs/>
                <w:color w:val="000000"/>
                <w:szCs w:val="20"/>
                <w:lang w:val="de-DE"/>
              </w:rPr>
            </w:pPr>
            <w:r w:rsidRPr="00224067">
              <w:rPr>
                <w:rFonts w:cs="Tahoma"/>
                <w:bCs/>
                <w:color w:val="000000"/>
                <w:szCs w:val="20"/>
                <w:lang w:val="de-DE"/>
              </w:rPr>
              <w:t>Vitamine gemäß Anhang VI Punkt 1.1. a) dritter Anführungsstrich</w:t>
            </w:r>
          </w:p>
          <w:p w:rsidR="004904D7" w:rsidRDefault="004904D7" w:rsidP="004904D7">
            <w:pPr>
              <w:ind w:left="1080"/>
              <w:jc w:val="both"/>
              <w:rPr>
                <w:rFonts w:cs="Tahoma"/>
                <w:bCs/>
                <w:color w:val="000000"/>
                <w:szCs w:val="20"/>
                <w:lang w:val="de-DE"/>
              </w:rPr>
            </w:pPr>
            <w:r w:rsidRPr="008B0E3D">
              <w:rPr>
                <w:rFonts w:cs="Tahoma"/>
                <w:bCs/>
                <w:color w:val="000000"/>
                <w:szCs w:val="20"/>
                <w:lang w:val="de-DE"/>
              </w:rPr>
              <w:t>(Bezugnahmen jeweils auf di</w:t>
            </w:r>
            <w:r>
              <w:rPr>
                <w:rFonts w:cs="Tahoma"/>
                <w:bCs/>
                <w:color w:val="000000"/>
                <w:szCs w:val="20"/>
                <w:lang w:val="de-DE"/>
              </w:rPr>
              <w:t>e Verordnung (EG) Nr. 889/2008)</w:t>
            </w:r>
          </w:p>
          <w:p w:rsidR="004904D7" w:rsidRPr="008B0E3D" w:rsidRDefault="004904D7" w:rsidP="004904D7">
            <w:pPr>
              <w:jc w:val="both"/>
              <w:rPr>
                <w:rFonts w:cs="Tahoma"/>
                <w:bCs/>
                <w:color w:val="000000"/>
                <w:szCs w:val="20"/>
                <w:lang w:val="de-DE"/>
              </w:rPr>
            </w:pP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BMG-75340/0019-II/B/7/2009 vom 7.5.2009, Anfrage betreffend Art. 24 Abs. 4 lit. b der Veror</w:t>
            </w:r>
            <w:r w:rsidRPr="00224067">
              <w:rPr>
                <w:rFonts w:cs="Tahoma"/>
                <w:bCs/>
                <w:color w:val="000000"/>
                <w:szCs w:val="20"/>
                <w:lang w:val="de-DE"/>
              </w:rPr>
              <w:t>d</w:t>
            </w:r>
            <w:r w:rsidRPr="00224067">
              <w:rPr>
                <w:rFonts w:cs="Tahoma"/>
                <w:bCs/>
                <w:color w:val="000000"/>
                <w:szCs w:val="20"/>
                <w:lang w:val="de-DE"/>
              </w:rPr>
              <w:t>nung (EG) Nr. 834/2007 in Ver</w:t>
            </w:r>
            <w:r>
              <w:rPr>
                <w:rFonts w:cs="Tahoma"/>
                <w:bCs/>
                <w:color w:val="000000"/>
                <w:szCs w:val="20"/>
                <w:lang w:val="de-DE"/>
              </w:rPr>
              <w:t>bindung mit § 7 Abs. 1 Z 4 LMKV</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BMG-75340/0021-II/B/7/2009 vom 27.5</w:t>
            </w:r>
            <w:r>
              <w:rPr>
                <w:rFonts w:cs="Tahoma"/>
                <w:bCs/>
                <w:color w:val="000000"/>
                <w:szCs w:val="20"/>
                <w:lang w:val="de-DE"/>
              </w:rPr>
              <w:t>.2009, Berichtigungserlass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BMG-75340/0030-II/B/7/2009 vom 26.8.2009, Formular „Antrag für Zukauf von kon</w:t>
            </w:r>
            <w:r>
              <w:rPr>
                <w:rFonts w:cs="Tahoma"/>
                <w:bCs/>
                <w:color w:val="000000"/>
                <w:szCs w:val="20"/>
                <w:lang w:val="de-DE"/>
              </w:rPr>
              <w:t>ventionellen weiblichen Tieren“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BMG-75340/008-I/B/7/2010 vom 27.2.2010, Geflügel-Elterntierhaltung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BMG-75340/0021-II/B/7/2010 vom 7.4.2010, neue Code</w:t>
            </w:r>
            <w:r>
              <w:rPr>
                <w:rFonts w:cs="Tahoma"/>
                <w:bCs/>
                <w:color w:val="000000"/>
                <w:szCs w:val="20"/>
                <w:lang w:val="de-DE"/>
              </w:rPr>
              <w:t>nummern der Kontrollstellen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BMG-75340/0049-II/B/7/2009 vom 23.4.2010, W</w:t>
            </w:r>
            <w:r>
              <w:rPr>
                <w:rFonts w:cs="Tahoma"/>
                <w:bCs/>
                <w:color w:val="000000"/>
                <w:szCs w:val="20"/>
                <w:lang w:val="de-DE"/>
              </w:rPr>
              <w:t>eidezugang bei Pflanzenfressern</w:t>
            </w:r>
          </w:p>
          <w:p w:rsidR="004904D7" w:rsidRPr="008B0E3D" w:rsidRDefault="004904D7" w:rsidP="004904D7">
            <w:pPr>
              <w:jc w:val="both"/>
              <w:rPr>
                <w:rFonts w:cs="Tahoma"/>
                <w:bCs/>
                <w:color w:val="000000"/>
                <w:szCs w:val="20"/>
                <w:lang w:val="de-DE"/>
              </w:rPr>
            </w:pPr>
          </w:p>
          <w:p w:rsidR="004904D7" w:rsidRPr="008B0E3D" w:rsidRDefault="004904D7" w:rsidP="004904D7">
            <w:pPr>
              <w:jc w:val="both"/>
              <w:rPr>
                <w:rFonts w:cs="Tahoma"/>
                <w:bCs/>
                <w:color w:val="000000"/>
                <w:szCs w:val="20"/>
                <w:u w:val="single"/>
                <w:lang w:val="de-DE"/>
              </w:rPr>
            </w:pPr>
            <w:r w:rsidRPr="008B0E3D">
              <w:rPr>
                <w:rFonts w:cs="Tahoma"/>
                <w:bCs/>
                <w:color w:val="000000"/>
                <w:szCs w:val="20"/>
                <w:u w:val="single"/>
                <w:lang w:val="de-DE"/>
              </w:rPr>
              <w:t>Veröffentlichung 2011 – bis dato</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BMG-75340/0007-II/B/13/2011 v</w:t>
            </w:r>
            <w:r>
              <w:rPr>
                <w:rFonts w:cs="Tahoma"/>
                <w:bCs/>
                <w:color w:val="000000"/>
                <w:szCs w:val="20"/>
                <w:lang w:val="de-DE"/>
              </w:rPr>
              <w:t>om 15.3.2011, Sammelerlass 2011</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Umstellungszeit für Rinder</w:t>
            </w:r>
          </w:p>
          <w:p w:rsidR="004904D7" w:rsidRPr="00224067" w:rsidRDefault="004904D7" w:rsidP="004904D7">
            <w:pPr>
              <w:pStyle w:val="Listenabsatz"/>
              <w:numPr>
                <w:ilvl w:val="0"/>
                <w:numId w:val="37"/>
              </w:numPr>
              <w:jc w:val="both"/>
              <w:rPr>
                <w:rFonts w:cs="Tahoma"/>
                <w:bCs/>
                <w:color w:val="000000"/>
                <w:szCs w:val="20"/>
                <w:lang w:val="de-DE"/>
              </w:rPr>
            </w:pPr>
            <w:r w:rsidRPr="00224067">
              <w:rPr>
                <w:rFonts w:cs="Tahoma"/>
                <w:bCs/>
                <w:color w:val="000000"/>
                <w:szCs w:val="20"/>
                <w:lang w:val="de-DE"/>
              </w:rPr>
              <w:t>traditionelles Färben der S</w:t>
            </w:r>
            <w:r>
              <w:rPr>
                <w:rFonts w:cs="Tahoma"/>
                <w:bCs/>
                <w:color w:val="000000"/>
                <w:szCs w:val="20"/>
                <w:lang w:val="de-DE"/>
              </w:rPr>
              <w:t>chale gekochter Eier</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Anbindehaltung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BMG-75340/0039-II/B/13/2011 </w:t>
            </w:r>
            <w:r>
              <w:rPr>
                <w:rFonts w:cs="Tahoma"/>
                <w:bCs/>
                <w:color w:val="000000"/>
                <w:szCs w:val="20"/>
                <w:lang w:val="de-DE"/>
              </w:rPr>
              <w:t>vom 20.10.2011, Geflügelhaltung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BMG-75340/0044-II/B/13/2011 vom 9.12.2011, Saatgutbericht gemäß Art. 55 d</w:t>
            </w:r>
            <w:r>
              <w:rPr>
                <w:rFonts w:cs="Tahoma"/>
                <w:bCs/>
                <w:color w:val="000000"/>
                <w:szCs w:val="20"/>
                <w:lang w:val="de-DE"/>
              </w:rPr>
              <w:t>er Verordnung (EG) Nr. 889/2008</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BMG-75340/0043-II/B/13/2011 vom 16.12.2011, Geflüge</w:t>
            </w:r>
            <w:r>
              <w:rPr>
                <w:rFonts w:cs="Tahoma"/>
                <w:bCs/>
                <w:color w:val="000000"/>
                <w:szCs w:val="20"/>
                <w:lang w:val="de-DE"/>
              </w:rPr>
              <w:t>lhaltung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BMG-75340/0028-II/B/13/2012 vom 9.11.2012, Ersatzkälber im Mutterkuhbereich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BMG-75340/0010-II/B/13/2013 v</w:t>
            </w:r>
            <w:r>
              <w:rPr>
                <w:rFonts w:cs="Tahoma"/>
                <w:bCs/>
                <w:color w:val="000000"/>
                <w:szCs w:val="20"/>
                <w:lang w:val="de-DE"/>
              </w:rPr>
              <w:t>om 26.3.2013, Substratkultur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BMG-75340/0013-II/B/13/2013 </w:t>
            </w:r>
            <w:r>
              <w:rPr>
                <w:rFonts w:cs="Tahoma"/>
                <w:bCs/>
                <w:color w:val="000000"/>
                <w:szCs w:val="20"/>
                <w:lang w:val="de-DE"/>
              </w:rPr>
              <w:t>vom 6.8.2013, Sammelerlass 2013</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Überlager von konventionell ungebeiztem Gem</w:t>
            </w:r>
            <w:r>
              <w:rPr>
                <w:rFonts w:cs="Tahoma"/>
                <w:bCs/>
                <w:color w:val="000000"/>
                <w:szCs w:val="20"/>
                <w:lang w:val="de-DE"/>
              </w:rPr>
              <w:t>üsesaatgut</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Erde für Subs</w:t>
            </w:r>
            <w:r>
              <w:rPr>
                <w:rFonts w:cs="Tahoma"/>
                <w:bCs/>
                <w:color w:val="000000"/>
                <w:szCs w:val="20"/>
                <w:lang w:val="de-DE"/>
              </w:rPr>
              <w:t>trate und für die Kompostierung</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Zuschlagsstoffe natürlicher Herkunft für</w:t>
            </w:r>
            <w:r>
              <w:rPr>
                <w:rFonts w:cs="Tahoma"/>
                <w:bCs/>
                <w:color w:val="000000"/>
                <w:szCs w:val="20"/>
                <w:lang w:val="de-DE"/>
              </w:rPr>
              <w:t xml:space="preserve"> die Herstellung von Substraten</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Anwendung von Fütterungsarzneimitt</w:t>
            </w:r>
            <w:r>
              <w:rPr>
                <w:rFonts w:cs="Tahoma"/>
                <w:bCs/>
                <w:color w:val="000000"/>
                <w:szCs w:val="20"/>
                <w:lang w:val="de-DE"/>
              </w:rPr>
              <w:t>eln bei Biofischen im Süßwasser</w:t>
            </w:r>
          </w:p>
          <w:p w:rsidR="004904D7" w:rsidRPr="00224067" w:rsidRDefault="004904D7" w:rsidP="004904D7">
            <w:pPr>
              <w:pStyle w:val="Listenabsatz"/>
              <w:numPr>
                <w:ilvl w:val="0"/>
                <w:numId w:val="38"/>
              </w:numPr>
              <w:jc w:val="both"/>
              <w:rPr>
                <w:rFonts w:cs="Tahoma"/>
                <w:bCs/>
                <w:color w:val="000000"/>
                <w:szCs w:val="20"/>
                <w:lang w:val="de-DE"/>
              </w:rPr>
            </w:pPr>
            <w:r>
              <w:rPr>
                <w:rFonts w:cs="Tahoma"/>
                <w:bCs/>
                <w:color w:val="000000"/>
                <w:szCs w:val="20"/>
                <w:lang w:val="de-DE"/>
              </w:rPr>
              <w:t>Langsam wachsende Rassen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BMG-75340/0021-II/B/13a/2013 vom 24.10.2013, Änderung der kommentierten Fassung der Verordnung (EG) </w:t>
            </w:r>
            <w:r>
              <w:rPr>
                <w:rFonts w:cs="Tahoma"/>
                <w:bCs/>
                <w:color w:val="000000"/>
                <w:szCs w:val="20"/>
                <w:lang w:val="de-DE"/>
              </w:rPr>
              <w:t>Nr. 889/2008, Stand August 2013</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BMG-75340/0022-II/B/13a/2013 vom</w:t>
            </w:r>
            <w:r>
              <w:rPr>
                <w:rFonts w:cs="Tahoma"/>
                <w:bCs/>
                <w:color w:val="000000"/>
                <w:szCs w:val="20"/>
                <w:lang w:val="de-DE"/>
              </w:rPr>
              <w:t xml:space="preserve"> 5.12.2013, Verwendung von Erde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BMG-75340/0008-II/B/13a/2015 vom 10.8.2015, Rückwirkende Anerkennung früherer Zeiträume als Teil des </w:t>
            </w:r>
            <w:r>
              <w:rPr>
                <w:rFonts w:cs="Tahoma"/>
                <w:bCs/>
                <w:color w:val="000000"/>
                <w:szCs w:val="20"/>
                <w:lang w:val="de-DE"/>
              </w:rPr>
              <w:t>Umstellungszeitraumes, Nachtrag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BMG-75340/0018-II/B/13/2015 vom 17.2.2016, Mel</w:t>
            </w:r>
            <w:r>
              <w:rPr>
                <w:rFonts w:cs="Tahoma"/>
                <w:bCs/>
                <w:color w:val="000000"/>
                <w:szCs w:val="20"/>
                <w:lang w:val="de-DE"/>
              </w:rPr>
              <w:t>dungen von Verstößen an die AMA</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BMGF-75340/0005-II/B/16a/2017 vom 3.3.2017, Ergebnisse des Kontrollaussch</w:t>
            </w:r>
            <w:r>
              <w:rPr>
                <w:rFonts w:cs="Tahoma"/>
                <w:bCs/>
                <w:color w:val="000000"/>
                <w:szCs w:val="20"/>
                <w:lang w:val="de-DE"/>
              </w:rPr>
              <w:t>usses gemäß § 5 Abs. 2 EU-QuaDG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BMGF-75340/0008-II/B/16a/2017 vom 3.4.2017, Teilnahme von Tieren an V</w:t>
            </w:r>
            <w:r>
              <w:rPr>
                <w:rFonts w:cs="Tahoma"/>
                <w:bCs/>
                <w:color w:val="000000"/>
                <w:szCs w:val="20"/>
                <w:lang w:val="de-DE"/>
              </w:rPr>
              <w:t>ersteigerungen und Zuchtschauen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BMGF-75340/0010-II/B/16a/2017 vom 3.4.2017, Verfügbarkeit von Biojungsauen und Biozuch</w:t>
            </w:r>
            <w:r w:rsidRPr="00224067">
              <w:rPr>
                <w:rFonts w:cs="Tahoma"/>
                <w:bCs/>
                <w:color w:val="000000"/>
                <w:szCs w:val="20"/>
                <w:lang w:val="de-DE"/>
              </w:rPr>
              <w:t>t</w:t>
            </w:r>
            <w:r w:rsidRPr="00224067">
              <w:rPr>
                <w:rFonts w:cs="Tahoma"/>
                <w:bCs/>
                <w:color w:val="000000"/>
                <w:szCs w:val="20"/>
                <w:lang w:val="de-DE"/>
              </w:rPr>
              <w:t xml:space="preserve">ferkeln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BMGF-75340/0013-II/B/16a/2017 vom 12.4.2017, Einstreu- und Beschäftigungsmaterial für</w:t>
            </w:r>
            <w:r>
              <w:rPr>
                <w:rFonts w:cs="Tahoma"/>
                <w:bCs/>
                <w:color w:val="000000"/>
                <w:szCs w:val="20"/>
                <w:lang w:val="de-DE"/>
              </w:rPr>
              <w:t xml:space="preserve"> Schweine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BMGF-75340/0030-II/B/16a/2017 vom 24.10.2017, Ergebnisse des Kontrollausschusses gemäß § 5 </w:t>
            </w:r>
            <w:r>
              <w:rPr>
                <w:rFonts w:cs="Tahoma"/>
                <w:bCs/>
                <w:color w:val="000000"/>
                <w:szCs w:val="20"/>
                <w:lang w:val="de-DE"/>
              </w:rPr>
              <w:t>Abs. 2 EU-QuaDG, Aktualisierung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BMGF-75340/0041-II/B/16a/2017 vom 16.12.2</w:t>
            </w:r>
            <w:r>
              <w:rPr>
                <w:rFonts w:cs="Tahoma"/>
                <w:bCs/>
                <w:color w:val="000000"/>
                <w:szCs w:val="20"/>
                <w:lang w:val="de-DE"/>
              </w:rPr>
              <w:t>017, Fischfutter für Brutfische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BMGF-75340/0043-II/B/16a/2017 vom 16.12.2017, Zerst</w:t>
            </w:r>
            <w:r>
              <w:rPr>
                <w:rFonts w:cs="Tahoma"/>
                <w:bCs/>
                <w:color w:val="000000"/>
                <w:szCs w:val="20"/>
                <w:lang w:val="de-DE"/>
              </w:rPr>
              <w:t>örung der Hornanlage für Kitzen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BMGF-75340/0033-II/B/16a/2017 vom 21.12.2017, Gewährung von Auslauf und nationale Fes</w:t>
            </w:r>
            <w:r w:rsidRPr="00224067">
              <w:rPr>
                <w:rFonts w:cs="Tahoma"/>
                <w:bCs/>
                <w:color w:val="000000"/>
                <w:szCs w:val="20"/>
                <w:lang w:val="de-DE"/>
              </w:rPr>
              <w:t>t</w:t>
            </w:r>
            <w:r w:rsidRPr="00224067">
              <w:rPr>
                <w:rFonts w:cs="Tahoma"/>
                <w:bCs/>
                <w:color w:val="000000"/>
                <w:szCs w:val="20"/>
                <w:lang w:val="de-DE"/>
              </w:rPr>
              <w:t>legung der Ruhezeit für den</w:t>
            </w:r>
            <w:r>
              <w:rPr>
                <w:rFonts w:cs="Tahoma"/>
                <w:bCs/>
                <w:color w:val="000000"/>
                <w:szCs w:val="20"/>
                <w:lang w:val="de-DE"/>
              </w:rPr>
              <w:t xml:space="preserve"> Auslauf in der Geflügelhaltung</w:t>
            </w:r>
          </w:p>
          <w:p w:rsidR="004904D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BMASGK-75340/0002-IX/B/16a/2018 vom 23.</w:t>
            </w:r>
            <w:r>
              <w:rPr>
                <w:rFonts w:cs="Tahoma"/>
                <w:bCs/>
                <w:color w:val="000000"/>
                <w:szCs w:val="20"/>
                <w:lang w:val="de-DE"/>
              </w:rPr>
              <w:t>1.2018, Bereinigungserlass 2018</w:t>
            </w:r>
          </w:p>
          <w:p w:rsidR="004C30DB" w:rsidRPr="00244684" w:rsidRDefault="004C30DB" w:rsidP="004C30DB">
            <w:pPr>
              <w:pStyle w:val="Listenabsatz"/>
              <w:numPr>
                <w:ilvl w:val="0"/>
                <w:numId w:val="24"/>
              </w:numPr>
              <w:jc w:val="both"/>
              <w:rPr>
                <w:rFonts w:cs="Tahoma"/>
                <w:bCs/>
                <w:color w:val="000000"/>
                <w:szCs w:val="20"/>
                <w:lang w:val="de-DE"/>
              </w:rPr>
            </w:pPr>
            <w:r w:rsidRPr="004C30DB">
              <w:rPr>
                <w:rFonts w:cs="Tahoma"/>
                <w:bCs/>
                <w:color w:val="000000"/>
                <w:szCs w:val="20"/>
                <w:lang w:val="de-DE"/>
              </w:rPr>
              <w:t>BMASGK-75340/0001-IX/B/16a/20</w:t>
            </w:r>
            <w:r w:rsidRPr="00244684">
              <w:rPr>
                <w:rFonts w:cs="Tahoma"/>
                <w:bCs/>
                <w:color w:val="000000"/>
                <w:szCs w:val="20"/>
                <w:lang w:val="de-DE"/>
              </w:rPr>
              <w:t xml:space="preserve">18 vom </w:t>
            </w:r>
            <w:r w:rsidR="00BE72B1">
              <w:rPr>
                <w:rFonts w:cs="Tahoma"/>
                <w:bCs/>
                <w:color w:val="000000"/>
                <w:szCs w:val="20"/>
                <w:lang w:val="de-DE"/>
              </w:rPr>
              <w:t>16</w:t>
            </w:r>
            <w:r w:rsidRPr="00244684">
              <w:rPr>
                <w:rFonts w:cs="Tahoma"/>
                <w:bCs/>
                <w:color w:val="000000"/>
                <w:szCs w:val="20"/>
                <w:lang w:val="de-DE"/>
              </w:rPr>
              <w:t xml:space="preserve">.2.2018, Traditionelles Färben der Schale gekochter </w:t>
            </w:r>
            <w:r w:rsidRPr="00244684">
              <w:rPr>
                <w:rFonts w:cs="Tahoma"/>
                <w:bCs/>
                <w:color w:val="000000"/>
                <w:szCs w:val="20"/>
                <w:lang w:val="de-DE"/>
              </w:rPr>
              <w:lastRenderedPageBreak/>
              <w:t>Eier, Änderung</w:t>
            </w:r>
          </w:p>
          <w:p w:rsidR="00224067" w:rsidRPr="004904D7" w:rsidRDefault="00224067" w:rsidP="004904D7">
            <w:pPr>
              <w:pStyle w:val="Listenabsatz"/>
              <w:jc w:val="both"/>
              <w:rPr>
                <w:rFonts w:cs="Tahoma"/>
                <w:bCs/>
                <w:color w:val="000000"/>
                <w:szCs w:val="20"/>
                <w:lang w:val="de-DE"/>
              </w:rPr>
            </w:pPr>
          </w:p>
        </w:tc>
      </w:tr>
    </w:tbl>
    <w:p w:rsidR="009767B9" w:rsidRDefault="009767B9" w:rsidP="009767B9">
      <w:pPr>
        <w:autoSpaceDE w:val="0"/>
        <w:autoSpaceDN w:val="0"/>
        <w:adjustRightInd w:val="0"/>
        <w:spacing w:after="240"/>
        <w:jc w:val="both"/>
        <w:rPr>
          <w:rFonts w:cs="Tahoma"/>
          <w:szCs w:val="20"/>
        </w:rPr>
      </w:pP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1A3820" w:rsidP="008A0742">
            <w:pPr>
              <w:autoSpaceDE w:val="0"/>
              <w:autoSpaceDN w:val="0"/>
              <w:adjustRightInd w:val="0"/>
              <w:jc w:val="both"/>
              <w:rPr>
                <w:rFonts w:cs="Tahoma"/>
                <w:szCs w:val="20"/>
              </w:rPr>
            </w:pPr>
            <w:r>
              <w:rPr>
                <w:rFonts w:cs="Tahoma"/>
                <w:b/>
                <w:bCs/>
                <w:szCs w:val="20"/>
              </w:rPr>
              <w:t>Veröffentlichungen</w:t>
            </w:r>
            <w:r w:rsidRPr="00061239">
              <w:rPr>
                <w:rFonts w:cs="Tahoma"/>
                <w:b/>
                <w:bCs/>
                <w:szCs w:val="20"/>
              </w:rPr>
              <w:t xml:space="preserve"> </w:t>
            </w:r>
            <w:r w:rsidR="009767B9" w:rsidRPr="00061239">
              <w:rPr>
                <w:rFonts w:cs="Tahoma"/>
                <w:b/>
                <w:bCs/>
                <w:szCs w:val="20"/>
              </w:rPr>
              <w:t>im Rahmen des ÖLMB</w:t>
            </w:r>
            <w:r w:rsidR="0061526F">
              <w:rPr>
                <w:rFonts w:cs="Tahoma"/>
                <w:b/>
                <w:bCs/>
                <w:szCs w:val="20"/>
              </w:rPr>
              <w:t xml:space="preserve"> bzw. </w:t>
            </w:r>
            <w:r w:rsidR="00733121">
              <w:rPr>
                <w:rFonts w:cs="Tahoma"/>
                <w:b/>
                <w:bCs/>
                <w:szCs w:val="20"/>
              </w:rPr>
              <w:t xml:space="preserve">Richtlinie </w:t>
            </w:r>
            <w:r w:rsidR="0061526F">
              <w:rPr>
                <w:rFonts w:cs="Tahoma"/>
                <w:b/>
                <w:bCs/>
                <w:szCs w:val="20"/>
              </w:rPr>
              <w:t>des Beirates für die biologische Produktion gemäß § 13 EU-QuaDG</w:t>
            </w:r>
            <w:r w:rsidR="009767B9" w:rsidRPr="00061239">
              <w:rPr>
                <w:rFonts w:cs="Tahoma"/>
                <w:b/>
                <w:bCs/>
                <w:szCs w:val="20"/>
              </w:rPr>
              <w:t>:</w:t>
            </w:r>
          </w:p>
        </w:tc>
      </w:tr>
      <w:tr w:rsidR="009767B9" w:rsidTr="009767B9">
        <w:tc>
          <w:tcPr>
            <w:tcW w:w="9552" w:type="dxa"/>
          </w:tcPr>
          <w:p w:rsidR="009767B9" w:rsidRPr="00061239"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32.046/28-IX/B/1b/00 vom 23.6.2000,</w:t>
            </w:r>
            <w:r w:rsidR="008A2942">
              <w:rPr>
                <w:rFonts w:cs="Tahoma"/>
                <w:szCs w:val="20"/>
              </w:rPr>
              <w:t xml:space="preserve"> </w:t>
            </w:r>
            <w:r w:rsidRPr="00061239">
              <w:rPr>
                <w:rFonts w:cs="Tahoma"/>
                <w:szCs w:val="20"/>
              </w:rPr>
              <w:t>Beschluss betreffend „Leitfaden zur Anwendung des Verbots der Verwendung von GVO und deren Derivaten“ zur Verordnung (EG) Nr. 2092/91, Bi</w:t>
            </w:r>
            <w:r w:rsidRPr="00061239">
              <w:rPr>
                <w:rFonts w:cs="Tahoma"/>
                <w:szCs w:val="20"/>
              </w:rPr>
              <w:t>o</w:t>
            </w:r>
            <w:r w:rsidRPr="00061239">
              <w:rPr>
                <w:rFonts w:cs="Tahoma"/>
                <w:szCs w:val="20"/>
              </w:rPr>
              <w:t>logische Landwirtschaft</w:t>
            </w:r>
          </w:p>
          <w:p w:rsidR="001E3DEB" w:rsidRPr="008A0742"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32.046/72-IX/B/1b/01 vom 18.12.2001,</w:t>
            </w:r>
            <w:r w:rsidR="008A2942">
              <w:rPr>
                <w:rFonts w:cs="Tahoma"/>
                <w:szCs w:val="20"/>
              </w:rPr>
              <w:t xml:space="preserve"> </w:t>
            </w:r>
            <w:r w:rsidRPr="00061239">
              <w:rPr>
                <w:rFonts w:cs="Tahoma"/>
                <w:szCs w:val="20"/>
              </w:rPr>
              <w:t>Beschluss betreffend „Festlegung von Schwellenwe</w:t>
            </w:r>
            <w:r w:rsidRPr="00061239">
              <w:rPr>
                <w:rFonts w:cs="Tahoma"/>
                <w:szCs w:val="20"/>
              </w:rPr>
              <w:t>r</w:t>
            </w:r>
            <w:r w:rsidRPr="00061239">
              <w:rPr>
                <w:rFonts w:cs="Tahoma"/>
                <w:szCs w:val="20"/>
              </w:rPr>
              <w:t>ten für zufällige, unvermeidbare Verunreinigungen mit genetisch veränderten Organismen und deren Derivaten“ zur Verordnung (EG) Nr. 2092/91, Biologische Landwirtschaft</w:t>
            </w:r>
          </w:p>
          <w:p w:rsidR="0061526F" w:rsidRPr="00AA15F9" w:rsidRDefault="008A0742" w:rsidP="004904D7">
            <w:pPr>
              <w:pStyle w:val="Listenabsatz"/>
              <w:numPr>
                <w:ilvl w:val="0"/>
                <w:numId w:val="24"/>
              </w:numPr>
              <w:autoSpaceDE w:val="0"/>
              <w:autoSpaceDN w:val="0"/>
              <w:adjustRightInd w:val="0"/>
              <w:jc w:val="both"/>
              <w:rPr>
                <w:rFonts w:cs="Tahoma"/>
                <w:color w:val="000000"/>
                <w:szCs w:val="20"/>
              </w:rPr>
            </w:pPr>
            <w:r w:rsidRPr="008A0742">
              <w:t>Richtlinie Landwirtschaftliche Produkte aus biologischer Produktion und daraus hergestellte Fol-geprodukte</w:t>
            </w:r>
            <w:r>
              <w:t xml:space="preserve"> </w:t>
            </w:r>
            <w:r w:rsidR="007C5CFD">
              <w:t>(</w:t>
            </w:r>
            <w:hyperlink r:id="rId100" w:history="1">
              <w:r w:rsidRPr="00B638B6">
                <w:rPr>
                  <w:rStyle w:val="Hyperlink"/>
                </w:rPr>
                <w:t>Richtlinie biologische Produktion</w:t>
              </w:r>
            </w:hyperlink>
            <w:r w:rsidR="007C5CFD">
              <w:t>)</w:t>
            </w:r>
            <w:r w:rsidR="001A3820">
              <w:t xml:space="preserve"> </w:t>
            </w:r>
            <w:r w:rsidRPr="008A0742">
              <w:t>(vormals Erlass BMG-75210/0024-II/B/13/2014 vom 22.10.2014, „Kapitel / A 8 / Landwirtschaftliche Produkte aus biologischer Produktion und daraus hergestellt Folgeprodukte“, ersetzt durch BMG-75210/0016-II/B/13/2015 vom 30.4.2015)</w:t>
            </w:r>
          </w:p>
        </w:tc>
      </w:tr>
    </w:tbl>
    <w:p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2F50C6">
        <w:trPr>
          <w:trHeight w:hRule="exact" w:val="340"/>
        </w:trPr>
        <w:tc>
          <w:tcPr>
            <w:tcW w:w="1361" w:type="dxa"/>
            <w:vAlign w:val="center"/>
          </w:tcPr>
          <w:p w:rsidR="00EA41C7" w:rsidRDefault="00EA41C7" w:rsidP="002536D1">
            <w:pPr>
              <w:spacing w:after="60" w:line="240" w:lineRule="auto"/>
              <w:jc w:val="center"/>
            </w:pPr>
          </w:p>
        </w:tc>
        <w:tc>
          <w:tcPr>
            <w:tcW w:w="1998" w:type="dxa"/>
            <w:vAlign w:val="center"/>
          </w:tcPr>
          <w:p w:rsidR="00EA41C7" w:rsidRDefault="00EA41C7" w:rsidP="00177E0C">
            <w:pPr>
              <w:spacing w:after="60" w:line="240" w:lineRule="auto"/>
              <w:jc w:val="center"/>
            </w:pPr>
            <w:r>
              <w:t>erstellt</w:t>
            </w:r>
          </w:p>
        </w:tc>
        <w:tc>
          <w:tcPr>
            <w:tcW w:w="1999" w:type="dxa"/>
            <w:vAlign w:val="center"/>
          </w:tcPr>
          <w:p w:rsidR="00EA41C7" w:rsidRDefault="00EA41C7" w:rsidP="002536D1">
            <w:pPr>
              <w:spacing w:after="60" w:line="240" w:lineRule="auto"/>
              <w:jc w:val="center"/>
            </w:pPr>
            <w:r>
              <w:t>fachlich geprüft</w:t>
            </w:r>
          </w:p>
        </w:tc>
        <w:tc>
          <w:tcPr>
            <w:tcW w:w="1999" w:type="dxa"/>
            <w:vAlign w:val="center"/>
          </w:tcPr>
          <w:p w:rsidR="00EA41C7" w:rsidRDefault="008509A6" w:rsidP="002536D1">
            <w:pPr>
              <w:spacing w:after="60" w:line="240" w:lineRule="auto"/>
              <w:jc w:val="center"/>
            </w:pPr>
            <w:r>
              <w:t xml:space="preserve">QM </w:t>
            </w:r>
            <w:r w:rsidR="00EA41C7">
              <w:t>geprüft</w:t>
            </w:r>
          </w:p>
        </w:tc>
        <w:tc>
          <w:tcPr>
            <w:tcW w:w="1999" w:type="dxa"/>
            <w:vAlign w:val="center"/>
          </w:tcPr>
          <w:p w:rsidR="00EA41C7" w:rsidRDefault="00022954" w:rsidP="002536D1">
            <w:pPr>
              <w:spacing w:after="60" w:line="240" w:lineRule="auto"/>
              <w:jc w:val="center"/>
            </w:pPr>
            <w:r>
              <w:t>freigegeben</w:t>
            </w:r>
          </w:p>
        </w:tc>
      </w:tr>
      <w:tr w:rsidR="00EA41C7" w:rsidTr="002F50C6">
        <w:trPr>
          <w:trHeight w:hRule="exact" w:val="2429"/>
        </w:trPr>
        <w:tc>
          <w:tcPr>
            <w:tcW w:w="1361" w:type="dxa"/>
            <w:vAlign w:val="center"/>
          </w:tcPr>
          <w:p w:rsidR="00EA41C7" w:rsidRDefault="00EA41C7" w:rsidP="002536D1">
            <w:pPr>
              <w:spacing w:after="60" w:line="240" w:lineRule="auto"/>
              <w:jc w:val="center"/>
            </w:pPr>
            <w:r>
              <w:t>Name</w:t>
            </w:r>
          </w:p>
        </w:tc>
        <w:tc>
          <w:tcPr>
            <w:tcW w:w="1998" w:type="dxa"/>
            <w:vAlign w:val="center"/>
          </w:tcPr>
          <w:p w:rsidR="00EA41C7" w:rsidRPr="00EA03A9" w:rsidRDefault="00631BA0" w:rsidP="008D3A3D">
            <w:pPr>
              <w:spacing w:after="60" w:line="240" w:lineRule="auto"/>
              <w:jc w:val="center"/>
            </w:pPr>
            <w:r>
              <w:t xml:space="preserve">Geschäftsstelle </w:t>
            </w:r>
            <w:r>
              <w:br/>
              <w:t>EU-QuaDG</w:t>
            </w:r>
            <w:r w:rsidR="001B469C">
              <w:t>/BMGF</w:t>
            </w:r>
          </w:p>
        </w:tc>
        <w:tc>
          <w:tcPr>
            <w:tcW w:w="1999" w:type="dxa"/>
            <w:vAlign w:val="center"/>
          </w:tcPr>
          <w:p w:rsidR="00EA41C7" w:rsidRDefault="00631BA0" w:rsidP="002536D1">
            <w:pPr>
              <w:spacing w:after="60" w:line="240" w:lineRule="auto"/>
              <w:jc w:val="center"/>
            </w:pPr>
            <w:r>
              <w:t xml:space="preserve">Kontrollausschuss gemäß </w:t>
            </w:r>
            <w:r>
              <w:br/>
              <w:t xml:space="preserve">§ 5 </w:t>
            </w:r>
            <w:r w:rsidR="00022954">
              <w:t>EU-QuaDG</w:t>
            </w:r>
          </w:p>
          <w:p w:rsidR="00022954" w:rsidRPr="00EA03A9" w:rsidRDefault="00022954" w:rsidP="00E219F2">
            <w:pPr>
              <w:spacing w:after="60" w:line="240" w:lineRule="auto"/>
              <w:jc w:val="center"/>
            </w:pPr>
            <w:r>
              <w:t>Beirat für die biol</w:t>
            </w:r>
            <w:r w:rsidR="00E219F2">
              <w:t>o</w:t>
            </w:r>
            <w:r w:rsidR="00E219F2">
              <w:t>gische</w:t>
            </w:r>
            <w:r>
              <w:t xml:space="preserve"> Produktion gemäß § 13 EU-QuaDG</w:t>
            </w:r>
          </w:p>
        </w:tc>
        <w:tc>
          <w:tcPr>
            <w:tcW w:w="1999" w:type="dxa"/>
            <w:vAlign w:val="center"/>
          </w:tcPr>
          <w:p w:rsidR="00EA41C7" w:rsidRPr="00EA03A9" w:rsidRDefault="00177E0C" w:rsidP="002536D1">
            <w:pPr>
              <w:spacing w:after="60" w:line="240" w:lineRule="auto"/>
              <w:jc w:val="center"/>
            </w:pPr>
            <w:r>
              <w:t xml:space="preserve">Geschäftsstelle </w:t>
            </w:r>
            <w:r>
              <w:br/>
              <w:t>EU-QuaDG</w:t>
            </w:r>
          </w:p>
        </w:tc>
        <w:tc>
          <w:tcPr>
            <w:tcW w:w="1999" w:type="dxa"/>
            <w:vAlign w:val="center"/>
          </w:tcPr>
          <w:p w:rsidR="00EA41C7" w:rsidRPr="00EA03A9" w:rsidRDefault="00022954" w:rsidP="002536D1">
            <w:pPr>
              <w:spacing w:after="60" w:line="240" w:lineRule="auto"/>
              <w:jc w:val="center"/>
            </w:pPr>
            <w:r>
              <w:t>BMGF</w:t>
            </w:r>
          </w:p>
        </w:tc>
      </w:tr>
      <w:tr w:rsidR="00EA41C7" w:rsidTr="002F50C6">
        <w:trPr>
          <w:trHeight w:hRule="exact" w:val="646"/>
        </w:trPr>
        <w:tc>
          <w:tcPr>
            <w:tcW w:w="1361" w:type="dxa"/>
            <w:vAlign w:val="center"/>
          </w:tcPr>
          <w:p w:rsidR="00EA41C7" w:rsidRDefault="00EA41C7" w:rsidP="002536D1">
            <w:pPr>
              <w:spacing w:after="60" w:line="240" w:lineRule="auto"/>
              <w:jc w:val="center"/>
            </w:pPr>
            <w:r>
              <w:t>Datum</w:t>
            </w:r>
          </w:p>
        </w:tc>
        <w:tc>
          <w:tcPr>
            <w:tcW w:w="1998" w:type="dxa"/>
            <w:vAlign w:val="center"/>
          </w:tcPr>
          <w:p w:rsidR="00EA41C7" w:rsidRPr="00EA03A9" w:rsidRDefault="004110FF" w:rsidP="00DC3A83">
            <w:pPr>
              <w:spacing w:after="60" w:line="240" w:lineRule="auto"/>
              <w:jc w:val="center"/>
            </w:pPr>
            <w:r>
              <w:t>03.05.17</w:t>
            </w:r>
            <w:r w:rsidR="001B469C">
              <w:t>/25.04.17</w:t>
            </w:r>
          </w:p>
        </w:tc>
        <w:tc>
          <w:tcPr>
            <w:tcW w:w="1999" w:type="dxa"/>
            <w:vAlign w:val="center"/>
          </w:tcPr>
          <w:p w:rsidR="00966B35" w:rsidRDefault="00966B35" w:rsidP="002536D1">
            <w:pPr>
              <w:spacing w:after="60" w:line="240" w:lineRule="auto"/>
              <w:jc w:val="center"/>
            </w:pPr>
            <w:r>
              <w:t>15.01.17</w:t>
            </w:r>
          </w:p>
          <w:p w:rsidR="00966B35" w:rsidRDefault="00966B35" w:rsidP="002536D1">
            <w:pPr>
              <w:spacing w:after="60" w:line="240" w:lineRule="auto"/>
              <w:jc w:val="center"/>
            </w:pPr>
            <w:r>
              <w:t>31.01.17</w:t>
            </w:r>
          </w:p>
          <w:p w:rsidR="00EA41C7" w:rsidRPr="00EA03A9" w:rsidRDefault="00E55CBB" w:rsidP="002536D1">
            <w:pPr>
              <w:spacing w:after="60" w:line="240" w:lineRule="auto"/>
              <w:jc w:val="center"/>
            </w:pPr>
            <w:r>
              <w:t>.mm.</w:t>
            </w:r>
            <w:r w:rsidR="0046013A">
              <w:t>yy</w:t>
            </w:r>
            <w:r>
              <w:t>&gt;</w:t>
            </w:r>
          </w:p>
        </w:tc>
        <w:tc>
          <w:tcPr>
            <w:tcW w:w="1999" w:type="dxa"/>
            <w:vAlign w:val="center"/>
          </w:tcPr>
          <w:p w:rsidR="00EA41C7" w:rsidRPr="00EA03A9" w:rsidRDefault="00524019" w:rsidP="00524019">
            <w:pPr>
              <w:spacing w:after="60" w:line="240" w:lineRule="auto"/>
              <w:jc w:val="center"/>
            </w:pPr>
            <w:r>
              <w:t>15</w:t>
            </w:r>
            <w:r w:rsidR="00DC3A83">
              <w:t>.0</w:t>
            </w:r>
            <w:r>
              <w:t>2</w:t>
            </w:r>
            <w:r w:rsidR="00DC3A83">
              <w:t>.17</w:t>
            </w:r>
          </w:p>
        </w:tc>
        <w:tc>
          <w:tcPr>
            <w:tcW w:w="1999" w:type="dxa"/>
            <w:vAlign w:val="center"/>
          </w:tcPr>
          <w:p w:rsidR="00EA41C7" w:rsidRPr="00EA03A9" w:rsidRDefault="002B1030" w:rsidP="002536D1">
            <w:pPr>
              <w:spacing w:after="60" w:line="240" w:lineRule="auto"/>
              <w:jc w:val="center"/>
            </w:pPr>
            <w:r>
              <w:t>15.05.2017</w:t>
            </w:r>
          </w:p>
        </w:tc>
      </w:tr>
      <w:tr w:rsidR="00EA41C7" w:rsidTr="002F50C6">
        <w:trPr>
          <w:trHeight w:val="500"/>
        </w:trPr>
        <w:tc>
          <w:tcPr>
            <w:tcW w:w="1361" w:type="dxa"/>
            <w:tcBorders>
              <w:bottom w:val="single" w:sz="6" w:space="0" w:color="A6A6A6" w:themeColor="background1" w:themeShade="A6"/>
            </w:tcBorders>
            <w:vAlign w:val="center"/>
          </w:tcPr>
          <w:p w:rsidR="00EA41C7" w:rsidRDefault="008818D9" w:rsidP="002536D1">
            <w:pPr>
              <w:spacing w:after="60" w:line="240" w:lineRule="auto"/>
              <w:jc w:val="center"/>
            </w:pPr>
            <w:r>
              <w:t>Zeichnung</w:t>
            </w:r>
          </w:p>
        </w:tc>
        <w:tc>
          <w:tcPr>
            <w:tcW w:w="1998"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524019" w:rsidP="002536D1">
            <w:pPr>
              <w:spacing w:after="60" w:line="240" w:lineRule="auto"/>
              <w:jc w:val="center"/>
            </w:pPr>
            <w:r>
              <w:t>gezeichnet</w:t>
            </w:r>
          </w:p>
        </w:tc>
        <w:tc>
          <w:tcPr>
            <w:tcW w:w="1999" w:type="dxa"/>
            <w:tcBorders>
              <w:bottom w:val="single" w:sz="6" w:space="0" w:color="A6A6A6" w:themeColor="background1" w:themeShade="A6"/>
            </w:tcBorders>
            <w:vAlign w:val="center"/>
          </w:tcPr>
          <w:p w:rsidR="00EA41C7" w:rsidRPr="00EA03A9" w:rsidRDefault="00CB24F1" w:rsidP="002536D1">
            <w:pPr>
              <w:spacing w:after="60" w:line="240" w:lineRule="auto"/>
              <w:jc w:val="center"/>
            </w:pPr>
            <w:r>
              <w:t>gezeichnet</w:t>
            </w:r>
          </w:p>
        </w:tc>
      </w:tr>
      <w:tr w:rsidR="00876196" w:rsidRPr="00876196" w:rsidTr="002F50C6">
        <w:trPr>
          <w:trHeight w:val="77"/>
        </w:trPr>
        <w:tc>
          <w:tcPr>
            <w:tcW w:w="1361"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8"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r>
      <w:tr w:rsidR="00876196" w:rsidTr="002F50C6">
        <w:trPr>
          <w:trHeight w:val="500"/>
        </w:trPr>
        <w:tc>
          <w:tcPr>
            <w:tcW w:w="1361" w:type="dxa"/>
            <w:tcBorders>
              <w:top w:val="single" w:sz="18" w:space="0" w:color="A6A6A6" w:themeColor="background1" w:themeShade="A6"/>
            </w:tcBorders>
            <w:vAlign w:val="center"/>
          </w:tcPr>
          <w:p w:rsidR="00876196" w:rsidRDefault="00876196" w:rsidP="002536D1">
            <w:pPr>
              <w:spacing w:after="60" w:line="240" w:lineRule="auto"/>
              <w:jc w:val="center"/>
            </w:pPr>
          </w:p>
        </w:tc>
        <w:tc>
          <w:tcPr>
            <w:tcW w:w="1998" w:type="dxa"/>
            <w:tcBorders>
              <w:top w:val="single" w:sz="18" w:space="0" w:color="A6A6A6" w:themeColor="background1" w:themeShade="A6"/>
            </w:tcBorders>
            <w:vAlign w:val="center"/>
          </w:tcPr>
          <w:p w:rsidR="00876196" w:rsidRDefault="00DC52CE" w:rsidP="002536D1">
            <w:pPr>
              <w:spacing w:after="60" w:line="240" w:lineRule="auto"/>
              <w:jc w:val="center"/>
            </w:pPr>
            <w:r>
              <w:t>geändert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Fachlich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QM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freigegeben</w:t>
            </w:r>
          </w:p>
        </w:tc>
      </w:tr>
      <w:tr w:rsidR="00DC52CE" w:rsidTr="002F50C6">
        <w:trPr>
          <w:trHeight w:val="500"/>
        </w:trPr>
        <w:tc>
          <w:tcPr>
            <w:tcW w:w="1361" w:type="dxa"/>
            <w:vAlign w:val="center"/>
          </w:tcPr>
          <w:p w:rsidR="00DC52CE" w:rsidRDefault="00DC52CE" w:rsidP="002536D1">
            <w:pPr>
              <w:spacing w:after="60" w:line="240" w:lineRule="auto"/>
              <w:jc w:val="center"/>
            </w:pPr>
            <w:r>
              <w:t>Name</w:t>
            </w:r>
          </w:p>
        </w:tc>
        <w:tc>
          <w:tcPr>
            <w:tcW w:w="1998" w:type="dxa"/>
            <w:vAlign w:val="center"/>
          </w:tcPr>
          <w:p w:rsidR="00DC52CE" w:rsidRDefault="00DC52CE" w:rsidP="00BA7298">
            <w:pPr>
              <w:spacing w:after="60" w:line="240" w:lineRule="auto"/>
              <w:jc w:val="center"/>
            </w:pPr>
            <w:r>
              <w:t xml:space="preserve">Geschäftsstelle </w:t>
            </w:r>
            <w:r>
              <w:br/>
              <w:t>EU-QuaDG/BM</w:t>
            </w:r>
            <w:r w:rsidR="00BA7298">
              <w:t>ASK</w:t>
            </w:r>
          </w:p>
        </w:tc>
        <w:tc>
          <w:tcPr>
            <w:tcW w:w="1999" w:type="dxa"/>
            <w:vAlign w:val="center"/>
          </w:tcPr>
          <w:p w:rsidR="00DC52CE" w:rsidRDefault="00BA7298" w:rsidP="00BA7298">
            <w:pPr>
              <w:spacing w:after="60" w:line="240" w:lineRule="auto"/>
              <w:jc w:val="center"/>
            </w:pPr>
            <w:r>
              <w:t>BMASGK</w:t>
            </w:r>
          </w:p>
        </w:tc>
        <w:tc>
          <w:tcPr>
            <w:tcW w:w="1999" w:type="dxa"/>
            <w:vAlign w:val="center"/>
          </w:tcPr>
          <w:p w:rsidR="00DC52CE" w:rsidRDefault="00DC52CE" w:rsidP="002536D1">
            <w:pPr>
              <w:spacing w:after="60" w:line="240" w:lineRule="auto"/>
              <w:jc w:val="center"/>
            </w:pPr>
            <w:r>
              <w:t xml:space="preserve">Geschäftsstelle </w:t>
            </w:r>
            <w:r>
              <w:br/>
              <w:t>EU-QuaDG/BMGF</w:t>
            </w:r>
          </w:p>
        </w:tc>
        <w:tc>
          <w:tcPr>
            <w:tcW w:w="1999" w:type="dxa"/>
            <w:vAlign w:val="center"/>
          </w:tcPr>
          <w:p w:rsidR="00DC52CE" w:rsidRDefault="00BA7298" w:rsidP="002536D1">
            <w:pPr>
              <w:spacing w:after="60" w:line="240" w:lineRule="auto"/>
              <w:jc w:val="center"/>
            </w:pPr>
            <w:r>
              <w:t>BMASGK</w:t>
            </w:r>
          </w:p>
        </w:tc>
      </w:tr>
      <w:tr w:rsidR="00DC52CE" w:rsidTr="002F50C6">
        <w:trPr>
          <w:trHeight w:val="500"/>
        </w:trPr>
        <w:tc>
          <w:tcPr>
            <w:tcW w:w="1361" w:type="dxa"/>
            <w:vAlign w:val="center"/>
          </w:tcPr>
          <w:p w:rsidR="00DC52CE" w:rsidRDefault="00DC52CE" w:rsidP="002536D1">
            <w:pPr>
              <w:spacing w:after="60" w:line="240" w:lineRule="auto"/>
              <w:jc w:val="center"/>
            </w:pPr>
            <w:r>
              <w:t>Datum</w:t>
            </w:r>
          </w:p>
        </w:tc>
        <w:tc>
          <w:tcPr>
            <w:tcW w:w="1998" w:type="dxa"/>
            <w:vAlign w:val="center"/>
          </w:tcPr>
          <w:p w:rsidR="00DC52CE" w:rsidRDefault="00A94B1A" w:rsidP="00A94B1A">
            <w:pPr>
              <w:spacing w:after="60" w:line="240" w:lineRule="auto"/>
              <w:jc w:val="center"/>
            </w:pPr>
            <w:r>
              <w:t>18</w:t>
            </w:r>
            <w:r w:rsidR="00DC52CE">
              <w:t>.0</w:t>
            </w:r>
            <w:r>
              <w:t>4</w:t>
            </w:r>
            <w:r w:rsidR="00DC52CE">
              <w:t>.1</w:t>
            </w:r>
            <w:r>
              <w:t>8</w:t>
            </w:r>
            <w:bookmarkStart w:id="50" w:name="_GoBack"/>
            <w:bookmarkEnd w:id="50"/>
          </w:p>
        </w:tc>
        <w:tc>
          <w:tcPr>
            <w:tcW w:w="1999" w:type="dxa"/>
            <w:vAlign w:val="center"/>
          </w:tcPr>
          <w:p w:rsidR="00DC52CE" w:rsidRDefault="00D17B09" w:rsidP="002536D1">
            <w:pPr>
              <w:spacing w:after="60" w:line="240" w:lineRule="auto"/>
              <w:jc w:val="center"/>
            </w:pPr>
            <w:r>
              <w:t>18.04.18</w:t>
            </w:r>
          </w:p>
        </w:tc>
        <w:tc>
          <w:tcPr>
            <w:tcW w:w="1999" w:type="dxa"/>
            <w:vAlign w:val="center"/>
          </w:tcPr>
          <w:p w:rsidR="00DC52CE" w:rsidRDefault="00D17B09" w:rsidP="002536D1">
            <w:pPr>
              <w:spacing w:after="60" w:line="240" w:lineRule="auto"/>
              <w:jc w:val="center"/>
            </w:pPr>
            <w:r>
              <w:t>18.04.18</w:t>
            </w:r>
          </w:p>
        </w:tc>
        <w:tc>
          <w:tcPr>
            <w:tcW w:w="1999" w:type="dxa"/>
            <w:vAlign w:val="center"/>
          </w:tcPr>
          <w:p w:rsidR="00DC52CE" w:rsidRDefault="00C63F41" w:rsidP="00D17B09">
            <w:pPr>
              <w:spacing w:after="60" w:line="240" w:lineRule="auto"/>
              <w:jc w:val="center"/>
            </w:pPr>
            <w:r>
              <w:t>20</w:t>
            </w:r>
            <w:r w:rsidR="00DC52CE">
              <w:t>.</w:t>
            </w:r>
            <w:r w:rsidR="00D17B09">
              <w:t>04</w:t>
            </w:r>
            <w:r w:rsidR="00DC52CE">
              <w:t>.</w:t>
            </w:r>
            <w:r w:rsidR="00D17B09">
              <w:t>18</w:t>
            </w:r>
          </w:p>
        </w:tc>
      </w:tr>
      <w:tr w:rsidR="00DC52CE" w:rsidTr="002F50C6">
        <w:trPr>
          <w:trHeight w:val="500"/>
        </w:trPr>
        <w:tc>
          <w:tcPr>
            <w:tcW w:w="1361" w:type="dxa"/>
            <w:vAlign w:val="center"/>
          </w:tcPr>
          <w:p w:rsidR="00DC52CE" w:rsidRDefault="00DC52CE" w:rsidP="002536D1">
            <w:pPr>
              <w:spacing w:after="60" w:line="240" w:lineRule="auto"/>
              <w:jc w:val="center"/>
            </w:pPr>
            <w:r>
              <w:t>Zeichnung</w:t>
            </w:r>
          </w:p>
        </w:tc>
        <w:tc>
          <w:tcPr>
            <w:tcW w:w="1998"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DC52CE" w:rsidP="002536D1">
            <w:pPr>
              <w:spacing w:after="60" w:line="240" w:lineRule="auto"/>
              <w:jc w:val="center"/>
            </w:pPr>
            <w:r>
              <w:t>ohne Unterschrift</w:t>
            </w:r>
          </w:p>
        </w:tc>
      </w:tr>
    </w:tbl>
    <w:p w:rsidR="00E533AA" w:rsidRDefault="00E533AA" w:rsidP="0043124B">
      <w:pPr>
        <w:tabs>
          <w:tab w:val="left" w:pos="1418"/>
        </w:tabs>
        <w:rPr>
          <w:sz w:val="12"/>
          <w:szCs w:val="12"/>
        </w:rPr>
      </w:pPr>
      <w:r w:rsidRPr="000E55F0">
        <w:rPr>
          <w:sz w:val="12"/>
          <w:szCs w:val="12"/>
        </w:rPr>
        <w:t xml:space="preserve">Vorlage: </w:t>
      </w:r>
      <w:r w:rsidR="00EA6CB0">
        <w:rPr>
          <w:sz w:val="12"/>
          <w:szCs w:val="12"/>
        </w:rPr>
        <w:t>9321_1</w:t>
      </w:r>
    </w:p>
    <w:sectPr w:rsidR="00E533AA" w:rsidSect="0031652C">
      <w:footerReference w:type="default" r:id="rId101"/>
      <w:pgSz w:w="11906" w:h="16838" w:code="9"/>
      <w:pgMar w:top="1418" w:right="1247" w:bottom="2098" w:left="1247" w:header="680" w:footer="34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3A" w:rsidRDefault="0048153A">
      <w:r>
        <w:separator/>
      </w:r>
    </w:p>
  </w:endnote>
  <w:endnote w:type="continuationSeparator" w:id="0">
    <w:p w:rsidR="0048153A" w:rsidRDefault="0048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90A1A" w:rsidRDefault="00590A1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w:t>
    </w:r>
    <w:proofErr w:type="spellStart"/>
    <w:r>
      <w:rPr>
        <w:sz w:val="12"/>
        <w:szCs w:val="12"/>
      </w:rPr>
      <w:t>VerbraucherInnengesundheit</w:t>
    </w:r>
    <w:proofErr w:type="spellEnd"/>
    <w:r>
      <w:rPr>
        <w:sz w:val="12"/>
        <w:szCs w:val="12"/>
      </w:rPr>
      <w:t xml:space="preserve">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90A1A" w:rsidRPr="00A0482C" w:rsidTr="00E533AA">
      <w:tc>
        <w:tcPr>
          <w:tcW w:w="9464" w:type="dxa"/>
          <w:gridSpan w:val="3"/>
          <w:shd w:val="clear" w:color="auto" w:fill="auto"/>
        </w:tcPr>
        <w:p w:rsidR="00590A1A" w:rsidRPr="00A0482C" w:rsidRDefault="00590A1A" w:rsidP="00DD5BFD">
          <w:pPr>
            <w:tabs>
              <w:tab w:val="left" w:pos="5812"/>
              <w:tab w:val="right" w:pos="9356"/>
            </w:tabs>
            <w:spacing w:before="0" w:line="240" w:lineRule="auto"/>
            <w:rPr>
              <w:szCs w:val="20"/>
            </w:rPr>
          </w:pPr>
          <w:r>
            <w:rPr>
              <w:szCs w:val="20"/>
            </w:rPr>
            <w:t>Kommentierte Fassung der Verordnung (EG) Nr. 889/2008</w:t>
          </w:r>
        </w:p>
      </w:tc>
    </w:tr>
    <w:tr w:rsidR="00590A1A" w:rsidRPr="00A0482C" w:rsidTr="00E533AA">
      <w:tc>
        <w:tcPr>
          <w:tcW w:w="3249" w:type="dxa"/>
          <w:shd w:val="clear" w:color="auto" w:fill="auto"/>
          <w:vAlign w:val="center"/>
        </w:tcPr>
        <w:p w:rsidR="00590A1A" w:rsidRPr="008509A6" w:rsidRDefault="00590A1A" w:rsidP="007B0459">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590A1A" w:rsidRPr="00A0482C" w:rsidRDefault="00C63F41" w:rsidP="00C63F41">
          <w:pPr>
            <w:tabs>
              <w:tab w:val="left" w:pos="5812"/>
              <w:tab w:val="right" w:pos="9356"/>
            </w:tabs>
            <w:spacing w:before="0" w:line="240" w:lineRule="auto"/>
            <w:jc w:val="center"/>
            <w:rPr>
              <w:szCs w:val="20"/>
            </w:rPr>
          </w:pPr>
          <w:r>
            <w:rPr>
              <w:szCs w:val="20"/>
            </w:rPr>
            <w:t>gültig</w:t>
          </w:r>
          <w:r w:rsidR="00590A1A" w:rsidRPr="00590A1A">
            <w:rPr>
              <w:szCs w:val="20"/>
            </w:rPr>
            <w:t xml:space="preserve"> a</w:t>
          </w:r>
          <w:r>
            <w:rPr>
              <w:szCs w:val="20"/>
            </w:rPr>
            <w:t>b</w:t>
          </w:r>
          <w:r w:rsidR="00590A1A" w:rsidRPr="00590A1A">
            <w:rPr>
              <w:szCs w:val="20"/>
            </w:rPr>
            <w:t xml:space="preserve"> </w:t>
          </w:r>
          <w:r w:rsidR="0098062E">
            <w:rPr>
              <w:szCs w:val="20"/>
            </w:rPr>
            <w:t>01</w:t>
          </w:r>
          <w:r w:rsidR="00590A1A">
            <w:rPr>
              <w:szCs w:val="20"/>
            </w:rPr>
            <w:t>.</w:t>
          </w:r>
          <w:r w:rsidR="0098062E">
            <w:rPr>
              <w:szCs w:val="20"/>
            </w:rPr>
            <w:t>06</w:t>
          </w:r>
          <w:r w:rsidR="00590A1A">
            <w:rPr>
              <w:szCs w:val="20"/>
            </w:rPr>
            <w:t>.18</w:t>
          </w:r>
        </w:p>
      </w:tc>
      <w:tc>
        <w:tcPr>
          <w:tcW w:w="2966" w:type="dxa"/>
          <w:shd w:val="clear" w:color="auto" w:fill="auto"/>
          <w:vAlign w:val="center"/>
        </w:tcPr>
        <w:p w:rsidR="00590A1A" w:rsidRPr="00A0482C" w:rsidRDefault="00590A1A"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94B1A">
            <w:rPr>
              <w:noProof/>
              <w:szCs w:val="20"/>
            </w:rPr>
            <w:t>91</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94B1A">
            <w:rPr>
              <w:noProof/>
              <w:szCs w:val="20"/>
            </w:rPr>
            <w:t>123</w:t>
          </w:r>
          <w:r w:rsidRPr="00A0482C">
            <w:rPr>
              <w:szCs w:val="20"/>
            </w:rPr>
            <w:fldChar w:fldCharType="end"/>
          </w:r>
        </w:p>
      </w:tc>
    </w:tr>
  </w:tbl>
  <w:p w:rsidR="00590A1A" w:rsidRPr="00137738" w:rsidRDefault="00590A1A"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E440D9">
    <w:pPr>
      <w:pStyle w:val="Fuzeile"/>
      <w:tabs>
        <w:tab w:val="clear" w:pos="9072"/>
        <w:tab w:val="right" w:pos="8784"/>
        <w:tab w:val="right" w:pos="9356"/>
      </w:tabs>
    </w:pPr>
  </w:p>
  <w:p w:rsidR="00590A1A" w:rsidRPr="007739D4" w:rsidRDefault="00590A1A"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_KF_0002_2_VO_889-2008_Kommentierte_Fassung_gueltig-ab_Entwurf-fuer-naechste-Version_v2-5</w:t>
    </w:r>
    <w:r>
      <w:fldChar w:fldCharType="end"/>
    </w:r>
  </w:p>
  <w:p w:rsidR="00590A1A" w:rsidRDefault="00590A1A"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590A1A" w:rsidRPr="00E440D9" w:rsidRDefault="00590A1A"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112</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125</w:t>
    </w:r>
    <w:r w:rsidRPr="00520032">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90A1A" w:rsidRDefault="00590A1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90A1A" w:rsidRPr="00A0482C" w:rsidTr="005152D1">
      <w:tc>
        <w:tcPr>
          <w:tcW w:w="9464" w:type="dxa"/>
          <w:gridSpan w:val="3"/>
          <w:shd w:val="clear" w:color="auto" w:fill="auto"/>
        </w:tcPr>
        <w:p w:rsidR="00590A1A" w:rsidRPr="00A0482C" w:rsidRDefault="00590A1A" w:rsidP="005152D1">
          <w:pPr>
            <w:tabs>
              <w:tab w:val="left" w:pos="5812"/>
              <w:tab w:val="right" w:pos="9356"/>
            </w:tabs>
            <w:spacing w:before="0" w:line="240" w:lineRule="auto"/>
            <w:rPr>
              <w:szCs w:val="20"/>
            </w:rPr>
          </w:pPr>
          <w:r>
            <w:rPr>
              <w:szCs w:val="20"/>
            </w:rPr>
            <w:t>Kommentierte Fassung der Verordnung (EG) Nr. 889/2008</w:t>
          </w:r>
        </w:p>
      </w:tc>
    </w:tr>
    <w:tr w:rsidR="00590A1A" w:rsidRPr="00A0482C" w:rsidTr="005152D1">
      <w:tc>
        <w:tcPr>
          <w:tcW w:w="3249" w:type="dxa"/>
          <w:shd w:val="clear" w:color="auto" w:fill="auto"/>
          <w:vAlign w:val="center"/>
        </w:tcPr>
        <w:p w:rsidR="00590A1A" w:rsidRPr="008509A6" w:rsidRDefault="00590A1A" w:rsidP="005152D1">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590A1A" w:rsidRPr="00A0482C" w:rsidRDefault="00590A1A" w:rsidP="0098062E">
          <w:pPr>
            <w:tabs>
              <w:tab w:val="left" w:pos="5812"/>
              <w:tab w:val="right" w:pos="9356"/>
            </w:tabs>
            <w:spacing w:before="0" w:line="240" w:lineRule="auto"/>
            <w:jc w:val="center"/>
            <w:rPr>
              <w:szCs w:val="20"/>
            </w:rPr>
          </w:pPr>
          <w:r w:rsidRPr="00A0482C">
            <w:rPr>
              <w:szCs w:val="20"/>
            </w:rPr>
            <w:t xml:space="preserve">gültig ab </w:t>
          </w:r>
          <w:r w:rsidR="0098062E">
            <w:rPr>
              <w:szCs w:val="20"/>
            </w:rPr>
            <w:t>01</w:t>
          </w:r>
          <w:r>
            <w:rPr>
              <w:szCs w:val="20"/>
            </w:rPr>
            <w:t>.</w:t>
          </w:r>
          <w:r w:rsidR="0098062E">
            <w:rPr>
              <w:szCs w:val="20"/>
            </w:rPr>
            <w:t>06</w:t>
          </w:r>
          <w:r>
            <w:rPr>
              <w:szCs w:val="20"/>
            </w:rPr>
            <w:t>.18</w:t>
          </w:r>
        </w:p>
      </w:tc>
      <w:tc>
        <w:tcPr>
          <w:tcW w:w="2966" w:type="dxa"/>
          <w:shd w:val="clear" w:color="auto" w:fill="auto"/>
          <w:vAlign w:val="center"/>
        </w:tcPr>
        <w:p w:rsidR="00590A1A" w:rsidRPr="00A0482C" w:rsidRDefault="00590A1A" w:rsidP="005152D1">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94B1A">
            <w:rPr>
              <w:noProof/>
              <w:szCs w:val="20"/>
            </w:rPr>
            <w:t>99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94B1A">
            <w:rPr>
              <w:noProof/>
              <w:szCs w:val="20"/>
            </w:rPr>
            <w:t>123</w:t>
          </w:r>
          <w:r w:rsidRPr="00A0482C">
            <w:rPr>
              <w:szCs w:val="20"/>
            </w:rPr>
            <w:fldChar w:fldCharType="end"/>
          </w:r>
        </w:p>
      </w:tc>
    </w:tr>
  </w:tbl>
  <w:p w:rsidR="00590A1A" w:rsidRPr="00137738" w:rsidRDefault="00590A1A" w:rsidP="00A66577">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90A1A" w:rsidRDefault="00590A1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90A1A" w:rsidRPr="00A0482C" w:rsidTr="00215237">
      <w:tc>
        <w:tcPr>
          <w:tcW w:w="9464" w:type="dxa"/>
          <w:gridSpan w:val="3"/>
          <w:shd w:val="clear" w:color="auto" w:fill="auto"/>
        </w:tcPr>
        <w:p w:rsidR="00590A1A" w:rsidRPr="00A0482C" w:rsidRDefault="00590A1A" w:rsidP="00224067">
          <w:pPr>
            <w:tabs>
              <w:tab w:val="left" w:pos="5812"/>
              <w:tab w:val="right" w:pos="9356"/>
            </w:tabs>
            <w:spacing w:before="0" w:line="240" w:lineRule="auto"/>
            <w:rPr>
              <w:szCs w:val="20"/>
            </w:rPr>
          </w:pPr>
          <w:r>
            <w:rPr>
              <w:szCs w:val="20"/>
            </w:rPr>
            <w:t>Kommentierte Fassung der Verordnung (EG) Nr. 889/2008</w:t>
          </w:r>
        </w:p>
      </w:tc>
    </w:tr>
    <w:tr w:rsidR="00590A1A" w:rsidRPr="00A0482C" w:rsidTr="00215237">
      <w:tc>
        <w:tcPr>
          <w:tcW w:w="3249" w:type="dxa"/>
          <w:shd w:val="clear" w:color="auto" w:fill="auto"/>
          <w:vAlign w:val="center"/>
        </w:tcPr>
        <w:p w:rsidR="00590A1A" w:rsidRPr="008509A6" w:rsidRDefault="00590A1A" w:rsidP="00224067">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590A1A" w:rsidRPr="00A0482C" w:rsidRDefault="00590A1A" w:rsidP="0098062E">
          <w:pPr>
            <w:tabs>
              <w:tab w:val="left" w:pos="5812"/>
              <w:tab w:val="right" w:pos="9356"/>
            </w:tabs>
            <w:spacing w:before="0" w:line="240" w:lineRule="auto"/>
            <w:jc w:val="center"/>
            <w:rPr>
              <w:szCs w:val="20"/>
            </w:rPr>
          </w:pPr>
          <w:r w:rsidRPr="00A0482C">
            <w:rPr>
              <w:szCs w:val="20"/>
            </w:rPr>
            <w:t xml:space="preserve">gültig ab </w:t>
          </w:r>
          <w:r w:rsidR="0098062E">
            <w:rPr>
              <w:szCs w:val="20"/>
            </w:rPr>
            <w:t>01.06.18</w:t>
          </w:r>
        </w:p>
      </w:tc>
      <w:tc>
        <w:tcPr>
          <w:tcW w:w="2966" w:type="dxa"/>
          <w:shd w:val="clear" w:color="auto" w:fill="auto"/>
          <w:vAlign w:val="center"/>
        </w:tcPr>
        <w:p w:rsidR="00590A1A" w:rsidRPr="00A0482C" w:rsidRDefault="00590A1A" w:rsidP="00224067">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94B1A">
            <w:rPr>
              <w:noProof/>
              <w:szCs w:val="20"/>
            </w:rPr>
            <w:t>110</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94B1A">
            <w:rPr>
              <w:noProof/>
              <w:szCs w:val="20"/>
            </w:rPr>
            <w:t>123</w:t>
          </w:r>
          <w:r w:rsidRPr="00A0482C">
            <w:rPr>
              <w:szCs w:val="20"/>
            </w:rPr>
            <w:fldChar w:fldCharType="end"/>
          </w:r>
        </w:p>
      </w:tc>
    </w:tr>
  </w:tbl>
  <w:p w:rsidR="00590A1A" w:rsidRPr="00137738" w:rsidRDefault="00590A1A" w:rsidP="00A66577">
    <w:pPr>
      <w:pStyle w:val="Fuzeile"/>
      <w:tabs>
        <w:tab w:val="clear" w:pos="9072"/>
        <w:tab w:val="left" w:pos="5812"/>
        <w:tab w:val="right" w:pos="9356"/>
      </w:tabs>
      <w:spacing w:after="0" w:line="18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90A1A" w:rsidRDefault="00590A1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4194" w:type="dxa"/>
      <w:tblBorders>
        <w:top w:val="single" w:sz="4" w:space="0" w:color="auto"/>
      </w:tblBorders>
      <w:tblLayout w:type="fixed"/>
      <w:tblLook w:val="04A0" w:firstRow="1" w:lastRow="0" w:firstColumn="1" w:lastColumn="0" w:noHBand="0" w:noVBand="1"/>
    </w:tblPr>
    <w:tblGrid>
      <w:gridCol w:w="4872"/>
      <w:gridCol w:w="4872"/>
      <w:gridCol w:w="4450"/>
    </w:tblGrid>
    <w:tr w:rsidR="00590A1A" w:rsidRPr="00A0482C" w:rsidTr="00295A6B">
      <w:trPr>
        <w:trHeight w:val="160"/>
      </w:trPr>
      <w:tc>
        <w:tcPr>
          <w:tcW w:w="14194" w:type="dxa"/>
          <w:gridSpan w:val="3"/>
          <w:shd w:val="clear" w:color="auto" w:fill="auto"/>
        </w:tcPr>
        <w:p w:rsidR="00590A1A" w:rsidRPr="00A0482C" w:rsidRDefault="00590A1A" w:rsidP="00BA5CDB">
          <w:pPr>
            <w:tabs>
              <w:tab w:val="left" w:pos="5812"/>
              <w:tab w:val="right" w:pos="9356"/>
            </w:tabs>
            <w:spacing w:before="0" w:line="240" w:lineRule="auto"/>
            <w:rPr>
              <w:szCs w:val="20"/>
            </w:rPr>
          </w:pPr>
          <w:r>
            <w:rPr>
              <w:szCs w:val="20"/>
            </w:rPr>
            <w:t xml:space="preserve">Kommentierte Fassung der Verordnung (EG) Nr. 889/2008 </w:t>
          </w:r>
        </w:p>
      </w:tc>
    </w:tr>
    <w:tr w:rsidR="00590A1A" w:rsidRPr="00A0482C" w:rsidTr="00631BA0">
      <w:trPr>
        <w:trHeight w:val="268"/>
      </w:trPr>
      <w:tc>
        <w:tcPr>
          <w:tcW w:w="4872" w:type="dxa"/>
          <w:shd w:val="clear" w:color="auto" w:fill="auto"/>
          <w:vAlign w:val="center"/>
        </w:tcPr>
        <w:p w:rsidR="00590A1A" w:rsidRPr="008509A6" w:rsidRDefault="00590A1A" w:rsidP="000D1044">
          <w:pPr>
            <w:tabs>
              <w:tab w:val="left" w:pos="5812"/>
              <w:tab w:val="right" w:pos="9356"/>
            </w:tabs>
            <w:spacing w:before="0" w:line="240" w:lineRule="auto"/>
            <w:rPr>
              <w:szCs w:val="20"/>
            </w:rPr>
          </w:pPr>
          <w:r>
            <w:rPr>
              <w:szCs w:val="20"/>
            </w:rPr>
            <w:t>KF 0002_2</w:t>
          </w:r>
        </w:p>
      </w:tc>
      <w:tc>
        <w:tcPr>
          <w:tcW w:w="4872" w:type="dxa"/>
          <w:shd w:val="clear" w:color="auto" w:fill="auto"/>
          <w:vAlign w:val="center"/>
        </w:tcPr>
        <w:p w:rsidR="00590A1A" w:rsidRPr="00A0482C" w:rsidRDefault="00590A1A" w:rsidP="002F50C6">
          <w:pPr>
            <w:tabs>
              <w:tab w:val="left" w:pos="5812"/>
              <w:tab w:val="right" w:pos="9356"/>
            </w:tabs>
            <w:spacing w:before="0" w:line="240" w:lineRule="auto"/>
            <w:jc w:val="center"/>
            <w:rPr>
              <w:szCs w:val="20"/>
            </w:rPr>
          </w:pPr>
          <w:r w:rsidRPr="00A0482C">
            <w:rPr>
              <w:szCs w:val="20"/>
            </w:rPr>
            <w:t xml:space="preserve">gültig ab </w:t>
          </w:r>
          <w:r w:rsidR="0098062E">
            <w:rPr>
              <w:szCs w:val="20"/>
            </w:rPr>
            <w:t>01.06.18</w:t>
          </w:r>
        </w:p>
      </w:tc>
      <w:tc>
        <w:tcPr>
          <w:tcW w:w="4450" w:type="dxa"/>
          <w:shd w:val="clear" w:color="auto" w:fill="auto"/>
          <w:vAlign w:val="center"/>
        </w:tcPr>
        <w:p w:rsidR="00590A1A" w:rsidRPr="00A0482C" w:rsidRDefault="00590A1A"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94B1A">
            <w:rPr>
              <w:noProof/>
              <w:szCs w:val="20"/>
            </w:rPr>
            <w:t>115</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94B1A">
            <w:rPr>
              <w:noProof/>
              <w:szCs w:val="20"/>
            </w:rPr>
            <w:t>123</w:t>
          </w:r>
          <w:r w:rsidRPr="00A0482C">
            <w:rPr>
              <w:szCs w:val="20"/>
            </w:rPr>
            <w:fldChar w:fldCharType="end"/>
          </w:r>
        </w:p>
      </w:tc>
    </w:tr>
  </w:tbl>
  <w:p w:rsidR="00590A1A" w:rsidRPr="00137738" w:rsidRDefault="00590A1A" w:rsidP="00A66577">
    <w:pPr>
      <w:pStyle w:val="Fuzeile"/>
      <w:tabs>
        <w:tab w:val="clear" w:pos="9072"/>
        <w:tab w:val="left" w:pos="5812"/>
        <w:tab w:val="right" w:pos="9356"/>
      </w:tabs>
      <w:spacing w:after="0" w:line="1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Default="00590A1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08.02.2018 16:16:00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90A1A" w:rsidRDefault="00590A1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0057" w:type="dxa"/>
      <w:tblBorders>
        <w:top w:val="single" w:sz="4" w:space="0" w:color="auto"/>
      </w:tblBorders>
      <w:tblLayout w:type="fixed"/>
      <w:tblLook w:val="04A0" w:firstRow="1" w:lastRow="0" w:firstColumn="1" w:lastColumn="0" w:noHBand="0" w:noVBand="1"/>
    </w:tblPr>
    <w:tblGrid>
      <w:gridCol w:w="3452"/>
      <w:gridCol w:w="3453"/>
      <w:gridCol w:w="3152"/>
    </w:tblGrid>
    <w:tr w:rsidR="00590A1A" w:rsidRPr="00A0482C" w:rsidTr="00876196">
      <w:tc>
        <w:tcPr>
          <w:tcW w:w="9464" w:type="dxa"/>
          <w:gridSpan w:val="3"/>
          <w:shd w:val="clear" w:color="auto" w:fill="auto"/>
        </w:tcPr>
        <w:p w:rsidR="00590A1A" w:rsidRPr="00A0482C" w:rsidRDefault="00590A1A" w:rsidP="00224067">
          <w:pPr>
            <w:tabs>
              <w:tab w:val="left" w:pos="5812"/>
              <w:tab w:val="right" w:pos="9356"/>
            </w:tabs>
            <w:spacing w:before="0" w:line="240" w:lineRule="auto"/>
            <w:rPr>
              <w:szCs w:val="20"/>
            </w:rPr>
          </w:pPr>
          <w:r>
            <w:rPr>
              <w:szCs w:val="20"/>
            </w:rPr>
            <w:t>Kommentierte Fassung der Verordnung (EG) Nr. 889/2008</w:t>
          </w:r>
        </w:p>
      </w:tc>
    </w:tr>
    <w:tr w:rsidR="00590A1A" w:rsidRPr="00A0482C" w:rsidTr="00876196">
      <w:tc>
        <w:tcPr>
          <w:tcW w:w="3249" w:type="dxa"/>
          <w:shd w:val="clear" w:color="auto" w:fill="auto"/>
          <w:vAlign w:val="center"/>
        </w:tcPr>
        <w:p w:rsidR="00590A1A" w:rsidRPr="008509A6" w:rsidRDefault="00590A1A" w:rsidP="00224067">
          <w:pPr>
            <w:tabs>
              <w:tab w:val="left" w:pos="5812"/>
              <w:tab w:val="right" w:pos="9356"/>
            </w:tabs>
            <w:spacing w:before="0" w:line="240" w:lineRule="auto"/>
            <w:rPr>
              <w:szCs w:val="20"/>
            </w:rPr>
          </w:pPr>
          <w:r>
            <w:rPr>
              <w:szCs w:val="20"/>
            </w:rPr>
            <w:t>KF 0002_2</w:t>
          </w:r>
        </w:p>
      </w:tc>
      <w:tc>
        <w:tcPr>
          <w:tcW w:w="3249" w:type="dxa"/>
          <w:shd w:val="clear" w:color="auto" w:fill="auto"/>
          <w:vAlign w:val="center"/>
        </w:tcPr>
        <w:p w:rsidR="00590A1A" w:rsidRPr="00A0482C" w:rsidRDefault="00590A1A" w:rsidP="002F50C6">
          <w:pPr>
            <w:tabs>
              <w:tab w:val="left" w:pos="5812"/>
              <w:tab w:val="right" w:pos="9356"/>
            </w:tabs>
            <w:spacing w:before="0" w:line="240" w:lineRule="auto"/>
            <w:jc w:val="center"/>
            <w:rPr>
              <w:szCs w:val="20"/>
            </w:rPr>
          </w:pPr>
          <w:r w:rsidRPr="00A0482C">
            <w:rPr>
              <w:szCs w:val="20"/>
            </w:rPr>
            <w:t xml:space="preserve">gültig ab </w:t>
          </w:r>
          <w:r w:rsidR="0098062E">
            <w:rPr>
              <w:szCs w:val="20"/>
            </w:rPr>
            <w:t>01.06.18</w:t>
          </w:r>
        </w:p>
      </w:tc>
      <w:tc>
        <w:tcPr>
          <w:tcW w:w="2966" w:type="dxa"/>
          <w:shd w:val="clear" w:color="auto" w:fill="auto"/>
          <w:vAlign w:val="center"/>
        </w:tcPr>
        <w:p w:rsidR="00590A1A" w:rsidRPr="00A0482C" w:rsidRDefault="00590A1A" w:rsidP="00224067">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94B1A">
            <w:rPr>
              <w:noProof/>
              <w:szCs w:val="20"/>
            </w:rPr>
            <w:t>123</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94B1A">
            <w:rPr>
              <w:noProof/>
              <w:szCs w:val="20"/>
            </w:rPr>
            <w:t>123</w:t>
          </w:r>
          <w:r w:rsidRPr="00A0482C">
            <w:rPr>
              <w:szCs w:val="20"/>
            </w:rPr>
            <w:fldChar w:fldCharType="end"/>
          </w:r>
        </w:p>
      </w:tc>
    </w:tr>
  </w:tbl>
  <w:p w:rsidR="00590A1A" w:rsidRPr="00137738" w:rsidRDefault="00590A1A"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3A" w:rsidRDefault="0048153A">
      <w:r>
        <w:separator/>
      </w:r>
    </w:p>
  </w:footnote>
  <w:footnote w:type="continuationSeparator" w:id="0">
    <w:p w:rsidR="0048153A" w:rsidRDefault="0048153A">
      <w:r>
        <w:continuationSeparator/>
      </w:r>
    </w:p>
  </w:footnote>
  <w:footnote w:id="1">
    <w:p w:rsidR="00590A1A" w:rsidRPr="00B0469A" w:rsidRDefault="00590A1A" w:rsidP="00E843FD">
      <w:pPr>
        <w:pStyle w:val="Funotentext"/>
        <w:rPr>
          <w:rFonts w:cs="Tahoma"/>
        </w:rPr>
      </w:pPr>
      <w:r w:rsidRPr="00B0469A">
        <w:rPr>
          <w:rStyle w:val="Funotenzeichen"/>
          <w:rFonts w:cs="Tahoma"/>
        </w:rPr>
        <w:footnoteRef/>
      </w:r>
      <w:r w:rsidRPr="00B0469A">
        <w:rPr>
          <w:rFonts w:cs="Tahoma"/>
        </w:rPr>
        <w:t xml:space="preserve"> Verordnung (EG) Nr. 852/2004 des Europäischen Parlaments und des Rates vom 29. April 2004 über Lebensmittelhygiene (</w:t>
      </w:r>
      <w:proofErr w:type="spellStart"/>
      <w:r w:rsidRPr="00B0469A">
        <w:rPr>
          <w:rFonts w:cs="Tahoma"/>
        </w:rPr>
        <w:t>ABl.</w:t>
      </w:r>
      <w:proofErr w:type="spellEnd"/>
      <w:r w:rsidRPr="00B0469A">
        <w:rPr>
          <w:rFonts w:cs="Tahoma"/>
        </w:rPr>
        <w:t xml:space="preserve"> L 139 vom 30.4.2004, S. 1).“</w:t>
      </w:r>
    </w:p>
  </w:footnote>
  <w:footnote w:id="2">
    <w:p w:rsidR="00590A1A" w:rsidRPr="00001106" w:rsidRDefault="00590A1A" w:rsidP="009C4F3E">
      <w:pPr>
        <w:pStyle w:val="Funotentext"/>
        <w:rPr>
          <w:rFonts w:cs="Tahoma"/>
        </w:rPr>
      </w:pPr>
      <w:r w:rsidRPr="00001106">
        <w:rPr>
          <w:rStyle w:val="Funotenzeichen"/>
          <w:rFonts w:cs="Tahoma"/>
        </w:rPr>
        <w:footnoteRef/>
      </w:r>
      <w:r w:rsidRPr="00001106">
        <w:rPr>
          <w:rFonts w:cs="Tahoma"/>
        </w:rPr>
        <w:t xml:space="preserve"> Entscheidung 2003/24/EG der Kommission vom 30. Dezember 2002 über die Entwicklung eines integrierten EDV-Systems für das Veterinärwesen (</w:t>
      </w:r>
      <w:proofErr w:type="spellStart"/>
      <w:r w:rsidRPr="00001106">
        <w:rPr>
          <w:rFonts w:cs="Tahoma"/>
        </w:rPr>
        <w:t>ABl.</w:t>
      </w:r>
      <w:proofErr w:type="spellEnd"/>
      <w:r w:rsidRPr="00001106">
        <w:rPr>
          <w:rFonts w:cs="Tahoma"/>
        </w:rPr>
        <w:t xml:space="preserve"> L 8 vom 14.1.2003, S. 44).“</w:t>
      </w:r>
    </w:p>
  </w:footnote>
  <w:footnote w:id="3">
    <w:p w:rsidR="00590A1A" w:rsidRPr="001262D5" w:rsidRDefault="00590A1A" w:rsidP="001262D5">
      <w:pPr>
        <w:pStyle w:val="Funotentext"/>
        <w:rPr>
          <w:rFonts w:cs="Tahoma"/>
          <w:szCs w:val="16"/>
        </w:rPr>
      </w:pPr>
      <w:r w:rsidRPr="001262D5">
        <w:rPr>
          <w:rStyle w:val="Funotenzeichen"/>
          <w:szCs w:val="16"/>
        </w:rPr>
        <w:footnoteRef/>
      </w:r>
      <w:r w:rsidRPr="001262D5">
        <w:rPr>
          <w:szCs w:val="16"/>
        </w:rPr>
        <w:t xml:space="preserve"> </w:t>
      </w:r>
      <w:r w:rsidRPr="001262D5">
        <w:rPr>
          <w:rFonts w:cs="Tahoma"/>
          <w:color w:val="000000"/>
          <w:szCs w:val="16"/>
        </w:rPr>
        <w:t>Verordnung (EG) Nr. 1831/2003 des Europäischen Parlaments und des Rates vom 22. September 2003 über Zusatzstoffe zur Ve</w:t>
      </w:r>
      <w:r w:rsidRPr="001262D5">
        <w:rPr>
          <w:rFonts w:cs="Tahoma"/>
          <w:color w:val="000000"/>
          <w:szCs w:val="16"/>
        </w:rPr>
        <w:t>r</w:t>
      </w:r>
      <w:r w:rsidRPr="001262D5">
        <w:rPr>
          <w:rFonts w:cs="Tahoma"/>
          <w:color w:val="000000"/>
          <w:szCs w:val="16"/>
        </w:rPr>
        <w:t>wendung in der Tierernährung (</w:t>
      </w:r>
      <w:proofErr w:type="spellStart"/>
      <w:r w:rsidRPr="001262D5">
        <w:rPr>
          <w:rFonts w:cs="Tahoma"/>
          <w:color w:val="000000"/>
          <w:szCs w:val="16"/>
        </w:rPr>
        <w:t>ABl.</w:t>
      </w:r>
      <w:proofErr w:type="spellEnd"/>
      <w:r w:rsidRPr="001262D5">
        <w:rPr>
          <w:rFonts w:cs="Tahoma"/>
          <w:color w:val="000000"/>
          <w:szCs w:val="16"/>
        </w:rPr>
        <w:t xml:space="preserve"> L 268 vom 18.10.2003, S. 29).</w:t>
      </w:r>
    </w:p>
  </w:footnote>
  <w:footnote w:id="4">
    <w:p w:rsidR="00590A1A" w:rsidRPr="00861034" w:rsidRDefault="00590A1A" w:rsidP="00861034">
      <w:pPr>
        <w:spacing w:after="60"/>
        <w:rPr>
          <w:rFonts w:cs="Tahoma"/>
          <w:sz w:val="16"/>
          <w:szCs w:val="16"/>
        </w:rPr>
      </w:pPr>
      <w:r w:rsidRPr="00861034">
        <w:rPr>
          <w:rStyle w:val="Funotenzeichen"/>
          <w:rFonts w:cs="Tahoma"/>
          <w:sz w:val="16"/>
          <w:szCs w:val="16"/>
        </w:rPr>
        <w:footnoteRef/>
      </w:r>
      <w:r w:rsidRPr="00861034">
        <w:rPr>
          <w:rFonts w:cs="Tahoma"/>
          <w:sz w:val="16"/>
          <w:szCs w:val="16"/>
        </w:rPr>
        <w:t xml:space="preserve"> </w:t>
      </w:r>
      <w:r w:rsidRPr="00861034">
        <w:rPr>
          <w:rFonts w:cs="Tahoma"/>
          <w:color w:val="000000"/>
          <w:sz w:val="16"/>
          <w:szCs w:val="16"/>
        </w:rPr>
        <w:t xml:space="preserve">Verordnung (EU) Nr. 528/2012 des Europäischen Parlaments und des Rates vom 22. Mai 2012 über die Bereitstellung auf dem Markt und die Verwendung von </w:t>
      </w:r>
      <w:proofErr w:type="spellStart"/>
      <w:r w:rsidRPr="00861034">
        <w:rPr>
          <w:rFonts w:cs="Tahoma"/>
          <w:color w:val="000000"/>
          <w:sz w:val="16"/>
          <w:szCs w:val="16"/>
        </w:rPr>
        <w:t>Biozidprodukten</w:t>
      </w:r>
      <w:proofErr w:type="spellEnd"/>
      <w:r w:rsidRPr="00861034">
        <w:rPr>
          <w:rFonts w:cs="Tahoma"/>
          <w:color w:val="000000"/>
          <w:sz w:val="16"/>
          <w:szCs w:val="16"/>
        </w:rPr>
        <w:t xml:space="preserve"> (</w:t>
      </w:r>
      <w:proofErr w:type="spellStart"/>
      <w:r w:rsidRPr="00861034">
        <w:rPr>
          <w:rFonts w:cs="Tahoma"/>
          <w:color w:val="000000"/>
          <w:sz w:val="16"/>
          <w:szCs w:val="16"/>
        </w:rPr>
        <w:t>ABl.</w:t>
      </w:r>
      <w:proofErr w:type="spellEnd"/>
      <w:r w:rsidRPr="00861034">
        <w:rPr>
          <w:rFonts w:cs="Tahoma"/>
          <w:color w:val="000000"/>
          <w:sz w:val="16"/>
          <w:szCs w:val="16"/>
        </w:rPr>
        <w:t xml:space="preserve"> L 167 vom 27.6.2012, S. 1).</w:t>
      </w:r>
    </w:p>
  </w:footnote>
  <w:footnote w:id="5">
    <w:p w:rsidR="00590A1A" w:rsidRPr="00861034" w:rsidRDefault="00590A1A" w:rsidP="00861034">
      <w:pPr>
        <w:spacing w:after="60"/>
        <w:rPr>
          <w:rFonts w:cs="Tahoma"/>
          <w:sz w:val="16"/>
          <w:szCs w:val="16"/>
        </w:rPr>
      </w:pPr>
      <w:r w:rsidRPr="00861034">
        <w:rPr>
          <w:rStyle w:val="Funotenzeichen"/>
          <w:sz w:val="16"/>
          <w:szCs w:val="16"/>
        </w:rPr>
        <w:footnoteRef/>
      </w:r>
      <w:r w:rsidRPr="00861034">
        <w:rPr>
          <w:sz w:val="16"/>
          <w:szCs w:val="16"/>
        </w:rPr>
        <w:t xml:space="preserve"> </w:t>
      </w:r>
      <w:r w:rsidRPr="00861034">
        <w:rPr>
          <w:rFonts w:cs="Tahoma"/>
          <w:color w:val="000000"/>
          <w:sz w:val="16"/>
          <w:szCs w:val="16"/>
        </w:rPr>
        <w:t>Richtlinie 2001/82/EG des Europäischen Parlaments und des Rates vom 6. November 2001 zur Schaffung eines Gemeinschaftsk</w:t>
      </w:r>
      <w:r w:rsidRPr="00861034">
        <w:rPr>
          <w:rFonts w:cs="Tahoma"/>
          <w:color w:val="000000"/>
          <w:sz w:val="16"/>
          <w:szCs w:val="16"/>
        </w:rPr>
        <w:t>o</w:t>
      </w:r>
      <w:r w:rsidRPr="00861034">
        <w:rPr>
          <w:rFonts w:cs="Tahoma"/>
          <w:color w:val="000000"/>
          <w:sz w:val="16"/>
          <w:szCs w:val="16"/>
        </w:rPr>
        <w:t>dexes für Tierarzneimittel (</w:t>
      </w:r>
      <w:proofErr w:type="spellStart"/>
      <w:r w:rsidRPr="00861034">
        <w:rPr>
          <w:rFonts w:cs="Tahoma"/>
          <w:color w:val="000000"/>
          <w:sz w:val="16"/>
          <w:szCs w:val="16"/>
        </w:rPr>
        <w:t>ABl.</w:t>
      </w:r>
      <w:proofErr w:type="spellEnd"/>
      <w:r w:rsidRPr="00861034">
        <w:rPr>
          <w:rFonts w:cs="Tahoma"/>
          <w:color w:val="000000"/>
          <w:sz w:val="16"/>
          <w:szCs w:val="16"/>
        </w:rPr>
        <w:t xml:space="preserve"> L 311 vom 28.11.2001,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Pr="006D4B9C" w:rsidRDefault="00590A1A"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rsidR="00590A1A" w:rsidRPr="008509A6" w:rsidRDefault="00590A1A" w:rsidP="00BA5CDB">
    <w:pPr>
      <w:jc w:val="right"/>
      <w:rPr>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A" w:rsidRPr="00344F26" w:rsidRDefault="00590A1A" w:rsidP="00344F26">
    <w:pPr>
      <w:spacing w:line="100" w:lineRule="exact"/>
      <w:rPr>
        <w:sz w:val="12"/>
        <w:szCs w:val="12"/>
      </w:rPr>
    </w:pPr>
    <w:r>
      <w:rPr>
        <w:b/>
        <w:noProof/>
        <w:color w:val="FF0000"/>
        <w:lang w:val="de-DE" w:eastAsia="de-DE"/>
      </w:rPr>
      <w:drawing>
        <wp:anchor distT="0" distB="0" distL="114300" distR="114300" simplePos="0" relativeHeight="251657216" behindDoc="1" locked="0" layoutInCell="1" allowOverlap="1" wp14:anchorId="48BB9D16" wp14:editId="608623BD">
          <wp:simplePos x="0" y="0"/>
          <wp:positionH relativeFrom="column">
            <wp:posOffset>-548640</wp:posOffset>
          </wp:positionH>
          <wp:positionV relativeFrom="paragraph">
            <wp:posOffset>161290</wp:posOffset>
          </wp:positionV>
          <wp:extent cx="6979920" cy="838200"/>
          <wp:effectExtent l="0" t="0" r="0" b="0"/>
          <wp:wrapNone/>
          <wp:docPr id="239"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192" behindDoc="0" locked="0" layoutInCell="1" allowOverlap="1" wp14:anchorId="15160632" wp14:editId="08F85B4C">
          <wp:simplePos x="0" y="0"/>
          <wp:positionH relativeFrom="column">
            <wp:posOffset>5227320</wp:posOffset>
          </wp:positionH>
          <wp:positionV relativeFrom="paragraph">
            <wp:posOffset>-114935</wp:posOffset>
          </wp:positionV>
          <wp:extent cx="822960" cy="488950"/>
          <wp:effectExtent l="0" t="0" r="0" b="6350"/>
          <wp:wrapNone/>
          <wp:docPr id="240"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5pt;height:13.8pt;visibility:visible;mso-wrap-style:square" o:bullet="t">
        <v:imagedata r:id="rId1" o:title=""/>
      </v:shape>
    </w:pict>
  </w:numPicBullet>
  <w:abstractNum w:abstractNumId="0">
    <w:nsid w:val="0077042F"/>
    <w:multiLevelType w:val="hybridMultilevel"/>
    <w:tmpl w:val="89DC37A8"/>
    <w:lvl w:ilvl="0" w:tplc="855EDB74">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462588D"/>
    <w:multiLevelType w:val="hybridMultilevel"/>
    <w:tmpl w:val="AE8CA56A"/>
    <w:lvl w:ilvl="0" w:tplc="1D349F04">
      <w:start w:val="8"/>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A06A17"/>
    <w:multiLevelType w:val="hybridMultilevel"/>
    <w:tmpl w:val="F2BE2430"/>
    <w:lvl w:ilvl="0" w:tplc="9E94106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8E5B89"/>
    <w:multiLevelType w:val="hybridMultilevel"/>
    <w:tmpl w:val="E3F6F95A"/>
    <w:lvl w:ilvl="0" w:tplc="9E94106A">
      <w:start w:val="1"/>
      <w:numFmt w:val="bullet"/>
      <w:lvlText w:val=""/>
      <w:lvlJc w:val="left"/>
      <w:pPr>
        <w:ind w:left="1725" w:hanging="360"/>
      </w:pPr>
      <w:rPr>
        <w:rFonts w:ascii="Symbol" w:hAnsi="Symbol" w:hint="default"/>
      </w:rPr>
    </w:lvl>
    <w:lvl w:ilvl="1" w:tplc="0C070003" w:tentative="1">
      <w:start w:val="1"/>
      <w:numFmt w:val="bullet"/>
      <w:lvlText w:val="o"/>
      <w:lvlJc w:val="left"/>
      <w:pPr>
        <w:ind w:left="2445" w:hanging="360"/>
      </w:pPr>
      <w:rPr>
        <w:rFonts w:ascii="Courier New" w:hAnsi="Courier New" w:cs="Courier New" w:hint="default"/>
      </w:rPr>
    </w:lvl>
    <w:lvl w:ilvl="2" w:tplc="0C070005" w:tentative="1">
      <w:start w:val="1"/>
      <w:numFmt w:val="bullet"/>
      <w:lvlText w:val=""/>
      <w:lvlJc w:val="left"/>
      <w:pPr>
        <w:ind w:left="3165" w:hanging="360"/>
      </w:pPr>
      <w:rPr>
        <w:rFonts w:ascii="Wingdings" w:hAnsi="Wingdings" w:hint="default"/>
      </w:rPr>
    </w:lvl>
    <w:lvl w:ilvl="3" w:tplc="0C070001" w:tentative="1">
      <w:start w:val="1"/>
      <w:numFmt w:val="bullet"/>
      <w:lvlText w:val=""/>
      <w:lvlJc w:val="left"/>
      <w:pPr>
        <w:ind w:left="3885" w:hanging="360"/>
      </w:pPr>
      <w:rPr>
        <w:rFonts w:ascii="Symbol" w:hAnsi="Symbol" w:hint="default"/>
      </w:rPr>
    </w:lvl>
    <w:lvl w:ilvl="4" w:tplc="0C070003" w:tentative="1">
      <w:start w:val="1"/>
      <w:numFmt w:val="bullet"/>
      <w:lvlText w:val="o"/>
      <w:lvlJc w:val="left"/>
      <w:pPr>
        <w:ind w:left="4605" w:hanging="360"/>
      </w:pPr>
      <w:rPr>
        <w:rFonts w:ascii="Courier New" w:hAnsi="Courier New" w:cs="Courier New" w:hint="default"/>
      </w:rPr>
    </w:lvl>
    <w:lvl w:ilvl="5" w:tplc="0C070005" w:tentative="1">
      <w:start w:val="1"/>
      <w:numFmt w:val="bullet"/>
      <w:lvlText w:val=""/>
      <w:lvlJc w:val="left"/>
      <w:pPr>
        <w:ind w:left="5325" w:hanging="360"/>
      </w:pPr>
      <w:rPr>
        <w:rFonts w:ascii="Wingdings" w:hAnsi="Wingdings" w:hint="default"/>
      </w:rPr>
    </w:lvl>
    <w:lvl w:ilvl="6" w:tplc="0C070001" w:tentative="1">
      <w:start w:val="1"/>
      <w:numFmt w:val="bullet"/>
      <w:lvlText w:val=""/>
      <w:lvlJc w:val="left"/>
      <w:pPr>
        <w:ind w:left="6045" w:hanging="360"/>
      </w:pPr>
      <w:rPr>
        <w:rFonts w:ascii="Symbol" w:hAnsi="Symbol" w:hint="default"/>
      </w:rPr>
    </w:lvl>
    <w:lvl w:ilvl="7" w:tplc="0C070003" w:tentative="1">
      <w:start w:val="1"/>
      <w:numFmt w:val="bullet"/>
      <w:lvlText w:val="o"/>
      <w:lvlJc w:val="left"/>
      <w:pPr>
        <w:ind w:left="6765" w:hanging="360"/>
      </w:pPr>
      <w:rPr>
        <w:rFonts w:ascii="Courier New" w:hAnsi="Courier New" w:cs="Courier New" w:hint="default"/>
      </w:rPr>
    </w:lvl>
    <w:lvl w:ilvl="8" w:tplc="0C070005" w:tentative="1">
      <w:start w:val="1"/>
      <w:numFmt w:val="bullet"/>
      <w:lvlText w:val=""/>
      <w:lvlJc w:val="left"/>
      <w:pPr>
        <w:ind w:left="7485" w:hanging="360"/>
      </w:pPr>
      <w:rPr>
        <w:rFonts w:ascii="Wingdings" w:hAnsi="Wingdings" w:hint="default"/>
      </w:rPr>
    </w:lvl>
  </w:abstractNum>
  <w:abstractNum w:abstractNumId="4">
    <w:nsid w:val="0A476D31"/>
    <w:multiLevelType w:val="hybridMultilevel"/>
    <w:tmpl w:val="906C0D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FD2944"/>
    <w:multiLevelType w:val="hybridMultilevel"/>
    <w:tmpl w:val="9448217E"/>
    <w:lvl w:ilvl="0" w:tplc="9E94106A">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BFF69CE"/>
    <w:multiLevelType w:val="hybridMultilevel"/>
    <w:tmpl w:val="B86E0CC4"/>
    <w:lvl w:ilvl="0" w:tplc="04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0E7978E5"/>
    <w:multiLevelType w:val="hybridMultilevel"/>
    <w:tmpl w:val="ADE8314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10C91815"/>
    <w:multiLevelType w:val="hybridMultilevel"/>
    <w:tmpl w:val="2A66FF40"/>
    <w:lvl w:ilvl="0" w:tplc="712ABB54">
      <w:start w:val="2"/>
      <w:numFmt w:val="decimal"/>
      <w:lvlText w:val="%1."/>
      <w:lvlJc w:val="left"/>
      <w:pPr>
        <w:ind w:left="36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2E4511"/>
    <w:multiLevelType w:val="hybridMultilevel"/>
    <w:tmpl w:val="9BF6CD68"/>
    <w:lvl w:ilvl="0" w:tplc="04070011">
      <w:start w:val="1"/>
      <w:numFmt w:val="decimal"/>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981220F"/>
    <w:multiLevelType w:val="hybridMultilevel"/>
    <w:tmpl w:val="67A47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B43B9"/>
    <w:multiLevelType w:val="hybridMultilevel"/>
    <w:tmpl w:val="82020C7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C549DE"/>
    <w:multiLevelType w:val="hybridMultilevel"/>
    <w:tmpl w:val="13A4E0A6"/>
    <w:lvl w:ilvl="0" w:tplc="6EF0791C">
      <w:start w:val="1"/>
      <w:numFmt w:val="bullet"/>
      <w:lvlText w:val=""/>
      <w:lvlJc w:val="left"/>
      <w:pPr>
        <w:ind w:left="720" w:hanging="360"/>
      </w:pPr>
      <w:rPr>
        <w:rFonts w:ascii="Symbol" w:hAnsi="Symbol" w:hint="default"/>
      </w:rPr>
    </w:lvl>
    <w:lvl w:ilvl="1" w:tplc="6EF0791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1673639"/>
    <w:multiLevelType w:val="hybridMultilevel"/>
    <w:tmpl w:val="DA6CDF0C"/>
    <w:lvl w:ilvl="0" w:tplc="70B2C7C4">
      <w:numFmt w:val="bullet"/>
      <w:lvlText w:val="-"/>
      <w:lvlJc w:val="left"/>
      <w:pPr>
        <w:ind w:left="360" w:hanging="360"/>
      </w:pPr>
      <w:rPr>
        <w:rFonts w:ascii="Tahoma" w:eastAsiaTheme="minorEastAsia"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1957ACB"/>
    <w:multiLevelType w:val="hybridMultilevel"/>
    <w:tmpl w:val="1848D370"/>
    <w:lvl w:ilvl="0" w:tplc="9E94106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35235D9"/>
    <w:multiLevelType w:val="hybridMultilevel"/>
    <w:tmpl w:val="21A03A68"/>
    <w:lvl w:ilvl="0" w:tplc="C9009ED0">
      <w:start w:val="1"/>
      <w:numFmt w:val="decimal"/>
      <w:lvlText w:val="%1."/>
      <w:lvlJc w:val="left"/>
      <w:pPr>
        <w:ind w:left="360" w:hanging="360"/>
      </w:pPr>
      <w:rPr>
        <w:rFonts w:hint="default"/>
        <w:vertAlign w:val="baseline"/>
      </w:rPr>
    </w:lvl>
    <w:lvl w:ilvl="1" w:tplc="FDC2B3D6">
      <w:start w:val="1"/>
      <w:numFmt w:val="bullet"/>
      <w:lvlText w:val="—"/>
      <w:lvlJc w:val="left"/>
      <w:pPr>
        <w:ind w:left="1080" w:hanging="360"/>
      </w:pPr>
      <w:rPr>
        <w:rFonts w:ascii="Tahoma" w:eastAsia="Times New Roman" w:hAnsi="Tahoma" w:cs="Tahoma"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256262BE"/>
    <w:multiLevelType w:val="multilevel"/>
    <w:tmpl w:val="65668F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nsid w:val="29C22B87"/>
    <w:multiLevelType w:val="hybridMultilevel"/>
    <w:tmpl w:val="959601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1387851"/>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E836CAB"/>
    <w:multiLevelType w:val="hybridMultilevel"/>
    <w:tmpl w:val="36641434"/>
    <w:lvl w:ilvl="0" w:tplc="9E94106A">
      <w:start w:val="1"/>
      <w:numFmt w:val="bullet"/>
      <w:lvlText w:val=""/>
      <w:lvlJc w:val="left"/>
      <w:pPr>
        <w:ind w:left="2190" w:hanging="360"/>
      </w:pPr>
      <w:rPr>
        <w:rFonts w:ascii="Symbol" w:hAnsi="Symbol" w:hint="default"/>
      </w:rPr>
    </w:lvl>
    <w:lvl w:ilvl="1" w:tplc="04070003" w:tentative="1">
      <w:start w:val="1"/>
      <w:numFmt w:val="bullet"/>
      <w:lvlText w:val="o"/>
      <w:lvlJc w:val="left"/>
      <w:pPr>
        <w:ind w:left="2910" w:hanging="360"/>
      </w:pPr>
      <w:rPr>
        <w:rFonts w:ascii="Courier New" w:hAnsi="Courier New" w:cs="Courier New" w:hint="default"/>
      </w:rPr>
    </w:lvl>
    <w:lvl w:ilvl="2" w:tplc="04070005" w:tentative="1">
      <w:start w:val="1"/>
      <w:numFmt w:val="bullet"/>
      <w:lvlText w:val=""/>
      <w:lvlJc w:val="left"/>
      <w:pPr>
        <w:ind w:left="3630" w:hanging="360"/>
      </w:pPr>
      <w:rPr>
        <w:rFonts w:ascii="Wingdings" w:hAnsi="Wingdings" w:hint="default"/>
      </w:rPr>
    </w:lvl>
    <w:lvl w:ilvl="3" w:tplc="04070001" w:tentative="1">
      <w:start w:val="1"/>
      <w:numFmt w:val="bullet"/>
      <w:lvlText w:val=""/>
      <w:lvlJc w:val="left"/>
      <w:pPr>
        <w:ind w:left="4350" w:hanging="360"/>
      </w:pPr>
      <w:rPr>
        <w:rFonts w:ascii="Symbol" w:hAnsi="Symbol" w:hint="default"/>
      </w:rPr>
    </w:lvl>
    <w:lvl w:ilvl="4" w:tplc="04070003" w:tentative="1">
      <w:start w:val="1"/>
      <w:numFmt w:val="bullet"/>
      <w:lvlText w:val="o"/>
      <w:lvlJc w:val="left"/>
      <w:pPr>
        <w:ind w:left="5070" w:hanging="360"/>
      </w:pPr>
      <w:rPr>
        <w:rFonts w:ascii="Courier New" w:hAnsi="Courier New" w:cs="Courier New" w:hint="default"/>
      </w:rPr>
    </w:lvl>
    <w:lvl w:ilvl="5" w:tplc="04070005" w:tentative="1">
      <w:start w:val="1"/>
      <w:numFmt w:val="bullet"/>
      <w:lvlText w:val=""/>
      <w:lvlJc w:val="left"/>
      <w:pPr>
        <w:ind w:left="5790" w:hanging="360"/>
      </w:pPr>
      <w:rPr>
        <w:rFonts w:ascii="Wingdings" w:hAnsi="Wingdings" w:hint="default"/>
      </w:rPr>
    </w:lvl>
    <w:lvl w:ilvl="6" w:tplc="04070001" w:tentative="1">
      <w:start w:val="1"/>
      <w:numFmt w:val="bullet"/>
      <w:lvlText w:val=""/>
      <w:lvlJc w:val="left"/>
      <w:pPr>
        <w:ind w:left="6510" w:hanging="360"/>
      </w:pPr>
      <w:rPr>
        <w:rFonts w:ascii="Symbol" w:hAnsi="Symbol" w:hint="default"/>
      </w:rPr>
    </w:lvl>
    <w:lvl w:ilvl="7" w:tplc="04070003" w:tentative="1">
      <w:start w:val="1"/>
      <w:numFmt w:val="bullet"/>
      <w:lvlText w:val="o"/>
      <w:lvlJc w:val="left"/>
      <w:pPr>
        <w:ind w:left="7230" w:hanging="360"/>
      </w:pPr>
      <w:rPr>
        <w:rFonts w:ascii="Courier New" w:hAnsi="Courier New" w:cs="Courier New" w:hint="default"/>
      </w:rPr>
    </w:lvl>
    <w:lvl w:ilvl="8" w:tplc="04070005" w:tentative="1">
      <w:start w:val="1"/>
      <w:numFmt w:val="bullet"/>
      <w:lvlText w:val=""/>
      <w:lvlJc w:val="left"/>
      <w:pPr>
        <w:ind w:left="7950" w:hanging="360"/>
      </w:pPr>
      <w:rPr>
        <w:rFonts w:ascii="Wingdings" w:hAnsi="Wingdings" w:hint="default"/>
      </w:rPr>
    </w:lvl>
  </w:abstractNum>
  <w:abstractNum w:abstractNumId="21">
    <w:nsid w:val="3F7F353F"/>
    <w:multiLevelType w:val="hybridMultilevel"/>
    <w:tmpl w:val="B8A89B5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5554D400">
      <w:numFmt w:val="bullet"/>
      <w:lvlText w:val="—"/>
      <w:lvlJc w:val="left"/>
      <w:pPr>
        <w:ind w:left="1980" w:hanging="360"/>
      </w:pPr>
      <w:rPr>
        <w:rFonts w:ascii="Tahoma" w:eastAsia="Times New Roman" w:hAnsi="Tahoma" w:cs="Tahoma"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0374B0F"/>
    <w:multiLevelType w:val="multilevel"/>
    <w:tmpl w:val="B8EA8816"/>
    <w:lvl w:ilvl="0">
      <w:start w:val="1"/>
      <w:numFmt w:val="decimal"/>
      <w:lvlText w:val="%1."/>
      <w:lvlJc w:val="left"/>
      <w:pPr>
        <w:ind w:left="360" w:hanging="360"/>
      </w:pPr>
      <w:rPr>
        <w:rFonts w:hint="default"/>
        <w:sz w:val="2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0E36A9"/>
    <w:multiLevelType w:val="hybridMultilevel"/>
    <w:tmpl w:val="498AC2BA"/>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63D5516"/>
    <w:multiLevelType w:val="hybridMultilevel"/>
    <w:tmpl w:val="0EA2C72E"/>
    <w:lvl w:ilvl="0" w:tplc="9E94106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nsid w:val="49C13236"/>
    <w:multiLevelType w:val="hybridMultilevel"/>
    <w:tmpl w:val="30244BDC"/>
    <w:lvl w:ilvl="0" w:tplc="8C8E9DD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36171D8"/>
    <w:multiLevelType w:val="hybridMultilevel"/>
    <w:tmpl w:val="61F8EA2C"/>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FB7AB8"/>
    <w:multiLevelType w:val="hybridMultilevel"/>
    <w:tmpl w:val="3C76E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A0C4F87"/>
    <w:multiLevelType w:val="multilevel"/>
    <w:tmpl w:val="6BD68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AA821DF"/>
    <w:multiLevelType w:val="hybridMultilevel"/>
    <w:tmpl w:val="31F85492"/>
    <w:lvl w:ilvl="0" w:tplc="9E9410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AEA0DC1"/>
    <w:multiLevelType w:val="hybridMultilevel"/>
    <w:tmpl w:val="CAA84E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5EDA2ECF"/>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6000182C"/>
    <w:multiLevelType w:val="hybridMultilevel"/>
    <w:tmpl w:val="9CD4FE1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134659C"/>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nsid w:val="66867DC2"/>
    <w:multiLevelType w:val="hybridMultilevel"/>
    <w:tmpl w:val="97980C4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66D9648E"/>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678B1532"/>
    <w:multiLevelType w:val="hybridMultilevel"/>
    <w:tmpl w:val="F092C61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80144DD"/>
    <w:multiLevelType w:val="hybridMultilevel"/>
    <w:tmpl w:val="FF24C928"/>
    <w:lvl w:ilvl="0" w:tplc="C7720772">
      <w:start w:val="1"/>
      <w:numFmt w:val="lowerRoman"/>
      <w:lvlText w:val="%1)"/>
      <w:lvlJc w:val="left"/>
      <w:pPr>
        <w:ind w:left="1430" w:hanging="72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8">
    <w:nsid w:val="6AA16F39"/>
    <w:multiLevelType w:val="multilevel"/>
    <w:tmpl w:val="6284D79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D24DDB"/>
    <w:multiLevelType w:val="hybridMultilevel"/>
    <w:tmpl w:val="2F74FF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5"/>
  </w:num>
  <w:num w:numId="2">
    <w:abstractNumId w:val="40"/>
  </w:num>
  <w:num w:numId="3">
    <w:abstractNumId w:val="26"/>
  </w:num>
  <w:num w:numId="4">
    <w:abstractNumId w:val="6"/>
  </w:num>
  <w:num w:numId="5">
    <w:abstractNumId w:val="3"/>
  </w:num>
  <w:num w:numId="6">
    <w:abstractNumId w:val="9"/>
  </w:num>
  <w:num w:numId="7">
    <w:abstractNumId w:val="2"/>
  </w:num>
  <w:num w:numId="8">
    <w:abstractNumId w:val="32"/>
  </w:num>
  <w:num w:numId="9">
    <w:abstractNumId w:val="5"/>
  </w:num>
  <w:num w:numId="10">
    <w:abstractNumId w:val="17"/>
  </w:num>
  <w:num w:numId="11">
    <w:abstractNumId w:val="39"/>
  </w:num>
  <w:num w:numId="12">
    <w:abstractNumId w:val="7"/>
  </w:num>
  <w:num w:numId="13">
    <w:abstractNumId w:val="36"/>
  </w:num>
  <w:num w:numId="14">
    <w:abstractNumId w:val="13"/>
  </w:num>
  <w:num w:numId="15">
    <w:abstractNumId w:val="22"/>
  </w:num>
  <w:num w:numId="16">
    <w:abstractNumId w:val="14"/>
  </w:num>
  <w:num w:numId="17">
    <w:abstractNumId w:val="24"/>
  </w:num>
  <w:num w:numId="18">
    <w:abstractNumId w:val="20"/>
  </w:num>
  <w:num w:numId="19">
    <w:abstractNumId w:val="38"/>
  </w:num>
  <w:num w:numId="20">
    <w:abstractNumId w:val="11"/>
  </w:num>
  <w:num w:numId="21">
    <w:abstractNumId w:val="21"/>
  </w:num>
  <w:num w:numId="22">
    <w:abstractNumId w:val="27"/>
  </w:num>
  <w:num w:numId="23">
    <w:abstractNumId w:val="23"/>
  </w:num>
  <w:num w:numId="24">
    <w:abstractNumId w:val="29"/>
  </w:num>
  <w:num w:numId="25">
    <w:abstractNumId w:val="0"/>
  </w:num>
  <w:num w:numId="26">
    <w:abstractNumId w:val="25"/>
  </w:num>
  <w:num w:numId="27">
    <w:abstractNumId w:val="34"/>
  </w:num>
  <w:num w:numId="28">
    <w:abstractNumId w:val="30"/>
  </w:num>
  <w:num w:numId="29">
    <w:abstractNumId w:val="18"/>
  </w:num>
  <w:num w:numId="30">
    <w:abstractNumId w:val="4"/>
  </w:num>
  <w:num w:numId="31">
    <w:abstractNumId w:val="37"/>
  </w:num>
  <w:num w:numId="32">
    <w:abstractNumId w:val="16"/>
  </w:num>
  <w:num w:numId="33">
    <w:abstractNumId w:val="12"/>
  </w:num>
  <w:num w:numId="34">
    <w:abstractNumId w:val="8"/>
  </w:num>
  <w:num w:numId="35">
    <w:abstractNumId w:val="35"/>
  </w:num>
  <w:num w:numId="36">
    <w:abstractNumId w:val="1"/>
  </w:num>
  <w:num w:numId="37">
    <w:abstractNumId w:val="31"/>
  </w:num>
  <w:num w:numId="38">
    <w:abstractNumId w:val="33"/>
  </w:num>
  <w:num w:numId="39">
    <w:abstractNumId w:val="19"/>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108"/>
  <w:drawingGridVerticalSpacing w:val="108"/>
  <w:displayHorizont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22"/>
    <w:rsid w:val="0000005C"/>
    <w:rsid w:val="0000057F"/>
    <w:rsid w:val="00000835"/>
    <w:rsid w:val="000017A1"/>
    <w:rsid w:val="000017EF"/>
    <w:rsid w:val="00002018"/>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662"/>
    <w:rsid w:val="0000774D"/>
    <w:rsid w:val="00010B83"/>
    <w:rsid w:val="00011097"/>
    <w:rsid w:val="00012073"/>
    <w:rsid w:val="0001218D"/>
    <w:rsid w:val="0001243D"/>
    <w:rsid w:val="000124D6"/>
    <w:rsid w:val="00014DEC"/>
    <w:rsid w:val="00014F31"/>
    <w:rsid w:val="00014FE4"/>
    <w:rsid w:val="000157DD"/>
    <w:rsid w:val="00021122"/>
    <w:rsid w:val="00021186"/>
    <w:rsid w:val="00021C71"/>
    <w:rsid w:val="00022323"/>
    <w:rsid w:val="00022954"/>
    <w:rsid w:val="00022CDA"/>
    <w:rsid w:val="000234EE"/>
    <w:rsid w:val="0002360E"/>
    <w:rsid w:val="00023748"/>
    <w:rsid w:val="00023765"/>
    <w:rsid w:val="00024D58"/>
    <w:rsid w:val="0002510A"/>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34F"/>
    <w:rsid w:val="00041AA9"/>
    <w:rsid w:val="00042028"/>
    <w:rsid w:val="0004315B"/>
    <w:rsid w:val="00043730"/>
    <w:rsid w:val="000437C9"/>
    <w:rsid w:val="00043BF4"/>
    <w:rsid w:val="00043F85"/>
    <w:rsid w:val="000442C4"/>
    <w:rsid w:val="000448DC"/>
    <w:rsid w:val="000453F6"/>
    <w:rsid w:val="000454EC"/>
    <w:rsid w:val="00045B79"/>
    <w:rsid w:val="00045D71"/>
    <w:rsid w:val="00046057"/>
    <w:rsid w:val="00046276"/>
    <w:rsid w:val="00046621"/>
    <w:rsid w:val="000504B4"/>
    <w:rsid w:val="00050F18"/>
    <w:rsid w:val="00051CC3"/>
    <w:rsid w:val="00052502"/>
    <w:rsid w:val="00052E47"/>
    <w:rsid w:val="000533DB"/>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617"/>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77CD2"/>
    <w:rsid w:val="00080B90"/>
    <w:rsid w:val="00080E7B"/>
    <w:rsid w:val="00081023"/>
    <w:rsid w:val="000812F8"/>
    <w:rsid w:val="00081571"/>
    <w:rsid w:val="00081B02"/>
    <w:rsid w:val="00082670"/>
    <w:rsid w:val="0008289A"/>
    <w:rsid w:val="00083028"/>
    <w:rsid w:val="00083198"/>
    <w:rsid w:val="00083357"/>
    <w:rsid w:val="00083697"/>
    <w:rsid w:val="00084042"/>
    <w:rsid w:val="00086034"/>
    <w:rsid w:val="00086221"/>
    <w:rsid w:val="0008624B"/>
    <w:rsid w:val="000866A3"/>
    <w:rsid w:val="0008723B"/>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223"/>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3A4A"/>
    <w:rsid w:val="000B41E1"/>
    <w:rsid w:val="000B43D5"/>
    <w:rsid w:val="000B4414"/>
    <w:rsid w:val="000B49C6"/>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044"/>
    <w:rsid w:val="000D1C87"/>
    <w:rsid w:val="000D1E43"/>
    <w:rsid w:val="000D2892"/>
    <w:rsid w:val="000D2ED4"/>
    <w:rsid w:val="000D367C"/>
    <w:rsid w:val="000D401F"/>
    <w:rsid w:val="000D485A"/>
    <w:rsid w:val="000D6722"/>
    <w:rsid w:val="000D6D0F"/>
    <w:rsid w:val="000D709E"/>
    <w:rsid w:val="000E2059"/>
    <w:rsid w:val="000E253B"/>
    <w:rsid w:val="000E2BF4"/>
    <w:rsid w:val="000E41FA"/>
    <w:rsid w:val="000E49A8"/>
    <w:rsid w:val="000E51A9"/>
    <w:rsid w:val="000E51E7"/>
    <w:rsid w:val="000E5B2D"/>
    <w:rsid w:val="000E6139"/>
    <w:rsid w:val="000E7A7C"/>
    <w:rsid w:val="000E7AC5"/>
    <w:rsid w:val="000E7C86"/>
    <w:rsid w:val="000E7E45"/>
    <w:rsid w:val="000F00A8"/>
    <w:rsid w:val="000F00E5"/>
    <w:rsid w:val="000F0202"/>
    <w:rsid w:val="000F021A"/>
    <w:rsid w:val="000F07C9"/>
    <w:rsid w:val="000F0E80"/>
    <w:rsid w:val="000F2CFC"/>
    <w:rsid w:val="000F3DB6"/>
    <w:rsid w:val="000F4961"/>
    <w:rsid w:val="000F50F3"/>
    <w:rsid w:val="000F567F"/>
    <w:rsid w:val="000F5DEC"/>
    <w:rsid w:val="000F63AF"/>
    <w:rsid w:val="000F6938"/>
    <w:rsid w:val="000F6D12"/>
    <w:rsid w:val="000F7795"/>
    <w:rsid w:val="00102349"/>
    <w:rsid w:val="001026B7"/>
    <w:rsid w:val="00102C30"/>
    <w:rsid w:val="00102D44"/>
    <w:rsid w:val="00103579"/>
    <w:rsid w:val="001036E3"/>
    <w:rsid w:val="001038B4"/>
    <w:rsid w:val="00104886"/>
    <w:rsid w:val="00105298"/>
    <w:rsid w:val="00105441"/>
    <w:rsid w:val="001057C4"/>
    <w:rsid w:val="00105F50"/>
    <w:rsid w:val="0010629A"/>
    <w:rsid w:val="00106595"/>
    <w:rsid w:val="00106636"/>
    <w:rsid w:val="00106FE5"/>
    <w:rsid w:val="001073B8"/>
    <w:rsid w:val="001076A3"/>
    <w:rsid w:val="00107B51"/>
    <w:rsid w:val="001100DC"/>
    <w:rsid w:val="00110818"/>
    <w:rsid w:val="00110A7C"/>
    <w:rsid w:val="00110BD9"/>
    <w:rsid w:val="001114A1"/>
    <w:rsid w:val="001114F8"/>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2D5"/>
    <w:rsid w:val="00126DD1"/>
    <w:rsid w:val="0012776D"/>
    <w:rsid w:val="00130523"/>
    <w:rsid w:val="00130579"/>
    <w:rsid w:val="00134094"/>
    <w:rsid w:val="00134185"/>
    <w:rsid w:val="00134CBC"/>
    <w:rsid w:val="00135B6C"/>
    <w:rsid w:val="00136280"/>
    <w:rsid w:val="00136578"/>
    <w:rsid w:val="00137738"/>
    <w:rsid w:val="00137EF2"/>
    <w:rsid w:val="00140AFB"/>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AE3"/>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0FD"/>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20"/>
    <w:rsid w:val="001A38D6"/>
    <w:rsid w:val="001A3EB6"/>
    <w:rsid w:val="001A47CE"/>
    <w:rsid w:val="001A6921"/>
    <w:rsid w:val="001A7C6E"/>
    <w:rsid w:val="001A7D7E"/>
    <w:rsid w:val="001B094E"/>
    <w:rsid w:val="001B120C"/>
    <w:rsid w:val="001B16AB"/>
    <w:rsid w:val="001B207F"/>
    <w:rsid w:val="001B2123"/>
    <w:rsid w:val="001B2B9B"/>
    <w:rsid w:val="001B2BA0"/>
    <w:rsid w:val="001B3910"/>
    <w:rsid w:val="001B45C4"/>
    <w:rsid w:val="001B4624"/>
    <w:rsid w:val="001B469C"/>
    <w:rsid w:val="001B4814"/>
    <w:rsid w:val="001B4B08"/>
    <w:rsid w:val="001B4EF3"/>
    <w:rsid w:val="001B6FFB"/>
    <w:rsid w:val="001B73EF"/>
    <w:rsid w:val="001B7602"/>
    <w:rsid w:val="001B7B85"/>
    <w:rsid w:val="001C1606"/>
    <w:rsid w:val="001C22C2"/>
    <w:rsid w:val="001C2745"/>
    <w:rsid w:val="001C278C"/>
    <w:rsid w:val="001C3503"/>
    <w:rsid w:val="001C411C"/>
    <w:rsid w:val="001C42DB"/>
    <w:rsid w:val="001C4F43"/>
    <w:rsid w:val="001C52B5"/>
    <w:rsid w:val="001C53F9"/>
    <w:rsid w:val="001C6C50"/>
    <w:rsid w:val="001C76CF"/>
    <w:rsid w:val="001C7AE4"/>
    <w:rsid w:val="001D05A8"/>
    <w:rsid w:val="001D1676"/>
    <w:rsid w:val="001D1DA2"/>
    <w:rsid w:val="001D1E84"/>
    <w:rsid w:val="001D2624"/>
    <w:rsid w:val="001D2AFC"/>
    <w:rsid w:val="001D2C5C"/>
    <w:rsid w:val="001D37BF"/>
    <w:rsid w:val="001D3C64"/>
    <w:rsid w:val="001D406E"/>
    <w:rsid w:val="001D4D57"/>
    <w:rsid w:val="001D4EB9"/>
    <w:rsid w:val="001D555B"/>
    <w:rsid w:val="001D5F0F"/>
    <w:rsid w:val="001D610A"/>
    <w:rsid w:val="001D7243"/>
    <w:rsid w:val="001D7B16"/>
    <w:rsid w:val="001E0151"/>
    <w:rsid w:val="001E17D6"/>
    <w:rsid w:val="001E2787"/>
    <w:rsid w:val="001E291F"/>
    <w:rsid w:val="001E32BC"/>
    <w:rsid w:val="001E349E"/>
    <w:rsid w:val="001E3C7C"/>
    <w:rsid w:val="001E3DEB"/>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4A7"/>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1C7"/>
    <w:rsid w:val="00202820"/>
    <w:rsid w:val="00203D70"/>
    <w:rsid w:val="00204875"/>
    <w:rsid w:val="002059B5"/>
    <w:rsid w:val="00207436"/>
    <w:rsid w:val="002075EB"/>
    <w:rsid w:val="00211813"/>
    <w:rsid w:val="00211924"/>
    <w:rsid w:val="002119C9"/>
    <w:rsid w:val="00212CB6"/>
    <w:rsid w:val="00213212"/>
    <w:rsid w:val="00213CBC"/>
    <w:rsid w:val="00213D2C"/>
    <w:rsid w:val="0021440F"/>
    <w:rsid w:val="0021470B"/>
    <w:rsid w:val="002147C5"/>
    <w:rsid w:val="00214A9D"/>
    <w:rsid w:val="00214F76"/>
    <w:rsid w:val="00214F9D"/>
    <w:rsid w:val="00215237"/>
    <w:rsid w:val="00215427"/>
    <w:rsid w:val="002155C4"/>
    <w:rsid w:val="00217A62"/>
    <w:rsid w:val="00217EE2"/>
    <w:rsid w:val="002217A3"/>
    <w:rsid w:val="002219FA"/>
    <w:rsid w:val="00222022"/>
    <w:rsid w:val="00222801"/>
    <w:rsid w:val="002229B6"/>
    <w:rsid w:val="002238DF"/>
    <w:rsid w:val="00224067"/>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6E79"/>
    <w:rsid w:val="002372B1"/>
    <w:rsid w:val="00237F64"/>
    <w:rsid w:val="0024117F"/>
    <w:rsid w:val="002413AF"/>
    <w:rsid w:val="00241EA8"/>
    <w:rsid w:val="00242378"/>
    <w:rsid w:val="00242738"/>
    <w:rsid w:val="00244026"/>
    <w:rsid w:val="00244684"/>
    <w:rsid w:val="00244947"/>
    <w:rsid w:val="00244B5A"/>
    <w:rsid w:val="00245008"/>
    <w:rsid w:val="002452E6"/>
    <w:rsid w:val="00245343"/>
    <w:rsid w:val="00245E3A"/>
    <w:rsid w:val="00245EB3"/>
    <w:rsid w:val="002460FB"/>
    <w:rsid w:val="0024618C"/>
    <w:rsid w:val="002472C5"/>
    <w:rsid w:val="00250011"/>
    <w:rsid w:val="00251127"/>
    <w:rsid w:val="00251620"/>
    <w:rsid w:val="002520F6"/>
    <w:rsid w:val="002528F9"/>
    <w:rsid w:val="002536D1"/>
    <w:rsid w:val="00253787"/>
    <w:rsid w:val="002539F3"/>
    <w:rsid w:val="00253DA0"/>
    <w:rsid w:val="002540C9"/>
    <w:rsid w:val="00254B8A"/>
    <w:rsid w:val="00255019"/>
    <w:rsid w:val="002556ED"/>
    <w:rsid w:val="00255840"/>
    <w:rsid w:val="0025704F"/>
    <w:rsid w:val="00260F41"/>
    <w:rsid w:val="00261137"/>
    <w:rsid w:val="0026159E"/>
    <w:rsid w:val="00261616"/>
    <w:rsid w:val="0026168A"/>
    <w:rsid w:val="00261849"/>
    <w:rsid w:val="0026187B"/>
    <w:rsid w:val="00261B8C"/>
    <w:rsid w:val="00261C31"/>
    <w:rsid w:val="00261C41"/>
    <w:rsid w:val="002629BE"/>
    <w:rsid w:val="00262E44"/>
    <w:rsid w:val="00263178"/>
    <w:rsid w:val="00263C7C"/>
    <w:rsid w:val="00264226"/>
    <w:rsid w:val="002643D3"/>
    <w:rsid w:val="0026528E"/>
    <w:rsid w:val="002679D0"/>
    <w:rsid w:val="00270C1B"/>
    <w:rsid w:val="00270C4C"/>
    <w:rsid w:val="00270C80"/>
    <w:rsid w:val="00271374"/>
    <w:rsid w:val="00271F4C"/>
    <w:rsid w:val="002725B9"/>
    <w:rsid w:val="00272D9A"/>
    <w:rsid w:val="00273168"/>
    <w:rsid w:val="0027367D"/>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80C"/>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A6B"/>
    <w:rsid w:val="00295ECC"/>
    <w:rsid w:val="002963A1"/>
    <w:rsid w:val="00296621"/>
    <w:rsid w:val="00297A71"/>
    <w:rsid w:val="002A074C"/>
    <w:rsid w:val="002A0906"/>
    <w:rsid w:val="002A1135"/>
    <w:rsid w:val="002A1451"/>
    <w:rsid w:val="002A22DD"/>
    <w:rsid w:val="002A30E5"/>
    <w:rsid w:val="002A479D"/>
    <w:rsid w:val="002A5383"/>
    <w:rsid w:val="002A617A"/>
    <w:rsid w:val="002A6554"/>
    <w:rsid w:val="002A69E1"/>
    <w:rsid w:val="002A76F9"/>
    <w:rsid w:val="002A7FB8"/>
    <w:rsid w:val="002B0FED"/>
    <w:rsid w:val="002B1030"/>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08EB"/>
    <w:rsid w:val="002C157D"/>
    <w:rsid w:val="002C1815"/>
    <w:rsid w:val="002C4445"/>
    <w:rsid w:val="002C52DB"/>
    <w:rsid w:val="002C57E7"/>
    <w:rsid w:val="002C6B06"/>
    <w:rsid w:val="002C6BF0"/>
    <w:rsid w:val="002C6DE8"/>
    <w:rsid w:val="002C71B0"/>
    <w:rsid w:val="002D1973"/>
    <w:rsid w:val="002D2DC5"/>
    <w:rsid w:val="002D5437"/>
    <w:rsid w:val="002D607A"/>
    <w:rsid w:val="002D68A1"/>
    <w:rsid w:val="002D6C53"/>
    <w:rsid w:val="002D71C6"/>
    <w:rsid w:val="002E00A4"/>
    <w:rsid w:val="002E079B"/>
    <w:rsid w:val="002E0CFE"/>
    <w:rsid w:val="002E1C5C"/>
    <w:rsid w:val="002E1F25"/>
    <w:rsid w:val="002E20EB"/>
    <w:rsid w:val="002E2E5C"/>
    <w:rsid w:val="002E342E"/>
    <w:rsid w:val="002E398E"/>
    <w:rsid w:val="002E3BA4"/>
    <w:rsid w:val="002E49E7"/>
    <w:rsid w:val="002E5310"/>
    <w:rsid w:val="002E6143"/>
    <w:rsid w:val="002E673B"/>
    <w:rsid w:val="002E6B2A"/>
    <w:rsid w:val="002E6F37"/>
    <w:rsid w:val="002E7331"/>
    <w:rsid w:val="002E741B"/>
    <w:rsid w:val="002E799A"/>
    <w:rsid w:val="002F00AD"/>
    <w:rsid w:val="002F0193"/>
    <w:rsid w:val="002F087A"/>
    <w:rsid w:val="002F0B7D"/>
    <w:rsid w:val="002F2536"/>
    <w:rsid w:val="002F2670"/>
    <w:rsid w:val="002F50C6"/>
    <w:rsid w:val="002F532B"/>
    <w:rsid w:val="002F5897"/>
    <w:rsid w:val="002F5B8F"/>
    <w:rsid w:val="002F5F13"/>
    <w:rsid w:val="002F78EE"/>
    <w:rsid w:val="002F7A30"/>
    <w:rsid w:val="002F7D95"/>
    <w:rsid w:val="00300998"/>
    <w:rsid w:val="003015CE"/>
    <w:rsid w:val="00302241"/>
    <w:rsid w:val="00303950"/>
    <w:rsid w:val="00304050"/>
    <w:rsid w:val="00305658"/>
    <w:rsid w:val="00306722"/>
    <w:rsid w:val="00307822"/>
    <w:rsid w:val="00307B67"/>
    <w:rsid w:val="003100E3"/>
    <w:rsid w:val="00310489"/>
    <w:rsid w:val="00311346"/>
    <w:rsid w:val="0031154D"/>
    <w:rsid w:val="003117FF"/>
    <w:rsid w:val="003119F8"/>
    <w:rsid w:val="0031325F"/>
    <w:rsid w:val="00313F2C"/>
    <w:rsid w:val="00313F5F"/>
    <w:rsid w:val="00315115"/>
    <w:rsid w:val="0031592E"/>
    <w:rsid w:val="0031652C"/>
    <w:rsid w:val="00317491"/>
    <w:rsid w:val="0032001F"/>
    <w:rsid w:val="00320716"/>
    <w:rsid w:val="00320956"/>
    <w:rsid w:val="00320995"/>
    <w:rsid w:val="00321D57"/>
    <w:rsid w:val="00321E39"/>
    <w:rsid w:val="00322416"/>
    <w:rsid w:val="0032348A"/>
    <w:rsid w:val="003240DA"/>
    <w:rsid w:val="00324C4D"/>
    <w:rsid w:val="00326DBC"/>
    <w:rsid w:val="00326FA4"/>
    <w:rsid w:val="003323C3"/>
    <w:rsid w:val="00332EB3"/>
    <w:rsid w:val="00333042"/>
    <w:rsid w:val="0033529C"/>
    <w:rsid w:val="00335EEF"/>
    <w:rsid w:val="00335F72"/>
    <w:rsid w:val="00336167"/>
    <w:rsid w:val="00336829"/>
    <w:rsid w:val="0033788A"/>
    <w:rsid w:val="00340C91"/>
    <w:rsid w:val="00340F30"/>
    <w:rsid w:val="0034148D"/>
    <w:rsid w:val="003420B6"/>
    <w:rsid w:val="00342439"/>
    <w:rsid w:val="00342506"/>
    <w:rsid w:val="00342553"/>
    <w:rsid w:val="0034271F"/>
    <w:rsid w:val="00342F61"/>
    <w:rsid w:val="00343011"/>
    <w:rsid w:val="00343563"/>
    <w:rsid w:val="00343F9A"/>
    <w:rsid w:val="00343FF3"/>
    <w:rsid w:val="00344F26"/>
    <w:rsid w:val="00345387"/>
    <w:rsid w:val="003455CF"/>
    <w:rsid w:val="003457B0"/>
    <w:rsid w:val="00345D29"/>
    <w:rsid w:val="00346203"/>
    <w:rsid w:val="003463EF"/>
    <w:rsid w:val="0034685D"/>
    <w:rsid w:val="0034702C"/>
    <w:rsid w:val="0034795C"/>
    <w:rsid w:val="0035080F"/>
    <w:rsid w:val="00352B2C"/>
    <w:rsid w:val="00353222"/>
    <w:rsid w:val="00354925"/>
    <w:rsid w:val="00355A74"/>
    <w:rsid w:val="00355CE7"/>
    <w:rsid w:val="003572DF"/>
    <w:rsid w:val="003600AD"/>
    <w:rsid w:val="003607C4"/>
    <w:rsid w:val="00360D5E"/>
    <w:rsid w:val="003610CA"/>
    <w:rsid w:val="003611C2"/>
    <w:rsid w:val="00361A2A"/>
    <w:rsid w:val="0036243A"/>
    <w:rsid w:val="0036276D"/>
    <w:rsid w:val="00363ED3"/>
    <w:rsid w:val="0036487B"/>
    <w:rsid w:val="0036490D"/>
    <w:rsid w:val="00365089"/>
    <w:rsid w:val="003656C9"/>
    <w:rsid w:val="00365B36"/>
    <w:rsid w:val="00366106"/>
    <w:rsid w:val="003675E4"/>
    <w:rsid w:val="003678FA"/>
    <w:rsid w:val="00367EEA"/>
    <w:rsid w:val="003703AE"/>
    <w:rsid w:val="003714A3"/>
    <w:rsid w:val="0037208F"/>
    <w:rsid w:val="00372141"/>
    <w:rsid w:val="003750ED"/>
    <w:rsid w:val="00375266"/>
    <w:rsid w:val="00375470"/>
    <w:rsid w:val="00375A8C"/>
    <w:rsid w:val="00375D09"/>
    <w:rsid w:val="003764F2"/>
    <w:rsid w:val="00376F3D"/>
    <w:rsid w:val="003778F3"/>
    <w:rsid w:val="003809F3"/>
    <w:rsid w:val="00381556"/>
    <w:rsid w:val="00381A7F"/>
    <w:rsid w:val="003821C3"/>
    <w:rsid w:val="00382508"/>
    <w:rsid w:val="00382B4E"/>
    <w:rsid w:val="00383033"/>
    <w:rsid w:val="00383433"/>
    <w:rsid w:val="0038373E"/>
    <w:rsid w:val="003837C4"/>
    <w:rsid w:val="00383A59"/>
    <w:rsid w:val="00385521"/>
    <w:rsid w:val="0038588B"/>
    <w:rsid w:val="00386DF4"/>
    <w:rsid w:val="0038731B"/>
    <w:rsid w:val="00387EAF"/>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6BF8"/>
    <w:rsid w:val="00397BA4"/>
    <w:rsid w:val="00397E19"/>
    <w:rsid w:val="003A02B6"/>
    <w:rsid w:val="003A0AE5"/>
    <w:rsid w:val="003A14D0"/>
    <w:rsid w:val="003A1969"/>
    <w:rsid w:val="003A2A76"/>
    <w:rsid w:val="003A385A"/>
    <w:rsid w:val="003A3911"/>
    <w:rsid w:val="003A3C79"/>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50DF"/>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14C"/>
    <w:rsid w:val="003D346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3CE3"/>
    <w:rsid w:val="003E4098"/>
    <w:rsid w:val="003E6B43"/>
    <w:rsid w:val="003E714E"/>
    <w:rsid w:val="003E7852"/>
    <w:rsid w:val="003E7891"/>
    <w:rsid w:val="003E7AC8"/>
    <w:rsid w:val="003E7D82"/>
    <w:rsid w:val="003F0B66"/>
    <w:rsid w:val="003F1849"/>
    <w:rsid w:val="003F1D96"/>
    <w:rsid w:val="003F230A"/>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2A1"/>
    <w:rsid w:val="00403480"/>
    <w:rsid w:val="0040448F"/>
    <w:rsid w:val="00405098"/>
    <w:rsid w:val="004059DB"/>
    <w:rsid w:val="00406D4D"/>
    <w:rsid w:val="004076B2"/>
    <w:rsid w:val="00407A07"/>
    <w:rsid w:val="004100E8"/>
    <w:rsid w:val="004110FF"/>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8F"/>
    <w:rsid w:val="00421197"/>
    <w:rsid w:val="00421659"/>
    <w:rsid w:val="0042173B"/>
    <w:rsid w:val="0042175A"/>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0BFC"/>
    <w:rsid w:val="00442C43"/>
    <w:rsid w:val="004431FF"/>
    <w:rsid w:val="0044392A"/>
    <w:rsid w:val="00443BEF"/>
    <w:rsid w:val="00444160"/>
    <w:rsid w:val="00444885"/>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03E9"/>
    <w:rsid w:val="00470942"/>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153A"/>
    <w:rsid w:val="0048289D"/>
    <w:rsid w:val="00482B98"/>
    <w:rsid w:val="004830B2"/>
    <w:rsid w:val="004834E8"/>
    <w:rsid w:val="00483B49"/>
    <w:rsid w:val="00483EC4"/>
    <w:rsid w:val="0048401B"/>
    <w:rsid w:val="004843BD"/>
    <w:rsid w:val="004843BE"/>
    <w:rsid w:val="00485AA9"/>
    <w:rsid w:val="00485DA8"/>
    <w:rsid w:val="0048706A"/>
    <w:rsid w:val="004871C1"/>
    <w:rsid w:val="00487507"/>
    <w:rsid w:val="00487A13"/>
    <w:rsid w:val="00487F85"/>
    <w:rsid w:val="004904D7"/>
    <w:rsid w:val="00491171"/>
    <w:rsid w:val="00491ADF"/>
    <w:rsid w:val="004923D8"/>
    <w:rsid w:val="00492492"/>
    <w:rsid w:val="004928A1"/>
    <w:rsid w:val="00492916"/>
    <w:rsid w:val="00493214"/>
    <w:rsid w:val="004937AC"/>
    <w:rsid w:val="00495415"/>
    <w:rsid w:val="00495DD4"/>
    <w:rsid w:val="00496C17"/>
    <w:rsid w:val="00496D57"/>
    <w:rsid w:val="00497264"/>
    <w:rsid w:val="00497552"/>
    <w:rsid w:val="00497970"/>
    <w:rsid w:val="00497D7E"/>
    <w:rsid w:val="004A09BA"/>
    <w:rsid w:val="004A0C25"/>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13B"/>
    <w:rsid w:val="004B47F8"/>
    <w:rsid w:val="004B4C97"/>
    <w:rsid w:val="004B5887"/>
    <w:rsid w:val="004B5A00"/>
    <w:rsid w:val="004B5C51"/>
    <w:rsid w:val="004B64F5"/>
    <w:rsid w:val="004C12B5"/>
    <w:rsid w:val="004C1512"/>
    <w:rsid w:val="004C1CD3"/>
    <w:rsid w:val="004C23E0"/>
    <w:rsid w:val="004C2621"/>
    <w:rsid w:val="004C2DC6"/>
    <w:rsid w:val="004C30DB"/>
    <w:rsid w:val="004C3151"/>
    <w:rsid w:val="004C41A3"/>
    <w:rsid w:val="004C5C24"/>
    <w:rsid w:val="004C6186"/>
    <w:rsid w:val="004C624B"/>
    <w:rsid w:val="004C636D"/>
    <w:rsid w:val="004C63DF"/>
    <w:rsid w:val="004C6BF9"/>
    <w:rsid w:val="004C7185"/>
    <w:rsid w:val="004C78F6"/>
    <w:rsid w:val="004C7903"/>
    <w:rsid w:val="004D0CAD"/>
    <w:rsid w:val="004D0D08"/>
    <w:rsid w:val="004D0DF0"/>
    <w:rsid w:val="004D0E62"/>
    <w:rsid w:val="004D20F2"/>
    <w:rsid w:val="004D2AAD"/>
    <w:rsid w:val="004D33B0"/>
    <w:rsid w:val="004D3438"/>
    <w:rsid w:val="004D357B"/>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45A9"/>
    <w:rsid w:val="004E50FF"/>
    <w:rsid w:val="004E543C"/>
    <w:rsid w:val="004E575D"/>
    <w:rsid w:val="004E65EA"/>
    <w:rsid w:val="004E7451"/>
    <w:rsid w:val="004E74DF"/>
    <w:rsid w:val="004E74FE"/>
    <w:rsid w:val="004F018A"/>
    <w:rsid w:val="004F05E0"/>
    <w:rsid w:val="004F118D"/>
    <w:rsid w:val="004F1752"/>
    <w:rsid w:val="004F18BD"/>
    <w:rsid w:val="004F26C5"/>
    <w:rsid w:val="004F4B5B"/>
    <w:rsid w:val="004F50DD"/>
    <w:rsid w:val="004F524A"/>
    <w:rsid w:val="004F56C8"/>
    <w:rsid w:val="004F6151"/>
    <w:rsid w:val="004F69AC"/>
    <w:rsid w:val="004F6F80"/>
    <w:rsid w:val="004F7291"/>
    <w:rsid w:val="004F77D1"/>
    <w:rsid w:val="005007D3"/>
    <w:rsid w:val="00500A49"/>
    <w:rsid w:val="00500AED"/>
    <w:rsid w:val="00502816"/>
    <w:rsid w:val="005030F0"/>
    <w:rsid w:val="0050341E"/>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520"/>
    <w:rsid w:val="00512CB6"/>
    <w:rsid w:val="00512D00"/>
    <w:rsid w:val="0051338A"/>
    <w:rsid w:val="00513C2F"/>
    <w:rsid w:val="00513D80"/>
    <w:rsid w:val="00513FEC"/>
    <w:rsid w:val="0051480E"/>
    <w:rsid w:val="00514932"/>
    <w:rsid w:val="00514A58"/>
    <w:rsid w:val="005152D1"/>
    <w:rsid w:val="00515B23"/>
    <w:rsid w:val="005162F9"/>
    <w:rsid w:val="005163BD"/>
    <w:rsid w:val="00516F51"/>
    <w:rsid w:val="00520032"/>
    <w:rsid w:val="005213F4"/>
    <w:rsid w:val="0052153E"/>
    <w:rsid w:val="00521654"/>
    <w:rsid w:val="00523A9B"/>
    <w:rsid w:val="00524019"/>
    <w:rsid w:val="00524289"/>
    <w:rsid w:val="005243CB"/>
    <w:rsid w:val="005255EC"/>
    <w:rsid w:val="00525B58"/>
    <w:rsid w:val="00525D43"/>
    <w:rsid w:val="00525D50"/>
    <w:rsid w:val="00526D92"/>
    <w:rsid w:val="005278C5"/>
    <w:rsid w:val="00527A60"/>
    <w:rsid w:val="00527E77"/>
    <w:rsid w:val="005303F0"/>
    <w:rsid w:val="0053082C"/>
    <w:rsid w:val="005309A1"/>
    <w:rsid w:val="00532E92"/>
    <w:rsid w:val="00532F56"/>
    <w:rsid w:val="00532FDD"/>
    <w:rsid w:val="0053326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936"/>
    <w:rsid w:val="00545B5D"/>
    <w:rsid w:val="00545E35"/>
    <w:rsid w:val="00546B99"/>
    <w:rsid w:val="0054760D"/>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5CBB"/>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6C4B"/>
    <w:rsid w:val="00567541"/>
    <w:rsid w:val="00570096"/>
    <w:rsid w:val="00570B5E"/>
    <w:rsid w:val="00570C36"/>
    <w:rsid w:val="005720DF"/>
    <w:rsid w:val="005725EB"/>
    <w:rsid w:val="00573BF2"/>
    <w:rsid w:val="005750D7"/>
    <w:rsid w:val="00575710"/>
    <w:rsid w:val="00575856"/>
    <w:rsid w:val="00575A03"/>
    <w:rsid w:val="00577050"/>
    <w:rsid w:val="005779A3"/>
    <w:rsid w:val="005779EC"/>
    <w:rsid w:val="0058083F"/>
    <w:rsid w:val="005816B9"/>
    <w:rsid w:val="005818A1"/>
    <w:rsid w:val="00582784"/>
    <w:rsid w:val="00582A78"/>
    <w:rsid w:val="00582D73"/>
    <w:rsid w:val="0058452F"/>
    <w:rsid w:val="00584D00"/>
    <w:rsid w:val="00585AB6"/>
    <w:rsid w:val="0058701B"/>
    <w:rsid w:val="005878C2"/>
    <w:rsid w:val="00587CF5"/>
    <w:rsid w:val="00590A1A"/>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05A4"/>
    <w:rsid w:val="005B143F"/>
    <w:rsid w:val="005B1AF2"/>
    <w:rsid w:val="005B1D31"/>
    <w:rsid w:val="005B238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A1D"/>
    <w:rsid w:val="005C7A97"/>
    <w:rsid w:val="005C7AE4"/>
    <w:rsid w:val="005C7FE3"/>
    <w:rsid w:val="005D1B8C"/>
    <w:rsid w:val="005D2EAF"/>
    <w:rsid w:val="005D3787"/>
    <w:rsid w:val="005D3A8D"/>
    <w:rsid w:val="005D4066"/>
    <w:rsid w:val="005D448C"/>
    <w:rsid w:val="005D5B3B"/>
    <w:rsid w:val="005D60E4"/>
    <w:rsid w:val="005D645F"/>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A66"/>
    <w:rsid w:val="005E7C24"/>
    <w:rsid w:val="005F020C"/>
    <w:rsid w:val="005F02D2"/>
    <w:rsid w:val="005F176F"/>
    <w:rsid w:val="005F1F7F"/>
    <w:rsid w:val="005F260E"/>
    <w:rsid w:val="005F2C33"/>
    <w:rsid w:val="005F2DDA"/>
    <w:rsid w:val="005F4465"/>
    <w:rsid w:val="005F4578"/>
    <w:rsid w:val="005F4913"/>
    <w:rsid w:val="005F4944"/>
    <w:rsid w:val="005F586C"/>
    <w:rsid w:val="005F5BB7"/>
    <w:rsid w:val="005F5C35"/>
    <w:rsid w:val="005F6B75"/>
    <w:rsid w:val="005F75C0"/>
    <w:rsid w:val="005F776E"/>
    <w:rsid w:val="005F778B"/>
    <w:rsid w:val="0060032A"/>
    <w:rsid w:val="006006BA"/>
    <w:rsid w:val="00601055"/>
    <w:rsid w:val="00602215"/>
    <w:rsid w:val="006030CB"/>
    <w:rsid w:val="00605732"/>
    <w:rsid w:val="006059E1"/>
    <w:rsid w:val="00605BC8"/>
    <w:rsid w:val="00606CBF"/>
    <w:rsid w:val="00611BE6"/>
    <w:rsid w:val="00612A44"/>
    <w:rsid w:val="00612D66"/>
    <w:rsid w:val="006145D5"/>
    <w:rsid w:val="0061479E"/>
    <w:rsid w:val="0061496C"/>
    <w:rsid w:val="00614FEC"/>
    <w:rsid w:val="0061526F"/>
    <w:rsid w:val="006157E0"/>
    <w:rsid w:val="00616A9D"/>
    <w:rsid w:val="00620330"/>
    <w:rsid w:val="00621024"/>
    <w:rsid w:val="00621D4A"/>
    <w:rsid w:val="006231D6"/>
    <w:rsid w:val="006233E3"/>
    <w:rsid w:val="0062399C"/>
    <w:rsid w:val="00623F7B"/>
    <w:rsid w:val="00624D18"/>
    <w:rsid w:val="00625042"/>
    <w:rsid w:val="00625235"/>
    <w:rsid w:val="00625B62"/>
    <w:rsid w:val="00626EB5"/>
    <w:rsid w:val="00627515"/>
    <w:rsid w:val="006304B9"/>
    <w:rsid w:val="006308F2"/>
    <w:rsid w:val="00630C6C"/>
    <w:rsid w:val="006310D2"/>
    <w:rsid w:val="0063153C"/>
    <w:rsid w:val="006318BB"/>
    <w:rsid w:val="00631B63"/>
    <w:rsid w:val="00631BA0"/>
    <w:rsid w:val="00631CC1"/>
    <w:rsid w:val="00632200"/>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6868"/>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5A5"/>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116"/>
    <w:rsid w:val="00690F51"/>
    <w:rsid w:val="006910D1"/>
    <w:rsid w:val="00691942"/>
    <w:rsid w:val="00691B0D"/>
    <w:rsid w:val="00691F64"/>
    <w:rsid w:val="00693319"/>
    <w:rsid w:val="00693E23"/>
    <w:rsid w:val="006945C8"/>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300"/>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56EB"/>
    <w:rsid w:val="006D6276"/>
    <w:rsid w:val="006D67FB"/>
    <w:rsid w:val="006D6B11"/>
    <w:rsid w:val="006D6BEB"/>
    <w:rsid w:val="006D6C8C"/>
    <w:rsid w:val="006D7E8B"/>
    <w:rsid w:val="006E0098"/>
    <w:rsid w:val="006E04FB"/>
    <w:rsid w:val="006E05D3"/>
    <w:rsid w:val="006E1240"/>
    <w:rsid w:val="006E13B6"/>
    <w:rsid w:val="006E174B"/>
    <w:rsid w:val="006E1BCF"/>
    <w:rsid w:val="006E1D8E"/>
    <w:rsid w:val="006E1FEC"/>
    <w:rsid w:val="006E23C2"/>
    <w:rsid w:val="006E25D2"/>
    <w:rsid w:val="006E2FDA"/>
    <w:rsid w:val="006E3107"/>
    <w:rsid w:val="006E33AE"/>
    <w:rsid w:val="006E33B9"/>
    <w:rsid w:val="006E3A38"/>
    <w:rsid w:val="006E3C65"/>
    <w:rsid w:val="006E40F0"/>
    <w:rsid w:val="006E427E"/>
    <w:rsid w:val="006E457B"/>
    <w:rsid w:val="006E4C60"/>
    <w:rsid w:val="006E4ED5"/>
    <w:rsid w:val="006E51CD"/>
    <w:rsid w:val="006E55B4"/>
    <w:rsid w:val="006E66C4"/>
    <w:rsid w:val="006E6D80"/>
    <w:rsid w:val="006E6E50"/>
    <w:rsid w:val="006E6F1F"/>
    <w:rsid w:val="006E7910"/>
    <w:rsid w:val="006F15B1"/>
    <w:rsid w:val="006F2280"/>
    <w:rsid w:val="006F22FD"/>
    <w:rsid w:val="006F41AB"/>
    <w:rsid w:val="006F43CD"/>
    <w:rsid w:val="006F4A3D"/>
    <w:rsid w:val="006F506C"/>
    <w:rsid w:val="006F58B2"/>
    <w:rsid w:val="006F6CA1"/>
    <w:rsid w:val="006F7902"/>
    <w:rsid w:val="006F79DA"/>
    <w:rsid w:val="00700259"/>
    <w:rsid w:val="0070060B"/>
    <w:rsid w:val="007007A7"/>
    <w:rsid w:val="00701910"/>
    <w:rsid w:val="00701B9D"/>
    <w:rsid w:val="00701D47"/>
    <w:rsid w:val="00701DA5"/>
    <w:rsid w:val="0070209B"/>
    <w:rsid w:val="007023CF"/>
    <w:rsid w:val="00702BBE"/>
    <w:rsid w:val="00702CDC"/>
    <w:rsid w:val="007032A3"/>
    <w:rsid w:val="0070348E"/>
    <w:rsid w:val="00704753"/>
    <w:rsid w:val="0070526A"/>
    <w:rsid w:val="007057FF"/>
    <w:rsid w:val="00705D07"/>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30BBA"/>
    <w:rsid w:val="00730EC1"/>
    <w:rsid w:val="00730F66"/>
    <w:rsid w:val="007317EE"/>
    <w:rsid w:val="007324E0"/>
    <w:rsid w:val="00732865"/>
    <w:rsid w:val="007328E7"/>
    <w:rsid w:val="00733121"/>
    <w:rsid w:val="007351FD"/>
    <w:rsid w:val="00735DE1"/>
    <w:rsid w:val="00736D69"/>
    <w:rsid w:val="00737101"/>
    <w:rsid w:val="00737178"/>
    <w:rsid w:val="0074092D"/>
    <w:rsid w:val="00741054"/>
    <w:rsid w:val="007415ED"/>
    <w:rsid w:val="00741720"/>
    <w:rsid w:val="007417CC"/>
    <w:rsid w:val="007418B8"/>
    <w:rsid w:val="007427BC"/>
    <w:rsid w:val="00742F1A"/>
    <w:rsid w:val="007431E2"/>
    <w:rsid w:val="00743774"/>
    <w:rsid w:val="007440A5"/>
    <w:rsid w:val="00744205"/>
    <w:rsid w:val="007452BA"/>
    <w:rsid w:val="00745DC5"/>
    <w:rsid w:val="00745F7D"/>
    <w:rsid w:val="00746E69"/>
    <w:rsid w:val="00747132"/>
    <w:rsid w:val="0074738B"/>
    <w:rsid w:val="007478B7"/>
    <w:rsid w:val="007510AB"/>
    <w:rsid w:val="00751157"/>
    <w:rsid w:val="00751176"/>
    <w:rsid w:val="00751364"/>
    <w:rsid w:val="00751B1C"/>
    <w:rsid w:val="007525D5"/>
    <w:rsid w:val="00752ED4"/>
    <w:rsid w:val="00753351"/>
    <w:rsid w:val="00753419"/>
    <w:rsid w:val="00754980"/>
    <w:rsid w:val="00754AF8"/>
    <w:rsid w:val="00755949"/>
    <w:rsid w:val="00756CD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3FB5"/>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26"/>
    <w:rsid w:val="00790DFB"/>
    <w:rsid w:val="007910E0"/>
    <w:rsid w:val="00791A0C"/>
    <w:rsid w:val="00791CC7"/>
    <w:rsid w:val="00793033"/>
    <w:rsid w:val="00793AF0"/>
    <w:rsid w:val="00793BAD"/>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9E"/>
    <w:rsid w:val="007A71A0"/>
    <w:rsid w:val="007B0459"/>
    <w:rsid w:val="007B0677"/>
    <w:rsid w:val="007B0E4C"/>
    <w:rsid w:val="007B1008"/>
    <w:rsid w:val="007B127A"/>
    <w:rsid w:val="007B1512"/>
    <w:rsid w:val="007B17D0"/>
    <w:rsid w:val="007B259D"/>
    <w:rsid w:val="007B269F"/>
    <w:rsid w:val="007B29FD"/>
    <w:rsid w:val="007B5AF0"/>
    <w:rsid w:val="007B605F"/>
    <w:rsid w:val="007B6132"/>
    <w:rsid w:val="007B78CE"/>
    <w:rsid w:val="007C04B0"/>
    <w:rsid w:val="007C04E7"/>
    <w:rsid w:val="007C0A6D"/>
    <w:rsid w:val="007C0B4F"/>
    <w:rsid w:val="007C17E8"/>
    <w:rsid w:val="007C1ACE"/>
    <w:rsid w:val="007C32AE"/>
    <w:rsid w:val="007C44D1"/>
    <w:rsid w:val="007C454F"/>
    <w:rsid w:val="007C51FF"/>
    <w:rsid w:val="007C5BE4"/>
    <w:rsid w:val="007C5CFD"/>
    <w:rsid w:val="007C5E92"/>
    <w:rsid w:val="007C63F1"/>
    <w:rsid w:val="007C66C4"/>
    <w:rsid w:val="007C6C0E"/>
    <w:rsid w:val="007C728D"/>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6D11"/>
    <w:rsid w:val="007D740A"/>
    <w:rsid w:val="007D7825"/>
    <w:rsid w:val="007D7A42"/>
    <w:rsid w:val="007D7AD3"/>
    <w:rsid w:val="007E1896"/>
    <w:rsid w:val="007E1DFC"/>
    <w:rsid w:val="007E2990"/>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BF2"/>
    <w:rsid w:val="007F3CDE"/>
    <w:rsid w:val="007F40D5"/>
    <w:rsid w:val="007F4343"/>
    <w:rsid w:val="007F4419"/>
    <w:rsid w:val="007F45F8"/>
    <w:rsid w:val="007F48FA"/>
    <w:rsid w:val="007F589C"/>
    <w:rsid w:val="007F77E4"/>
    <w:rsid w:val="007F7B27"/>
    <w:rsid w:val="007F7D1C"/>
    <w:rsid w:val="00800018"/>
    <w:rsid w:val="0080002A"/>
    <w:rsid w:val="008004A1"/>
    <w:rsid w:val="008014AC"/>
    <w:rsid w:val="008018CD"/>
    <w:rsid w:val="00801FB4"/>
    <w:rsid w:val="00802327"/>
    <w:rsid w:val="00802563"/>
    <w:rsid w:val="00802919"/>
    <w:rsid w:val="00803596"/>
    <w:rsid w:val="00803C19"/>
    <w:rsid w:val="00804069"/>
    <w:rsid w:val="008047AD"/>
    <w:rsid w:val="008049A9"/>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CE4"/>
    <w:rsid w:val="00816D68"/>
    <w:rsid w:val="00817476"/>
    <w:rsid w:val="00817898"/>
    <w:rsid w:val="00817D85"/>
    <w:rsid w:val="00817DC2"/>
    <w:rsid w:val="008204F5"/>
    <w:rsid w:val="008216F9"/>
    <w:rsid w:val="00821EF3"/>
    <w:rsid w:val="0082287F"/>
    <w:rsid w:val="00823831"/>
    <w:rsid w:val="00823D94"/>
    <w:rsid w:val="00823FD7"/>
    <w:rsid w:val="00824EC0"/>
    <w:rsid w:val="00826936"/>
    <w:rsid w:val="00826D2E"/>
    <w:rsid w:val="00826FD6"/>
    <w:rsid w:val="00827074"/>
    <w:rsid w:val="00827E1B"/>
    <w:rsid w:val="00830CF7"/>
    <w:rsid w:val="00830F61"/>
    <w:rsid w:val="00831001"/>
    <w:rsid w:val="008318A4"/>
    <w:rsid w:val="00832315"/>
    <w:rsid w:val="00833235"/>
    <w:rsid w:val="00833C9B"/>
    <w:rsid w:val="00834E1E"/>
    <w:rsid w:val="008357A4"/>
    <w:rsid w:val="00836B01"/>
    <w:rsid w:val="008375A5"/>
    <w:rsid w:val="00840372"/>
    <w:rsid w:val="0084039F"/>
    <w:rsid w:val="00840F89"/>
    <w:rsid w:val="0084276E"/>
    <w:rsid w:val="00843363"/>
    <w:rsid w:val="008450E5"/>
    <w:rsid w:val="008474AC"/>
    <w:rsid w:val="008477AB"/>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034"/>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6196"/>
    <w:rsid w:val="008762D7"/>
    <w:rsid w:val="0087662B"/>
    <w:rsid w:val="0087677E"/>
    <w:rsid w:val="00876ABD"/>
    <w:rsid w:val="00876ED6"/>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4BF5"/>
    <w:rsid w:val="008958DE"/>
    <w:rsid w:val="00896F15"/>
    <w:rsid w:val="008978BC"/>
    <w:rsid w:val="008A0742"/>
    <w:rsid w:val="008A18B4"/>
    <w:rsid w:val="008A2942"/>
    <w:rsid w:val="008A2DBD"/>
    <w:rsid w:val="008A3D20"/>
    <w:rsid w:val="008A472B"/>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E3D"/>
    <w:rsid w:val="008B0F1F"/>
    <w:rsid w:val="008B1D7C"/>
    <w:rsid w:val="008B208A"/>
    <w:rsid w:val="008B35C1"/>
    <w:rsid w:val="008B3A86"/>
    <w:rsid w:val="008B3E6D"/>
    <w:rsid w:val="008B4311"/>
    <w:rsid w:val="008B44A2"/>
    <w:rsid w:val="008B4549"/>
    <w:rsid w:val="008B616C"/>
    <w:rsid w:val="008B7292"/>
    <w:rsid w:val="008B7B6F"/>
    <w:rsid w:val="008C0243"/>
    <w:rsid w:val="008C05D2"/>
    <w:rsid w:val="008C16D2"/>
    <w:rsid w:val="008C1936"/>
    <w:rsid w:val="008C1BBD"/>
    <w:rsid w:val="008C21A3"/>
    <w:rsid w:val="008C2251"/>
    <w:rsid w:val="008C434D"/>
    <w:rsid w:val="008C5024"/>
    <w:rsid w:val="008C5288"/>
    <w:rsid w:val="008C5C04"/>
    <w:rsid w:val="008D229B"/>
    <w:rsid w:val="008D3A3D"/>
    <w:rsid w:val="008D3ABE"/>
    <w:rsid w:val="008D3E57"/>
    <w:rsid w:val="008D468E"/>
    <w:rsid w:val="008D540C"/>
    <w:rsid w:val="008D56C3"/>
    <w:rsid w:val="008D5C23"/>
    <w:rsid w:val="008D5D4C"/>
    <w:rsid w:val="008D663F"/>
    <w:rsid w:val="008E060B"/>
    <w:rsid w:val="008E08AC"/>
    <w:rsid w:val="008E0D18"/>
    <w:rsid w:val="008E10C3"/>
    <w:rsid w:val="008E2D59"/>
    <w:rsid w:val="008E3404"/>
    <w:rsid w:val="008E408A"/>
    <w:rsid w:val="008E5B96"/>
    <w:rsid w:val="008E5EEC"/>
    <w:rsid w:val="008E6956"/>
    <w:rsid w:val="008E6B93"/>
    <w:rsid w:val="008E74F5"/>
    <w:rsid w:val="008E7A78"/>
    <w:rsid w:val="008F0597"/>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439"/>
    <w:rsid w:val="00914D54"/>
    <w:rsid w:val="00914D73"/>
    <w:rsid w:val="00915094"/>
    <w:rsid w:val="00915502"/>
    <w:rsid w:val="009155A7"/>
    <w:rsid w:val="00915886"/>
    <w:rsid w:val="009172A9"/>
    <w:rsid w:val="00920680"/>
    <w:rsid w:val="00921E74"/>
    <w:rsid w:val="00921F5B"/>
    <w:rsid w:val="009221C8"/>
    <w:rsid w:val="009221DC"/>
    <w:rsid w:val="0092225D"/>
    <w:rsid w:val="009223D1"/>
    <w:rsid w:val="00922DE3"/>
    <w:rsid w:val="009237F5"/>
    <w:rsid w:val="0092388E"/>
    <w:rsid w:val="00923B9E"/>
    <w:rsid w:val="00924224"/>
    <w:rsid w:val="00925900"/>
    <w:rsid w:val="0092651F"/>
    <w:rsid w:val="0092675B"/>
    <w:rsid w:val="0092737B"/>
    <w:rsid w:val="009277BB"/>
    <w:rsid w:val="00930108"/>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6B35"/>
    <w:rsid w:val="00967274"/>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7B9"/>
    <w:rsid w:val="00976CB9"/>
    <w:rsid w:val="009770DC"/>
    <w:rsid w:val="009772C1"/>
    <w:rsid w:val="00977A4C"/>
    <w:rsid w:val="009801CF"/>
    <w:rsid w:val="0098062E"/>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4C0A"/>
    <w:rsid w:val="00995AFB"/>
    <w:rsid w:val="00995E34"/>
    <w:rsid w:val="00995F7C"/>
    <w:rsid w:val="009967E4"/>
    <w:rsid w:val="00996BC1"/>
    <w:rsid w:val="00996EA8"/>
    <w:rsid w:val="009973B8"/>
    <w:rsid w:val="009A09FF"/>
    <w:rsid w:val="009A1077"/>
    <w:rsid w:val="009A126C"/>
    <w:rsid w:val="009A1324"/>
    <w:rsid w:val="009A17BC"/>
    <w:rsid w:val="009A1ED8"/>
    <w:rsid w:val="009A21AC"/>
    <w:rsid w:val="009A2D7A"/>
    <w:rsid w:val="009A3433"/>
    <w:rsid w:val="009A442A"/>
    <w:rsid w:val="009A4942"/>
    <w:rsid w:val="009A49B6"/>
    <w:rsid w:val="009A4BB6"/>
    <w:rsid w:val="009A7685"/>
    <w:rsid w:val="009B06A7"/>
    <w:rsid w:val="009B0934"/>
    <w:rsid w:val="009B1E08"/>
    <w:rsid w:val="009B23A3"/>
    <w:rsid w:val="009B2AB0"/>
    <w:rsid w:val="009B3300"/>
    <w:rsid w:val="009B3D43"/>
    <w:rsid w:val="009B4995"/>
    <w:rsid w:val="009B5591"/>
    <w:rsid w:val="009B5632"/>
    <w:rsid w:val="009B56F4"/>
    <w:rsid w:val="009B5BB3"/>
    <w:rsid w:val="009B628D"/>
    <w:rsid w:val="009B64E9"/>
    <w:rsid w:val="009B6829"/>
    <w:rsid w:val="009B69E1"/>
    <w:rsid w:val="009B7B24"/>
    <w:rsid w:val="009B7B2B"/>
    <w:rsid w:val="009C0498"/>
    <w:rsid w:val="009C06DA"/>
    <w:rsid w:val="009C0773"/>
    <w:rsid w:val="009C122B"/>
    <w:rsid w:val="009C12FA"/>
    <w:rsid w:val="009C1321"/>
    <w:rsid w:val="009C2060"/>
    <w:rsid w:val="009C2FE2"/>
    <w:rsid w:val="009C326E"/>
    <w:rsid w:val="009C3571"/>
    <w:rsid w:val="009C4F3E"/>
    <w:rsid w:val="009C5814"/>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4E2"/>
    <w:rsid w:val="009E2555"/>
    <w:rsid w:val="009E33C9"/>
    <w:rsid w:val="009E3756"/>
    <w:rsid w:val="009E3EA5"/>
    <w:rsid w:val="009E52C1"/>
    <w:rsid w:val="009E55E5"/>
    <w:rsid w:val="009E56C6"/>
    <w:rsid w:val="009E5A5A"/>
    <w:rsid w:val="009E5BBE"/>
    <w:rsid w:val="009E66B9"/>
    <w:rsid w:val="009E6BF6"/>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B2D"/>
    <w:rsid w:val="00A02F04"/>
    <w:rsid w:val="00A03EB8"/>
    <w:rsid w:val="00A0482C"/>
    <w:rsid w:val="00A048B7"/>
    <w:rsid w:val="00A049D1"/>
    <w:rsid w:val="00A056A1"/>
    <w:rsid w:val="00A05ED4"/>
    <w:rsid w:val="00A0626F"/>
    <w:rsid w:val="00A06D96"/>
    <w:rsid w:val="00A07D27"/>
    <w:rsid w:val="00A1015A"/>
    <w:rsid w:val="00A1024A"/>
    <w:rsid w:val="00A10CA8"/>
    <w:rsid w:val="00A14725"/>
    <w:rsid w:val="00A14BA7"/>
    <w:rsid w:val="00A1513D"/>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2D86"/>
    <w:rsid w:val="00A33738"/>
    <w:rsid w:val="00A33F8B"/>
    <w:rsid w:val="00A35061"/>
    <w:rsid w:val="00A36553"/>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5E50"/>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282"/>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D57"/>
    <w:rsid w:val="00A72F5B"/>
    <w:rsid w:val="00A73C2C"/>
    <w:rsid w:val="00A742BE"/>
    <w:rsid w:val="00A7506D"/>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EEE"/>
    <w:rsid w:val="00A851CA"/>
    <w:rsid w:val="00A85499"/>
    <w:rsid w:val="00A85CD4"/>
    <w:rsid w:val="00A863E3"/>
    <w:rsid w:val="00A901E1"/>
    <w:rsid w:val="00A9197C"/>
    <w:rsid w:val="00A91E6E"/>
    <w:rsid w:val="00A9382D"/>
    <w:rsid w:val="00A94B1A"/>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1DF"/>
    <w:rsid w:val="00AB4398"/>
    <w:rsid w:val="00AB5040"/>
    <w:rsid w:val="00AB525C"/>
    <w:rsid w:val="00AB552E"/>
    <w:rsid w:val="00AB5829"/>
    <w:rsid w:val="00AB5E00"/>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306"/>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A2A"/>
    <w:rsid w:val="00B05CDF"/>
    <w:rsid w:val="00B060F5"/>
    <w:rsid w:val="00B06B7E"/>
    <w:rsid w:val="00B06C37"/>
    <w:rsid w:val="00B06C67"/>
    <w:rsid w:val="00B07882"/>
    <w:rsid w:val="00B1059F"/>
    <w:rsid w:val="00B10E16"/>
    <w:rsid w:val="00B115B6"/>
    <w:rsid w:val="00B11D81"/>
    <w:rsid w:val="00B15685"/>
    <w:rsid w:val="00B15C3A"/>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3DAB"/>
    <w:rsid w:val="00B24543"/>
    <w:rsid w:val="00B24EBA"/>
    <w:rsid w:val="00B260A9"/>
    <w:rsid w:val="00B26469"/>
    <w:rsid w:val="00B26742"/>
    <w:rsid w:val="00B26C02"/>
    <w:rsid w:val="00B26E4A"/>
    <w:rsid w:val="00B26ECB"/>
    <w:rsid w:val="00B270F7"/>
    <w:rsid w:val="00B279D0"/>
    <w:rsid w:val="00B27DEB"/>
    <w:rsid w:val="00B27E03"/>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2A18"/>
    <w:rsid w:val="00B430FC"/>
    <w:rsid w:val="00B43403"/>
    <w:rsid w:val="00B43B13"/>
    <w:rsid w:val="00B44DF7"/>
    <w:rsid w:val="00B45590"/>
    <w:rsid w:val="00B4639C"/>
    <w:rsid w:val="00B46FF4"/>
    <w:rsid w:val="00B472C0"/>
    <w:rsid w:val="00B47C9F"/>
    <w:rsid w:val="00B51933"/>
    <w:rsid w:val="00B52170"/>
    <w:rsid w:val="00B52D9E"/>
    <w:rsid w:val="00B54DE9"/>
    <w:rsid w:val="00B56921"/>
    <w:rsid w:val="00B57BA1"/>
    <w:rsid w:val="00B57C4A"/>
    <w:rsid w:val="00B60C5E"/>
    <w:rsid w:val="00B615CB"/>
    <w:rsid w:val="00B61A30"/>
    <w:rsid w:val="00B62249"/>
    <w:rsid w:val="00B62934"/>
    <w:rsid w:val="00B63415"/>
    <w:rsid w:val="00B638B6"/>
    <w:rsid w:val="00B63BA4"/>
    <w:rsid w:val="00B64E35"/>
    <w:rsid w:val="00B65577"/>
    <w:rsid w:val="00B65952"/>
    <w:rsid w:val="00B65AA8"/>
    <w:rsid w:val="00B65C0A"/>
    <w:rsid w:val="00B6648A"/>
    <w:rsid w:val="00B664EA"/>
    <w:rsid w:val="00B6673B"/>
    <w:rsid w:val="00B676BD"/>
    <w:rsid w:val="00B67DDA"/>
    <w:rsid w:val="00B70370"/>
    <w:rsid w:val="00B70525"/>
    <w:rsid w:val="00B706A1"/>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70F3"/>
    <w:rsid w:val="00B90138"/>
    <w:rsid w:val="00B90D4E"/>
    <w:rsid w:val="00B91926"/>
    <w:rsid w:val="00B92681"/>
    <w:rsid w:val="00B93FA0"/>
    <w:rsid w:val="00B9580D"/>
    <w:rsid w:val="00B95E46"/>
    <w:rsid w:val="00B96E95"/>
    <w:rsid w:val="00B96EF8"/>
    <w:rsid w:val="00B97010"/>
    <w:rsid w:val="00B97076"/>
    <w:rsid w:val="00BA0426"/>
    <w:rsid w:val="00BA0553"/>
    <w:rsid w:val="00BA1302"/>
    <w:rsid w:val="00BA148F"/>
    <w:rsid w:val="00BA14AE"/>
    <w:rsid w:val="00BA1B53"/>
    <w:rsid w:val="00BA3C1C"/>
    <w:rsid w:val="00BA3FE8"/>
    <w:rsid w:val="00BA495B"/>
    <w:rsid w:val="00BA4A29"/>
    <w:rsid w:val="00BA5A51"/>
    <w:rsid w:val="00BA5CDB"/>
    <w:rsid w:val="00BA7298"/>
    <w:rsid w:val="00BA72B8"/>
    <w:rsid w:val="00BA7317"/>
    <w:rsid w:val="00BA7A1F"/>
    <w:rsid w:val="00BA7F8D"/>
    <w:rsid w:val="00BB25EE"/>
    <w:rsid w:val="00BB3D4E"/>
    <w:rsid w:val="00BB3F99"/>
    <w:rsid w:val="00BB636E"/>
    <w:rsid w:val="00BB6959"/>
    <w:rsid w:val="00BB6B6D"/>
    <w:rsid w:val="00BB6C81"/>
    <w:rsid w:val="00BB7226"/>
    <w:rsid w:val="00BC001B"/>
    <w:rsid w:val="00BC02B8"/>
    <w:rsid w:val="00BC04A1"/>
    <w:rsid w:val="00BC04F2"/>
    <w:rsid w:val="00BC230A"/>
    <w:rsid w:val="00BC31D2"/>
    <w:rsid w:val="00BC3282"/>
    <w:rsid w:val="00BC354C"/>
    <w:rsid w:val="00BC3CC3"/>
    <w:rsid w:val="00BC3CD0"/>
    <w:rsid w:val="00BC3EEA"/>
    <w:rsid w:val="00BC3F62"/>
    <w:rsid w:val="00BC4033"/>
    <w:rsid w:val="00BC420F"/>
    <w:rsid w:val="00BC446E"/>
    <w:rsid w:val="00BC47FF"/>
    <w:rsid w:val="00BC4B2B"/>
    <w:rsid w:val="00BC5AC7"/>
    <w:rsid w:val="00BC6D79"/>
    <w:rsid w:val="00BC72DB"/>
    <w:rsid w:val="00BC75A6"/>
    <w:rsid w:val="00BC7DC1"/>
    <w:rsid w:val="00BD0631"/>
    <w:rsid w:val="00BD0875"/>
    <w:rsid w:val="00BD08C2"/>
    <w:rsid w:val="00BD0ED7"/>
    <w:rsid w:val="00BD2048"/>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2B1"/>
    <w:rsid w:val="00BE754A"/>
    <w:rsid w:val="00BE7980"/>
    <w:rsid w:val="00BE7B67"/>
    <w:rsid w:val="00BF1423"/>
    <w:rsid w:val="00BF3178"/>
    <w:rsid w:val="00BF3FE9"/>
    <w:rsid w:val="00BF5A12"/>
    <w:rsid w:val="00BF5B41"/>
    <w:rsid w:val="00BF7834"/>
    <w:rsid w:val="00C005D7"/>
    <w:rsid w:val="00C00E97"/>
    <w:rsid w:val="00C01202"/>
    <w:rsid w:val="00C01D02"/>
    <w:rsid w:val="00C0302C"/>
    <w:rsid w:val="00C03594"/>
    <w:rsid w:val="00C04D07"/>
    <w:rsid w:val="00C10034"/>
    <w:rsid w:val="00C103C4"/>
    <w:rsid w:val="00C11567"/>
    <w:rsid w:val="00C121AB"/>
    <w:rsid w:val="00C121DF"/>
    <w:rsid w:val="00C12604"/>
    <w:rsid w:val="00C12886"/>
    <w:rsid w:val="00C138F2"/>
    <w:rsid w:val="00C151B4"/>
    <w:rsid w:val="00C172AD"/>
    <w:rsid w:val="00C17C0D"/>
    <w:rsid w:val="00C21C5F"/>
    <w:rsid w:val="00C21EA9"/>
    <w:rsid w:val="00C22550"/>
    <w:rsid w:val="00C228D1"/>
    <w:rsid w:val="00C23290"/>
    <w:rsid w:val="00C251FC"/>
    <w:rsid w:val="00C25722"/>
    <w:rsid w:val="00C257D8"/>
    <w:rsid w:val="00C26197"/>
    <w:rsid w:val="00C266F9"/>
    <w:rsid w:val="00C267A5"/>
    <w:rsid w:val="00C269E6"/>
    <w:rsid w:val="00C27299"/>
    <w:rsid w:val="00C279AB"/>
    <w:rsid w:val="00C27B26"/>
    <w:rsid w:val="00C304D3"/>
    <w:rsid w:val="00C31AAD"/>
    <w:rsid w:val="00C3412B"/>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5DD"/>
    <w:rsid w:val="00C45E00"/>
    <w:rsid w:val="00C45EA4"/>
    <w:rsid w:val="00C4674C"/>
    <w:rsid w:val="00C46A8D"/>
    <w:rsid w:val="00C46DBF"/>
    <w:rsid w:val="00C474B4"/>
    <w:rsid w:val="00C4784F"/>
    <w:rsid w:val="00C506E4"/>
    <w:rsid w:val="00C50E6A"/>
    <w:rsid w:val="00C5183F"/>
    <w:rsid w:val="00C518DB"/>
    <w:rsid w:val="00C51AF3"/>
    <w:rsid w:val="00C51E91"/>
    <w:rsid w:val="00C52705"/>
    <w:rsid w:val="00C52E9D"/>
    <w:rsid w:val="00C52FD3"/>
    <w:rsid w:val="00C533D8"/>
    <w:rsid w:val="00C53CAC"/>
    <w:rsid w:val="00C554B5"/>
    <w:rsid w:val="00C55900"/>
    <w:rsid w:val="00C55B84"/>
    <w:rsid w:val="00C56978"/>
    <w:rsid w:val="00C56BB0"/>
    <w:rsid w:val="00C56D90"/>
    <w:rsid w:val="00C573D2"/>
    <w:rsid w:val="00C5744A"/>
    <w:rsid w:val="00C5797A"/>
    <w:rsid w:val="00C57CDA"/>
    <w:rsid w:val="00C602B8"/>
    <w:rsid w:val="00C6037C"/>
    <w:rsid w:val="00C60692"/>
    <w:rsid w:val="00C614BD"/>
    <w:rsid w:val="00C61C0A"/>
    <w:rsid w:val="00C62038"/>
    <w:rsid w:val="00C6255E"/>
    <w:rsid w:val="00C62F39"/>
    <w:rsid w:val="00C63F41"/>
    <w:rsid w:val="00C6799D"/>
    <w:rsid w:val="00C67DA5"/>
    <w:rsid w:val="00C67E4F"/>
    <w:rsid w:val="00C67FAF"/>
    <w:rsid w:val="00C70DE0"/>
    <w:rsid w:val="00C719B0"/>
    <w:rsid w:val="00C71AA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DE6"/>
    <w:rsid w:val="00C82E58"/>
    <w:rsid w:val="00C82FB3"/>
    <w:rsid w:val="00C832A3"/>
    <w:rsid w:val="00C833E5"/>
    <w:rsid w:val="00C83632"/>
    <w:rsid w:val="00C83650"/>
    <w:rsid w:val="00C84580"/>
    <w:rsid w:val="00C84A27"/>
    <w:rsid w:val="00C84F4C"/>
    <w:rsid w:val="00C85EB7"/>
    <w:rsid w:val="00C87AF2"/>
    <w:rsid w:val="00C87F66"/>
    <w:rsid w:val="00C9086C"/>
    <w:rsid w:val="00C90BC0"/>
    <w:rsid w:val="00C90E10"/>
    <w:rsid w:val="00C90F7B"/>
    <w:rsid w:val="00C90FD0"/>
    <w:rsid w:val="00C91017"/>
    <w:rsid w:val="00C912FB"/>
    <w:rsid w:val="00C91362"/>
    <w:rsid w:val="00C91440"/>
    <w:rsid w:val="00C91E6B"/>
    <w:rsid w:val="00C922E0"/>
    <w:rsid w:val="00C9296E"/>
    <w:rsid w:val="00C92DEE"/>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A6C9A"/>
    <w:rsid w:val="00CB05F8"/>
    <w:rsid w:val="00CB0847"/>
    <w:rsid w:val="00CB1490"/>
    <w:rsid w:val="00CB22B5"/>
    <w:rsid w:val="00CB24F1"/>
    <w:rsid w:val="00CB257B"/>
    <w:rsid w:val="00CB267F"/>
    <w:rsid w:val="00CB294C"/>
    <w:rsid w:val="00CB3487"/>
    <w:rsid w:val="00CB356A"/>
    <w:rsid w:val="00CB4346"/>
    <w:rsid w:val="00CB4854"/>
    <w:rsid w:val="00CB5596"/>
    <w:rsid w:val="00CB6539"/>
    <w:rsid w:val="00CB663B"/>
    <w:rsid w:val="00CB6D7D"/>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E0EFF"/>
    <w:rsid w:val="00CE19DB"/>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3C8"/>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AD0"/>
    <w:rsid w:val="00CF7C96"/>
    <w:rsid w:val="00D00A7F"/>
    <w:rsid w:val="00D01420"/>
    <w:rsid w:val="00D01544"/>
    <w:rsid w:val="00D01A9B"/>
    <w:rsid w:val="00D0203D"/>
    <w:rsid w:val="00D0296C"/>
    <w:rsid w:val="00D02EDE"/>
    <w:rsid w:val="00D02FF9"/>
    <w:rsid w:val="00D0325D"/>
    <w:rsid w:val="00D03804"/>
    <w:rsid w:val="00D03888"/>
    <w:rsid w:val="00D03FA6"/>
    <w:rsid w:val="00D04701"/>
    <w:rsid w:val="00D04C2C"/>
    <w:rsid w:val="00D051B2"/>
    <w:rsid w:val="00D05816"/>
    <w:rsid w:val="00D06140"/>
    <w:rsid w:val="00D0614F"/>
    <w:rsid w:val="00D062D0"/>
    <w:rsid w:val="00D06F18"/>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17B09"/>
    <w:rsid w:val="00D20669"/>
    <w:rsid w:val="00D20732"/>
    <w:rsid w:val="00D207B3"/>
    <w:rsid w:val="00D20B7D"/>
    <w:rsid w:val="00D21D21"/>
    <w:rsid w:val="00D2236A"/>
    <w:rsid w:val="00D22B57"/>
    <w:rsid w:val="00D23429"/>
    <w:rsid w:val="00D23DDB"/>
    <w:rsid w:val="00D24275"/>
    <w:rsid w:val="00D24FB7"/>
    <w:rsid w:val="00D25A75"/>
    <w:rsid w:val="00D25B0B"/>
    <w:rsid w:val="00D26197"/>
    <w:rsid w:val="00D2779B"/>
    <w:rsid w:val="00D27D96"/>
    <w:rsid w:val="00D304FD"/>
    <w:rsid w:val="00D31129"/>
    <w:rsid w:val="00D3176D"/>
    <w:rsid w:val="00D31F32"/>
    <w:rsid w:val="00D326E7"/>
    <w:rsid w:val="00D32855"/>
    <w:rsid w:val="00D32E3A"/>
    <w:rsid w:val="00D32F04"/>
    <w:rsid w:val="00D33272"/>
    <w:rsid w:val="00D33EE7"/>
    <w:rsid w:val="00D34027"/>
    <w:rsid w:val="00D360A0"/>
    <w:rsid w:val="00D3618F"/>
    <w:rsid w:val="00D370FE"/>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AF9"/>
    <w:rsid w:val="00D53E78"/>
    <w:rsid w:val="00D547F5"/>
    <w:rsid w:val="00D54D6B"/>
    <w:rsid w:val="00D5503C"/>
    <w:rsid w:val="00D56356"/>
    <w:rsid w:val="00D60016"/>
    <w:rsid w:val="00D6133E"/>
    <w:rsid w:val="00D6146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321"/>
    <w:rsid w:val="00D77482"/>
    <w:rsid w:val="00D80411"/>
    <w:rsid w:val="00D804BE"/>
    <w:rsid w:val="00D80C1D"/>
    <w:rsid w:val="00D81477"/>
    <w:rsid w:val="00D81739"/>
    <w:rsid w:val="00D827AA"/>
    <w:rsid w:val="00D8282D"/>
    <w:rsid w:val="00D837B4"/>
    <w:rsid w:val="00D83EA8"/>
    <w:rsid w:val="00D854B1"/>
    <w:rsid w:val="00D85529"/>
    <w:rsid w:val="00D867A1"/>
    <w:rsid w:val="00D86CA6"/>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0EEC"/>
    <w:rsid w:val="00DA140B"/>
    <w:rsid w:val="00DA1F4E"/>
    <w:rsid w:val="00DA3843"/>
    <w:rsid w:val="00DA3A88"/>
    <w:rsid w:val="00DA3CC0"/>
    <w:rsid w:val="00DA3DA9"/>
    <w:rsid w:val="00DA4148"/>
    <w:rsid w:val="00DA4AD5"/>
    <w:rsid w:val="00DA55CF"/>
    <w:rsid w:val="00DA56CE"/>
    <w:rsid w:val="00DA56F7"/>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6FD7"/>
    <w:rsid w:val="00DB769D"/>
    <w:rsid w:val="00DC0943"/>
    <w:rsid w:val="00DC156A"/>
    <w:rsid w:val="00DC194A"/>
    <w:rsid w:val="00DC1BF0"/>
    <w:rsid w:val="00DC22B6"/>
    <w:rsid w:val="00DC24EB"/>
    <w:rsid w:val="00DC2D27"/>
    <w:rsid w:val="00DC3252"/>
    <w:rsid w:val="00DC3451"/>
    <w:rsid w:val="00DC3A83"/>
    <w:rsid w:val="00DC4250"/>
    <w:rsid w:val="00DC42C5"/>
    <w:rsid w:val="00DC4362"/>
    <w:rsid w:val="00DC4493"/>
    <w:rsid w:val="00DC464B"/>
    <w:rsid w:val="00DC4A48"/>
    <w:rsid w:val="00DC5226"/>
    <w:rsid w:val="00DC52CE"/>
    <w:rsid w:val="00DC5A11"/>
    <w:rsid w:val="00DC6FD0"/>
    <w:rsid w:val="00DC78DA"/>
    <w:rsid w:val="00DC7A71"/>
    <w:rsid w:val="00DD0625"/>
    <w:rsid w:val="00DD1C0D"/>
    <w:rsid w:val="00DD1EED"/>
    <w:rsid w:val="00DD1FF7"/>
    <w:rsid w:val="00DD25C0"/>
    <w:rsid w:val="00DD271A"/>
    <w:rsid w:val="00DD2BB8"/>
    <w:rsid w:val="00DD33AD"/>
    <w:rsid w:val="00DD36AC"/>
    <w:rsid w:val="00DD3CD0"/>
    <w:rsid w:val="00DD4565"/>
    <w:rsid w:val="00DD4A29"/>
    <w:rsid w:val="00DD5485"/>
    <w:rsid w:val="00DD5BFD"/>
    <w:rsid w:val="00DD69D3"/>
    <w:rsid w:val="00DD72F4"/>
    <w:rsid w:val="00DE07E2"/>
    <w:rsid w:val="00DE0C8F"/>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44"/>
    <w:rsid w:val="00E00CD3"/>
    <w:rsid w:val="00E00D96"/>
    <w:rsid w:val="00E00E4B"/>
    <w:rsid w:val="00E00F2C"/>
    <w:rsid w:val="00E01C34"/>
    <w:rsid w:val="00E020BB"/>
    <w:rsid w:val="00E03712"/>
    <w:rsid w:val="00E03A07"/>
    <w:rsid w:val="00E042EE"/>
    <w:rsid w:val="00E0583C"/>
    <w:rsid w:val="00E06CFB"/>
    <w:rsid w:val="00E07C9C"/>
    <w:rsid w:val="00E10037"/>
    <w:rsid w:val="00E1083D"/>
    <w:rsid w:val="00E12390"/>
    <w:rsid w:val="00E123FC"/>
    <w:rsid w:val="00E12510"/>
    <w:rsid w:val="00E12572"/>
    <w:rsid w:val="00E12851"/>
    <w:rsid w:val="00E12A4B"/>
    <w:rsid w:val="00E12E6E"/>
    <w:rsid w:val="00E130AB"/>
    <w:rsid w:val="00E1338A"/>
    <w:rsid w:val="00E14B53"/>
    <w:rsid w:val="00E14B94"/>
    <w:rsid w:val="00E158DD"/>
    <w:rsid w:val="00E15C3C"/>
    <w:rsid w:val="00E165DE"/>
    <w:rsid w:val="00E176D6"/>
    <w:rsid w:val="00E17D6A"/>
    <w:rsid w:val="00E20779"/>
    <w:rsid w:val="00E2125B"/>
    <w:rsid w:val="00E2134A"/>
    <w:rsid w:val="00E216B4"/>
    <w:rsid w:val="00E216E7"/>
    <w:rsid w:val="00E219F2"/>
    <w:rsid w:val="00E21E16"/>
    <w:rsid w:val="00E22160"/>
    <w:rsid w:val="00E22462"/>
    <w:rsid w:val="00E225F7"/>
    <w:rsid w:val="00E22BC1"/>
    <w:rsid w:val="00E23438"/>
    <w:rsid w:val="00E2383B"/>
    <w:rsid w:val="00E242C7"/>
    <w:rsid w:val="00E24891"/>
    <w:rsid w:val="00E2520A"/>
    <w:rsid w:val="00E25CFC"/>
    <w:rsid w:val="00E25D7C"/>
    <w:rsid w:val="00E26BBF"/>
    <w:rsid w:val="00E27490"/>
    <w:rsid w:val="00E27EFE"/>
    <w:rsid w:val="00E3058C"/>
    <w:rsid w:val="00E30990"/>
    <w:rsid w:val="00E30E1D"/>
    <w:rsid w:val="00E311B3"/>
    <w:rsid w:val="00E311C6"/>
    <w:rsid w:val="00E3127B"/>
    <w:rsid w:val="00E31754"/>
    <w:rsid w:val="00E31AA9"/>
    <w:rsid w:val="00E32244"/>
    <w:rsid w:val="00E323CD"/>
    <w:rsid w:val="00E3361E"/>
    <w:rsid w:val="00E34B37"/>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744"/>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3FD"/>
    <w:rsid w:val="00E84E0D"/>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3814"/>
    <w:rsid w:val="00E944ED"/>
    <w:rsid w:val="00E945CB"/>
    <w:rsid w:val="00E95594"/>
    <w:rsid w:val="00E956B1"/>
    <w:rsid w:val="00E963F8"/>
    <w:rsid w:val="00E9701B"/>
    <w:rsid w:val="00E972D9"/>
    <w:rsid w:val="00E97DBC"/>
    <w:rsid w:val="00EA0556"/>
    <w:rsid w:val="00EA0A61"/>
    <w:rsid w:val="00EA1256"/>
    <w:rsid w:val="00EA1E62"/>
    <w:rsid w:val="00EA26A0"/>
    <w:rsid w:val="00EA2C93"/>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65B"/>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4D"/>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D6EA8"/>
    <w:rsid w:val="00EE0690"/>
    <w:rsid w:val="00EE15FA"/>
    <w:rsid w:val="00EE1C6B"/>
    <w:rsid w:val="00EE1E0E"/>
    <w:rsid w:val="00EE1FF7"/>
    <w:rsid w:val="00EE2FA1"/>
    <w:rsid w:val="00EE3358"/>
    <w:rsid w:val="00EE3C3E"/>
    <w:rsid w:val="00EE4BA8"/>
    <w:rsid w:val="00EE5704"/>
    <w:rsid w:val="00EE5724"/>
    <w:rsid w:val="00EE5B81"/>
    <w:rsid w:val="00EE7354"/>
    <w:rsid w:val="00EF087E"/>
    <w:rsid w:val="00EF182B"/>
    <w:rsid w:val="00EF2A43"/>
    <w:rsid w:val="00EF3600"/>
    <w:rsid w:val="00EF3EB5"/>
    <w:rsid w:val="00EF4353"/>
    <w:rsid w:val="00EF5724"/>
    <w:rsid w:val="00EF5737"/>
    <w:rsid w:val="00EF5803"/>
    <w:rsid w:val="00EF6A9C"/>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22B"/>
    <w:rsid w:val="00F17EBC"/>
    <w:rsid w:val="00F202F0"/>
    <w:rsid w:val="00F2275B"/>
    <w:rsid w:val="00F23040"/>
    <w:rsid w:val="00F2348D"/>
    <w:rsid w:val="00F240A1"/>
    <w:rsid w:val="00F26195"/>
    <w:rsid w:val="00F3019E"/>
    <w:rsid w:val="00F307D4"/>
    <w:rsid w:val="00F309E6"/>
    <w:rsid w:val="00F31531"/>
    <w:rsid w:val="00F316AF"/>
    <w:rsid w:val="00F317F1"/>
    <w:rsid w:val="00F31BA2"/>
    <w:rsid w:val="00F32698"/>
    <w:rsid w:val="00F33A1F"/>
    <w:rsid w:val="00F33EA3"/>
    <w:rsid w:val="00F3447D"/>
    <w:rsid w:val="00F3450E"/>
    <w:rsid w:val="00F3483B"/>
    <w:rsid w:val="00F361E7"/>
    <w:rsid w:val="00F36411"/>
    <w:rsid w:val="00F366F5"/>
    <w:rsid w:val="00F37179"/>
    <w:rsid w:val="00F37575"/>
    <w:rsid w:val="00F40632"/>
    <w:rsid w:val="00F40E19"/>
    <w:rsid w:val="00F41BBD"/>
    <w:rsid w:val="00F4257F"/>
    <w:rsid w:val="00F43655"/>
    <w:rsid w:val="00F43656"/>
    <w:rsid w:val="00F43B80"/>
    <w:rsid w:val="00F44039"/>
    <w:rsid w:val="00F442F7"/>
    <w:rsid w:val="00F444B5"/>
    <w:rsid w:val="00F44E1D"/>
    <w:rsid w:val="00F45077"/>
    <w:rsid w:val="00F452C0"/>
    <w:rsid w:val="00F459E5"/>
    <w:rsid w:val="00F466E1"/>
    <w:rsid w:val="00F466E9"/>
    <w:rsid w:val="00F469F8"/>
    <w:rsid w:val="00F46E3F"/>
    <w:rsid w:val="00F47408"/>
    <w:rsid w:val="00F47BC3"/>
    <w:rsid w:val="00F47BDB"/>
    <w:rsid w:val="00F51260"/>
    <w:rsid w:val="00F51C4B"/>
    <w:rsid w:val="00F525A3"/>
    <w:rsid w:val="00F53885"/>
    <w:rsid w:val="00F539E6"/>
    <w:rsid w:val="00F54259"/>
    <w:rsid w:val="00F543F8"/>
    <w:rsid w:val="00F5442D"/>
    <w:rsid w:val="00F54562"/>
    <w:rsid w:val="00F545E2"/>
    <w:rsid w:val="00F54634"/>
    <w:rsid w:val="00F55541"/>
    <w:rsid w:val="00F5555F"/>
    <w:rsid w:val="00F55AA5"/>
    <w:rsid w:val="00F5609A"/>
    <w:rsid w:val="00F56DB8"/>
    <w:rsid w:val="00F57CAF"/>
    <w:rsid w:val="00F57FC0"/>
    <w:rsid w:val="00F60242"/>
    <w:rsid w:val="00F6034E"/>
    <w:rsid w:val="00F6056F"/>
    <w:rsid w:val="00F60B59"/>
    <w:rsid w:val="00F60C7D"/>
    <w:rsid w:val="00F611A1"/>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762"/>
    <w:rsid w:val="00F8209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0C2D"/>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2D48"/>
    <w:rsid w:val="00FB3888"/>
    <w:rsid w:val="00FB45D1"/>
    <w:rsid w:val="00FB4A58"/>
    <w:rsid w:val="00FB5F3D"/>
    <w:rsid w:val="00FB6997"/>
    <w:rsid w:val="00FB797E"/>
    <w:rsid w:val="00FB7C88"/>
    <w:rsid w:val="00FB7E32"/>
    <w:rsid w:val="00FB7EB7"/>
    <w:rsid w:val="00FC009D"/>
    <w:rsid w:val="00FC0736"/>
    <w:rsid w:val="00FC1CFB"/>
    <w:rsid w:val="00FC2B5E"/>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8C1"/>
    <w:rsid w:val="00FE5B42"/>
    <w:rsid w:val="00FE6137"/>
    <w:rsid w:val="00FE6319"/>
    <w:rsid w:val="00FE63BC"/>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AF7"/>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5A8C"/>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5A8C"/>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38">
      <w:bodyDiv w:val="1"/>
      <w:marLeft w:val="0"/>
      <w:marRight w:val="0"/>
      <w:marTop w:val="0"/>
      <w:marBottom w:val="0"/>
      <w:divBdr>
        <w:top w:val="none" w:sz="0" w:space="0" w:color="auto"/>
        <w:left w:val="none" w:sz="0" w:space="0" w:color="auto"/>
        <w:bottom w:val="none" w:sz="0" w:space="0" w:color="auto"/>
        <w:right w:val="none" w:sz="0" w:space="0" w:color="auto"/>
      </w:divBdr>
      <w:divsChild>
        <w:div w:id="120342420">
          <w:marLeft w:val="0"/>
          <w:marRight w:val="0"/>
          <w:marTop w:val="0"/>
          <w:marBottom w:val="0"/>
          <w:divBdr>
            <w:top w:val="none" w:sz="0" w:space="0" w:color="auto"/>
            <w:left w:val="none" w:sz="0" w:space="0" w:color="auto"/>
            <w:bottom w:val="none" w:sz="0" w:space="0" w:color="auto"/>
            <w:right w:val="none" w:sz="0" w:space="0" w:color="auto"/>
          </w:divBdr>
          <w:divsChild>
            <w:div w:id="5406072">
              <w:marLeft w:val="0"/>
              <w:marRight w:val="0"/>
              <w:marTop w:val="0"/>
              <w:marBottom w:val="0"/>
              <w:divBdr>
                <w:top w:val="none" w:sz="0" w:space="0" w:color="auto"/>
                <w:left w:val="none" w:sz="0" w:space="0" w:color="auto"/>
                <w:bottom w:val="single" w:sz="24" w:space="0" w:color="FBD34D"/>
                <w:right w:val="none" w:sz="0" w:space="0" w:color="auto"/>
              </w:divBdr>
              <w:divsChild>
                <w:div w:id="2081361511">
                  <w:marLeft w:val="0"/>
                  <w:marRight w:val="0"/>
                  <w:marTop w:val="0"/>
                  <w:marBottom w:val="0"/>
                  <w:divBdr>
                    <w:top w:val="none" w:sz="0" w:space="0" w:color="auto"/>
                    <w:left w:val="none" w:sz="0" w:space="0" w:color="auto"/>
                    <w:bottom w:val="none" w:sz="0" w:space="0" w:color="auto"/>
                    <w:right w:val="none" w:sz="0" w:space="0" w:color="auto"/>
                  </w:divBdr>
                  <w:divsChild>
                    <w:div w:id="100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958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888734674">
      <w:bodyDiv w:val="1"/>
      <w:marLeft w:val="0"/>
      <w:marRight w:val="0"/>
      <w:marTop w:val="0"/>
      <w:marBottom w:val="0"/>
      <w:divBdr>
        <w:top w:val="none" w:sz="0" w:space="0" w:color="auto"/>
        <w:left w:val="none" w:sz="0" w:space="0" w:color="auto"/>
        <w:bottom w:val="none" w:sz="0" w:space="0" w:color="auto"/>
        <w:right w:val="none" w:sz="0" w:space="0" w:color="auto"/>
      </w:divBdr>
    </w:div>
    <w:div w:id="1210533108">
      <w:bodyDiv w:val="1"/>
      <w:marLeft w:val="0"/>
      <w:marRight w:val="0"/>
      <w:marTop w:val="0"/>
      <w:marBottom w:val="0"/>
      <w:divBdr>
        <w:top w:val="none" w:sz="0" w:space="0" w:color="auto"/>
        <w:left w:val="none" w:sz="0" w:space="0" w:color="auto"/>
        <w:bottom w:val="none" w:sz="0" w:space="0" w:color="auto"/>
        <w:right w:val="none" w:sz="0" w:space="0" w:color="auto"/>
      </w:divBdr>
    </w:div>
    <w:div w:id="1441292294">
      <w:bodyDiv w:val="1"/>
      <w:marLeft w:val="0"/>
      <w:marRight w:val="0"/>
      <w:marTop w:val="0"/>
      <w:marBottom w:val="0"/>
      <w:divBdr>
        <w:top w:val="none" w:sz="0" w:space="0" w:color="auto"/>
        <w:left w:val="none" w:sz="0" w:space="0" w:color="auto"/>
        <w:bottom w:val="none" w:sz="0" w:space="0" w:color="auto"/>
        <w:right w:val="none" w:sz="0" w:space="0" w:color="auto"/>
      </w:divBdr>
      <w:divsChild>
        <w:div w:id="669135631">
          <w:marLeft w:val="0"/>
          <w:marRight w:val="0"/>
          <w:marTop w:val="0"/>
          <w:marBottom w:val="0"/>
          <w:divBdr>
            <w:top w:val="none" w:sz="0" w:space="0" w:color="auto"/>
            <w:left w:val="none" w:sz="0" w:space="0" w:color="auto"/>
            <w:bottom w:val="none" w:sz="0" w:space="0" w:color="auto"/>
            <w:right w:val="none" w:sz="0" w:space="0" w:color="auto"/>
          </w:divBdr>
          <w:divsChild>
            <w:div w:id="484049454">
              <w:marLeft w:val="0"/>
              <w:marRight w:val="0"/>
              <w:marTop w:val="0"/>
              <w:marBottom w:val="0"/>
              <w:divBdr>
                <w:top w:val="none" w:sz="0" w:space="0" w:color="auto"/>
                <w:left w:val="none" w:sz="0" w:space="0" w:color="auto"/>
                <w:bottom w:val="single" w:sz="24" w:space="0" w:color="FBD34D"/>
                <w:right w:val="none" w:sz="0" w:space="0" w:color="auto"/>
              </w:divBdr>
              <w:divsChild>
                <w:div w:id="329842735">
                  <w:marLeft w:val="0"/>
                  <w:marRight w:val="0"/>
                  <w:marTop w:val="0"/>
                  <w:marBottom w:val="0"/>
                  <w:divBdr>
                    <w:top w:val="none" w:sz="0" w:space="0" w:color="auto"/>
                    <w:left w:val="none" w:sz="0" w:space="0" w:color="auto"/>
                    <w:bottom w:val="none" w:sz="0" w:space="0" w:color="auto"/>
                    <w:right w:val="none" w:sz="0" w:space="0" w:color="auto"/>
                  </w:divBdr>
                  <w:divsChild>
                    <w:div w:id="901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3302">
      <w:bodyDiv w:val="1"/>
      <w:marLeft w:val="0"/>
      <w:marRight w:val="0"/>
      <w:marTop w:val="0"/>
      <w:marBottom w:val="0"/>
      <w:divBdr>
        <w:top w:val="none" w:sz="0" w:space="0" w:color="auto"/>
        <w:left w:val="none" w:sz="0" w:space="0" w:color="auto"/>
        <w:bottom w:val="none" w:sz="0" w:space="0" w:color="auto"/>
        <w:right w:val="none" w:sz="0" w:space="0" w:color="auto"/>
      </w:divBdr>
    </w:div>
    <w:div w:id="1956448585">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rbrauchergesundheit.gv.at/lebensmittel/rechtsvorschriften/oesterreich/Erledigung_BMGF_75340_0033_II_B_16a_2017_21_12_2017_OOe_LR__.pdf?68ymp6" TargetMode="External"/><Relationship Id="rId21" Type="http://schemas.openxmlformats.org/officeDocument/2006/relationships/image" Target="media/image5.png"/><Relationship Id="rId42" Type="http://schemas.openxmlformats.org/officeDocument/2006/relationships/hyperlink" Target="https://www.verbrauchergesundheit.gv.at/dateien/lebensmittel/rechtstexte/bio/bio_rueckwirkende_anerkennung_umstellung.pdf?5i818f" TargetMode="External"/><Relationship Id="rId47" Type="http://schemas.openxmlformats.org/officeDocument/2006/relationships/hyperlink" Target="https://www.verbrauchergesundheit.gv.at/dateien/lebensmittel/rechtstexte/bio/bio_rueckwirkende_anerkennung_umstellung.pdf?5s3rdx" TargetMode="External"/><Relationship Id="rId63" Type="http://schemas.openxmlformats.org/officeDocument/2006/relationships/hyperlink" Target="https://www.verbrauchergesundheit.gv.at/lebensmittel/rechtsvorschriften/oesterreich/Erledigung_BMGF_75340_0030_II_B_16a_2017_24_10_2017_Bgld_LR_.pdf?6688c5" TargetMode="External"/><Relationship Id="rId68" Type="http://schemas.openxmlformats.org/officeDocument/2006/relationships/hyperlink" Target="https://www.verbrauchergesundheit.gv.at/lebensmittel/bio/Runderlass_BMGF_75340_0005_II_B_16a_2017_06_03_2017_Bgld_2.pdf?5uv4kh" TargetMode="External"/><Relationship Id="rId84" Type="http://schemas.openxmlformats.org/officeDocument/2006/relationships/hyperlink" Target="https://www.verbrauchergesundheit.gv.at/dateien/lebensmittel/rechtstexte/bio/bio_gefluegelhaltung_ii.pdf?5i818d" TargetMode="External"/><Relationship Id="rId89"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verbrauchergesundheit.gv.at/lebensmittel/bio/Runderlass_BMGF_75340_0005_II_B_16a_2017_06_03_2017_Bgld_2.pdf?5uv4kh" TargetMode="External"/><Relationship Id="rId92"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yperlink" Target="https://www.verbrauchergesundheit.gv.at/dateien/lebensmittel/rechtstexte/bio/bio_kaelber.pdf?5i818e" TargetMode="External"/><Relationship Id="rId29" Type="http://schemas.openxmlformats.org/officeDocument/2006/relationships/hyperlink" Target="https://www.verbrauchergesundheit.gv.at/dateien/lebensmittel/rechtstexte/bio/bio_sammel-_und_bereinigungserlass.pdf?63y0ej" TargetMode="External"/><Relationship Id="rId11" Type="http://schemas.openxmlformats.org/officeDocument/2006/relationships/image" Target="media/image3.png"/><Relationship Id="rId24" Type="http://schemas.openxmlformats.org/officeDocument/2006/relationships/hyperlink" Target="https://www.verbrauchergesundheit.gv.at/dateien/lebensmittel/rechtstexte/bio/bio_weidezugang_pflanzenfresser.pdf?5i818j" TargetMode="External"/><Relationship Id="rId32" Type="http://schemas.openxmlformats.org/officeDocument/2006/relationships/hyperlink" Target="https://www.verbrauchergesundheit.gv.at/dateien/lebensmittel/rechtstexte/bio/bio_bienen_zucker_2003.pdf?63y0eg" TargetMode="External"/><Relationship Id="rId37" Type="http://schemas.openxmlformats.org/officeDocument/2006/relationships/hyperlink" Target="https://www.verbrauchergesundheit.gv.at/dateien/lebensmittel/rechtstexte/bio/bio_sammelerlass_2011.pdf?5i818g" TargetMode="External"/><Relationship Id="rId40" Type="http://schemas.openxmlformats.org/officeDocument/2006/relationships/hyperlink" Target="https://www.verbrauchergesundheit.gv.at/lebensmittel/bio/Erledigung_BMGF-75340_0030_II_B_16a_2016_09_01_2017_Bgld_LR.pdf?5s3rjq" TargetMode="External"/><Relationship Id="rId45" Type="http://schemas.openxmlformats.org/officeDocument/2006/relationships/hyperlink" Target="https://www.verbrauchergesundheit.gv.at/dateien/lebensmittel/rechtstexte/bio/bio_sammelerlass_2011.pdf?5i818g" TargetMode="External"/><Relationship Id="rId53" Type="http://schemas.openxmlformats.org/officeDocument/2006/relationships/hyperlink" Target="https://www.verbrauchergesundheit.gv.at/dateien/lebensmittel/rechtstexte/bio/bio_sammel-_und_bereinigungserlass.pdf?5s3rdy" TargetMode="External"/><Relationship Id="rId58" Type="http://schemas.openxmlformats.org/officeDocument/2006/relationships/hyperlink" Target="https://www.verbrauchergesundheit.gv.at/dateien/lebensmittel/rechtstexte/bio/bio_saatgutdatenbank.pdf?5s3rdy" TargetMode="External"/><Relationship Id="rId66" Type="http://schemas.openxmlformats.org/officeDocument/2006/relationships/hyperlink" Target="https://www.verbrauchergesundheit.gv.at/lebensmittel/rechtsvorschriften/oesterreich/Erledigung_BMGF_75340_0030_II_B_16a_2017_24_10_2017_Bgld_LR_.pdf?6688c5" TargetMode="External"/><Relationship Id="rId74" Type="http://schemas.openxmlformats.org/officeDocument/2006/relationships/hyperlink" Target="https://www.verbrauchergesundheit.gv.at/lebensmittel/bio/Runderlass_BMGF_75340_0005_II_B_16a_2017_06_03_2017_Bgld_2.pdf?5uv4kh" TargetMode="External"/><Relationship Id="rId79" Type="http://schemas.openxmlformats.org/officeDocument/2006/relationships/hyperlink" Target="https://www.verbrauchergesundheit.gv.at/Lebensmittel/qualitaetsregelungen/kontrollausschuss_euquadg.html" TargetMode="External"/><Relationship Id="rId87" Type="http://schemas.openxmlformats.org/officeDocument/2006/relationships/footer" Target="footer1.xml"/><Relationship Id="rId102"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verbrauchergesundheit.gv.at/Lebensmittel/qualitaetsregelungen/kontrollausschuss_euquadg.html" TargetMode="External"/><Relationship Id="rId82" Type="http://schemas.openxmlformats.org/officeDocument/2006/relationships/oleObject" Target="embeddings/oleObject1.bin"/><Relationship Id="rId90" Type="http://schemas.openxmlformats.org/officeDocument/2006/relationships/footer" Target="footer3.xml"/><Relationship Id="rId95" Type="http://schemas.openxmlformats.org/officeDocument/2006/relationships/image" Target="media/image13.png"/><Relationship Id="rId19" Type="http://schemas.openxmlformats.org/officeDocument/2006/relationships/hyperlink" Target="https://www.verbrauchergesundheit.gv.at/dateien/lebensmittel/rechtstexte/bio/bio_kaelber.pdf?5i818e" TargetMode="External"/><Relationship Id="rId14" Type="http://schemas.openxmlformats.org/officeDocument/2006/relationships/hyperlink" Target="https://www.verbrauchergesundheit.gv.at/dateien/lebensmittel/rechtstexte/bio/bio_sammelerlass_2013.pdf?5i818h" TargetMode="External"/><Relationship Id="rId22" Type="http://schemas.openxmlformats.org/officeDocument/2006/relationships/hyperlink" Target="https://www.verbrauchergesundheit.gv.at/dateien/lebensmittel/rechtstexte/bio/bio_sammel-_und_bereinigungserlass.pdf?5i818h" TargetMode="External"/><Relationship Id="rId27" Type="http://schemas.openxmlformats.org/officeDocument/2006/relationships/image" Target="media/image1.png"/><Relationship Id="rId30" Type="http://schemas.openxmlformats.org/officeDocument/2006/relationships/hyperlink" Target="https://www.verbrauchergesundheit.gv.at/lebensmittel/rechtsvorschriften/oesterreich/Erledigung_BMGF_75340_0043_II_B_16a_2017_18_12_2017_Amt_der_.pdf?68sudg" TargetMode="External"/><Relationship Id="rId35" Type="http://schemas.openxmlformats.org/officeDocument/2006/relationships/hyperlink" Target="https://www.verbrauchergesundheit.gv.at/dateien/lebensmittel/rechtstexte/bio/bio_sammelerlass_2013.pdf?5i818h" TargetMode="External"/><Relationship Id="rId43" Type="http://schemas.openxmlformats.org/officeDocument/2006/relationships/hyperlink" Target="https://www.verbrauchergesundheit.gv.at/lebensmittel/bio/BMG-75340-0008-II-B-13a-2015_4.pdf?5s3rcz" TargetMode="External"/><Relationship Id="rId48" Type="http://schemas.openxmlformats.org/officeDocument/2006/relationships/hyperlink" Target="https://portal.ages.at/at.gv.bmg.verbrauchergesundheit/lebensmittel/bio/BMG-75340-0008-II-B-13a-2015_4.pdf?63xzs2" TargetMode="External"/><Relationship Id="rId56" Type="http://schemas.openxmlformats.org/officeDocument/2006/relationships/hyperlink" Target="https://www.verbrauchergesundheit.gv.at/dateien/lebensmittel/rechtstexte/bio/bio_sammelerlass_2013.pdf?5i818h" TargetMode="External"/><Relationship Id="rId64" Type="http://schemas.openxmlformats.org/officeDocument/2006/relationships/hyperlink" Target="https://www.verbrauchergesundheit.gv.at/Lebensmittel/qualitaetsregelungen/kontrollausschuss_euquadg.html" TargetMode="External"/><Relationship Id="rId69" Type="http://schemas.openxmlformats.org/officeDocument/2006/relationships/hyperlink" Target="https://www.verbrauchergesundheit.gv.at/lebensmittel/rechtsvorschriften/oesterreich/Erledigung_BMGF_75340_0030_II_B_16a_2017_24_10_2017_Bgld_LR_.pdf?6688c5" TargetMode="External"/><Relationship Id="rId77" Type="http://schemas.openxmlformats.org/officeDocument/2006/relationships/hyperlink" Target="https://www.verbrauchergesundheit.gv.at/lebensmittel/bio/Runderlass_BMGF_75340_0005_II_B_16a_2017_06_03_2017_Bgld_2.pdf?5uv4kh" TargetMode="External"/><Relationship Id="rId100" Type="http://schemas.openxmlformats.org/officeDocument/2006/relationships/hyperlink" Target="https://www.verbrauchergesundheit.gv.at/lebensmittel/bio/biobeirat.html" TargetMode="External"/><Relationship Id="rId8" Type="http://schemas.openxmlformats.org/officeDocument/2006/relationships/footnotes" Target="footnotes.xml"/><Relationship Id="rId51" Type="http://schemas.openxmlformats.org/officeDocument/2006/relationships/hyperlink" Target="https://www.verbrauchergesundheit.gv.at/dateien/lebensmittel/rechtstexte/bio/bio_sammel-_und_bereinigungserlass.pdf?5i818h" TargetMode="External"/><Relationship Id="rId72" Type="http://schemas.openxmlformats.org/officeDocument/2006/relationships/hyperlink" Target="https://www.verbrauchergesundheit.gv.at/lebensmittel/rechtsvorschriften/oesterreich/Erledigung_BMGF_75340_0030_II_B_16a_2017_24_10_2017_Bgld_LR_.pdf?6688c5" TargetMode="External"/><Relationship Id="rId80" Type="http://schemas.openxmlformats.org/officeDocument/2006/relationships/image" Target="media/image6.png"/><Relationship Id="rId85" Type="http://schemas.openxmlformats.org/officeDocument/2006/relationships/hyperlink" Target="https://www.verbrauchergesundheit.gv.at/dateien/lebensmittel/rechtstexte/bio/bio_sammel-_und_bereinigungserlass.pdf?5i818h" TargetMode="External"/><Relationship Id="rId93" Type="http://schemas.openxmlformats.org/officeDocument/2006/relationships/footer" Target="footer4.xml"/><Relationship Id="rId98" Type="http://schemas.openxmlformats.org/officeDocument/2006/relationships/image" Target="media/image16.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verbrauchergesundheit.gv.at/dateien/lebensmittel/rechtstexte/bio/bio_ersatzkaelber_im_mutterkuhbereich.pdf?5i818d" TargetMode="External"/><Relationship Id="rId25" Type="http://schemas.openxmlformats.org/officeDocument/2006/relationships/hyperlink" Target="https://www.verbrauchergesundheit.gv.at/lebensmittel/rechtsvorschriften/oesterreich/Erledigung_BMGF_75340_0033_II_B_16a_2017_21_12_2017_OOe_LR__.pdf?68ymp6" TargetMode="External"/><Relationship Id="rId33" Type="http://schemas.openxmlformats.org/officeDocument/2006/relationships/hyperlink" Target="https://www.verbrauchergesundheit.gv.at/dateien/lebensmittel/rechtstexte/bio/bio_gefluegel_ruhezeit_auslauf_2001.pdf?5i818e" TargetMode="External"/><Relationship Id="rId38" Type="http://schemas.openxmlformats.org/officeDocument/2006/relationships/hyperlink" Target="https://stp.bmg.gv.at/at.gv.bmg.verbrauchergesundheit/lebensmittel/rechtsvorschriften/oesterreich/Bio_Ostereier_2018.pdf?6bzoe6" TargetMode="External"/><Relationship Id="rId46" Type="http://schemas.openxmlformats.org/officeDocument/2006/relationships/hyperlink" Target="https://www.verbrauchergesundheit.gv.at/dateien/lebensmittel/rechtstexte/bio/bio_umstellungszeit_gefluegel.pdf?5i818h" TargetMode="External"/><Relationship Id="rId59" Type="http://schemas.openxmlformats.org/officeDocument/2006/relationships/hyperlink" Target="https://www.verbrauchergesundheit.gv.at/lebensmittel/bio/Runderlass_BMGF_75340_0005_II_B_16a_2017_06_03_2017_Bgld_2.pdf?5uv4kh" TargetMode="External"/><Relationship Id="rId67" Type="http://schemas.openxmlformats.org/officeDocument/2006/relationships/hyperlink" Target="https://www.verbrauchergesundheit.gv.at/Lebensmittel/qualitaetsregelungen/kontrollausschuss_euquadg.html" TargetMode="External"/><Relationship Id="rId103" Type="http://schemas.openxmlformats.org/officeDocument/2006/relationships/theme" Target="theme/theme1.xml"/><Relationship Id="rId20" Type="http://schemas.openxmlformats.org/officeDocument/2006/relationships/hyperlink" Target="https://www.verbrauchergesundheit.gv.at/lebensmittel/bio/Einstreu_und_Beschaeftigungsmaterial_fuer_Schweine_BMGF_7534.pdf?5vw8o6" TargetMode="External"/><Relationship Id="rId41" Type="http://schemas.openxmlformats.org/officeDocument/2006/relationships/hyperlink" Target="https://www.verbrauchergesundheit.gv.at/lebensmittel/rechtsvorschriften/oesterreich/bio_recht.html" TargetMode="External"/><Relationship Id="rId54" Type="http://schemas.openxmlformats.org/officeDocument/2006/relationships/hyperlink" Target="https://www.verbrauchergesundheit.gv.at/dateien/lebensmittel/rechtstexte/bio/bio_sammel-_und_bereinigungserlass.pdf?5i818h" TargetMode="External"/><Relationship Id="rId62" Type="http://schemas.openxmlformats.org/officeDocument/2006/relationships/hyperlink" Target="https://www.verbrauchergesundheit.gv.at/lebensmittel/bio/Runderlass_BMGF_75340_0005_II_B_16a_2017_06_03_2017_Bgld_2.pdf?5uv4kh" TargetMode="External"/><Relationship Id="rId70" Type="http://schemas.openxmlformats.org/officeDocument/2006/relationships/hyperlink" Target="https://www.verbrauchergesundheit.gv.at/Lebensmittel/qualitaetsregelungen/kontrollausschuss_euquadg.html" TargetMode="External"/><Relationship Id="rId75" Type="http://schemas.openxmlformats.org/officeDocument/2006/relationships/hyperlink" Target="https://www.verbrauchergesundheit.gv.at/lebensmittel/rechtsvorschriften/oesterreich/Erledigung_BMGF_75340_0030_II_B_16a_2017_24_10_2017_Bgld_LR_.pdf?6688c5" TargetMode="External"/><Relationship Id="rId83" Type="http://schemas.openxmlformats.org/officeDocument/2006/relationships/hyperlink" Target="https://www.verbrauchergesundheit.gv.at/dateien/lebensmittel/rechtstexte/bio/bio_reinigungsmittel_desinfektion_gem_vo_834_2007.pdf?5i818g" TargetMode="External"/><Relationship Id="rId88" Type="http://schemas.openxmlformats.org/officeDocument/2006/relationships/header" Target="header2.xml"/><Relationship Id="rId91" Type="http://schemas.openxmlformats.org/officeDocument/2006/relationships/image" Target="media/image10.emf"/><Relationship Id="rId96"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erbrauchergesundheit.gv.at/lebensmittel/bio/Biologische_Produktion_Verfuegbarkeit_von_Biojungsauen_und_B.pdf?5vjj17" TargetMode="External"/><Relationship Id="rId23" Type="http://schemas.openxmlformats.org/officeDocument/2006/relationships/hyperlink" Target="https://www.verbrauchergesundheit.gv.at/dateien/lebensmittel/rechtstexte/bio/bio_sammelerlass_2013.pdf?5i818h" TargetMode="External"/><Relationship Id="rId28" Type="http://schemas.openxmlformats.org/officeDocument/2006/relationships/hyperlink" Target="https://www.verbrauchergesundheit.gv.at/dateien/lebensmittel/rechtstexte/bio/bio_sammel-_und_bereinigungserlass.pdf?63y0ej" TargetMode="External"/><Relationship Id="rId36" Type="http://schemas.openxmlformats.org/officeDocument/2006/relationships/hyperlink" Target="https://www.verbrauchergesundheit.gv.at/dateien/lebensmittel/rechtstexte/bio/bio_sammel-_und_bereinigungserlass.pdf?5i818h" TargetMode="External"/><Relationship Id="rId49" Type="http://schemas.openxmlformats.org/officeDocument/2006/relationships/hyperlink" Target="https://www.verbrauchergesundheit.gv.at/dateien/lebensmittel/rechtstexte/bio/bio_rueckwirkende_anerkennung_umstellung.pdf?5s3rdx" TargetMode="External"/><Relationship Id="rId57" Type="http://schemas.openxmlformats.org/officeDocument/2006/relationships/hyperlink" Target="https://www.verbrauchergesundheit.gv.at/dateien/lebensmittel/rechtstexte/bio/bio_bienen_zucker_2003.pdf?5i818c" TargetMode="External"/><Relationship Id="rId10" Type="http://schemas.openxmlformats.org/officeDocument/2006/relationships/image" Target="media/image2.png"/><Relationship Id="rId31" Type="http://schemas.openxmlformats.org/officeDocument/2006/relationships/hyperlink" Target="https://www.verbrauchergesundheit.gv.at/dateien/lebensmittel/rechtstexte/bio/bio_bienen_zucker_2003.pdf?63y0eg" TargetMode="External"/><Relationship Id="rId44" Type="http://schemas.openxmlformats.org/officeDocument/2006/relationships/hyperlink" Target="https://www.verbrauchergesundheit.gv.at/lebensmittel/bio/BMG-75340-0008-II-B-13a-2015_4.pdf?5s3rcz" TargetMode="External"/><Relationship Id="rId52" Type="http://schemas.openxmlformats.org/officeDocument/2006/relationships/hyperlink" Target="https://www.verbrauchergesundheit.gv.at/dateien/lebensmittel/rechtstexte/bio/bio_sammelerlass_2011.pdf?5i818g" TargetMode="External"/><Relationship Id="rId60" Type="http://schemas.openxmlformats.org/officeDocument/2006/relationships/hyperlink" Target="https://www.verbrauchergesundheit.gv.at/lebensmittel/rechtsvorschriften/oesterreich/Erledigung_BMGF_75340_0030_II_B_16a_2017_24_10_2017_Bgld_LR_.pdf?6688c5" TargetMode="External"/><Relationship Id="rId65" Type="http://schemas.openxmlformats.org/officeDocument/2006/relationships/hyperlink" Target="https://www.verbrauchergesundheit.gv.at/lebensmittel/bio/Runderlass_BMGF_75340_0005_II_B_16a_2017_06_03_2017_Bgld_2.pdf?5uv4kh" TargetMode="External"/><Relationship Id="rId73" Type="http://schemas.openxmlformats.org/officeDocument/2006/relationships/hyperlink" Target="https://www.verbrauchergesundheit.gv.at/Lebensmittel/qualitaetsregelungen/kontrollausschuss_euquadg.html" TargetMode="External"/><Relationship Id="rId78" Type="http://schemas.openxmlformats.org/officeDocument/2006/relationships/hyperlink" Target="https://www.verbrauchergesundheit.gv.at/lebensmittel/rechtsvorschriften/oesterreich/Erledigung_BMGF_75340_0030_II_B_16a_2017_24_10_2017_Bgld_LR_.pdf?6688c5" TargetMode="External"/><Relationship Id="rId81" Type="http://schemas.openxmlformats.org/officeDocument/2006/relationships/image" Target="media/image7.emf"/><Relationship Id="rId86" Type="http://schemas.openxmlformats.org/officeDocument/2006/relationships/header" Target="header1.xml"/><Relationship Id="rId94" Type="http://schemas.openxmlformats.org/officeDocument/2006/relationships/image" Target="media/image12.png"/><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verbrauchergesundheit.gv.at/dateien/lebensmittel/rechtstexte/bio/bio_substratkulturen_ii.pdf?5i818i" TargetMode="External"/><Relationship Id="rId18" Type="http://schemas.openxmlformats.org/officeDocument/2006/relationships/hyperlink" Target="https://www.verbrauchergesundheit.gv.at/lebensmittel/bio/Teilnahme_von_Tieren_an_Versteigerungen_und_Zuchtschaue_5.pdf?5vjkf6" TargetMode="External"/><Relationship Id="rId39" Type="http://schemas.openxmlformats.org/officeDocument/2006/relationships/hyperlink" Target="https://www.verbrauchergesundheit.gv.at/dateien/lebensmittel/rechtstexte/bio/bio_verwendung_von_erde.pdf?5s3rdy" TargetMode="External"/><Relationship Id="rId34" Type="http://schemas.openxmlformats.org/officeDocument/2006/relationships/hyperlink" Target="https://www.verbrauchergesundheit.gv.at/lebensmittel/rechtsvorschriften/oesterreich/Erledigung_BMGF_75340_0033_II_B_16a_2017_21_12_2017_OOe_LR__.pdf?68ymp6" TargetMode="External"/><Relationship Id="rId50" Type="http://schemas.openxmlformats.org/officeDocument/2006/relationships/hyperlink" Target="https://portal.ages.at/at.gv.bmg.verbrauchergesundheit/lebensmittel/bio/BMG-75340-0008-II-B-13a-2015_4.pdf?63xzs2" TargetMode="External"/><Relationship Id="rId55" Type="http://schemas.openxmlformats.org/officeDocument/2006/relationships/hyperlink" Target="https://www.verbrauchergesundheit.gv.at/dateien/lebensmittel/rechtstexte/bio/bio_sammel-_und_bereinigungserlass.pdf?5s3rdy" TargetMode="External"/><Relationship Id="rId76" Type="http://schemas.openxmlformats.org/officeDocument/2006/relationships/hyperlink" Target="https://www.verbrauchergesundheit.gv.at/Lebensmittel/qualitaetsregelungen/kontrollausschuss_euquadg.html" TargetMode="External"/><Relationship Id="rId97"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_KF_0002_2_VO_889-2008_Kommentierte_Fassung_gueltig-ab_20180601"/>
    <f:field ref="objsubject" par="" edit="true" text=""/>
    <f:field ref="objcreatedby" par="" text="Muthsam, Agnes, Mag."/>
    <f:field ref="objcreatedat" par="" text="18.04.2018 13:14:35"/>
    <f:field ref="objchangedby" par="" text="Muthsam, Agnes, Mag."/>
    <f:field ref="objmodifiedat" par="" text="24.04.2018 10:18:41"/>
    <f:field ref="doc_FSCFOLIO_1_1001_FieldDocumentNumber" par="" text=""/>
    <f:field ref="doc_FSCFOLIO_1_1001_FieldSubject" par="" edit="true" text=""/>
    <f:field ref="FSCFOLIO_1_1001_FieldCurrentUser" par="" text="Mag. Agnes Muthsam"/>
    <f:field ref="CCAPRECONFIG_15_1001_Objektname" par="" edit="true" text="_KF_0002_2_VO_889-2008_Kommentierte_Fassung_gueltig-ab_20180601"/>
    <f:field ref="CCAPRECONFIG_15_1001_Objektname" par="" edit="true" text="_KF_0002_2_VO_889-2008_Kommentierte_Fassung_gueltig-ab_20180601"/>
    <f:field ref="EIBPRECONFIG_1_1001_FieldEIBAttachments" par="" text=""/>
    <f:field ref="EIBPRECONFIG_1_1001_FieldEIBNextFiles" par="" text=""/>
    <f:field ref="EIBPRECONFIG_1_1001_FieldEIBPreviousFiles" par="" text="BMGF-75340/0004-II/B/16a/2017"/>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3;&#10;Abzeichnen&#13;&#10;Abzeichnen&#13;&#10;Abzeichnen&#13;&#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Kommentierte Fassungen der Verordnungen (EG) Nr. 834/2007 und Nr. 889/2008, Stand 20. April 2018"/>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BA6FBE-EE63-440F-B2FD-AF8E07D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C60191F1</Template>
  <TotalTime>0</TotalTime>
  <Pages>123</Pages>
  <Words>43716</Words>
  <Characters>275415</Characters>
  <Application>Microsoft Office Word</Application>
  <DocSecurity>0</DocSecurity>
  <Lines>2295</Lines>
  <Paragraphs>636</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318495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Muthsam, Agnes</cp:lastModifiedBy>
  <cp:revision>11</cp:revision>
  <cp:lastPrinted>2018-02-08T15:16:00Z</cp:lastPrinted>
  <dcterms:created xsi:type="dcterms:W3CDTF">2018-02-15T06:41:00Z</dcterms:created>
  <dcterms:modified xsi:type="dcterms:W3CDTF">2018-04-24T08:18:00Z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23.04.2018</vt:lpwstr>
  </property>
  <property name="FSC#EIBPRECONFIG@1.1001:EIBApprovedBy" pid="8" fmtid="{D5CDD505-2E9C-101B-9397-08002B2CF9AE}">
    <vt:lpwstr>Aigner</vt:lpwstr>
  </property>
  <property name="FSC#EIBPRECONFIG@1.1001:EIBApprovedBySubst" pid="9" fmtid="{D5CDD505-2E9C-101B-9397-08002B2CF9AE}">
    <vt:lpwstr/>
  </property>
  <property name="FSC#EIBPRECONFIG@1.1001:EIBApprovedByTitle" pid="10" fmtid="{D5CDD505-2E9C-101B-9397-08002B2CF9AE}">
    <vt:lpwstr>Hon.-Prof. Dr. Gerhard Aigner</vt:lpwstr>
  </property>
  <property name="FSC#EIBPRECONFIG@1.1001:EIBApprovedByPostTitle" pid="11" fmtid="{D5CDD505-2E9C-101B-9397-08002B2CF9AE}">
    <vt:lpwstr/>
  </property>
  <property name="FSC#EIBPRECONFIG@1.1001:EIBDepartment" pid="12" fmtid="{D5CDD505-2E9C-101B-9397-08002B2CF9AE}">
    <vt:lpwstr>BMASGK-Gesundheit - IX/B/16a (Lebensmittelrecht und - kennzeichnung)</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agnes.muthsam@bmgf.gv.at</vt:lpwstr>
  </property>
  <property name="FSC#EIBPRECONFIG@1.1001:OUEmail" pid="19" fmtid="{D5CDD505-2E9C-101B-9397-08002B2CF9AE}">
    <vt:lpwstr/>
  </property>
  <property name="FSC#EIBPRECONFIG@1.1001:OwnerGender" pid="20" fmtid="{D5CDD505-2E9C-101B-9397-08002B2CF9AE}">
    <vt:lpwstr>Weiblich</vt:lpwstr>
  </property>
  <property name="FSC#EIBPRECONFIG@1.1001:Priority" pid="21" fmtid="{D5CDD505-2E9C-101B-9397-08002B2CF9AE}">
    <vt:lpwstr>Nein</vt:lpwstr>
  </property>
  <property name="FSC#EIBPRECONFIG@1.1001:PreviousFiles" pid="22" fmtid="{D5CDD505-2E9C-101B-9397-08002B2CF9AE}">
    <vt:lpwstr>BMGF-75340/0004-II/B/16a/2017</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Biologische Landwirtschaft</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
  </property>
  <property name="FSC#EIBPRECONFIG@1.1001:OUAddr" pid="33" fmtid="{D5CDD505-2E9C-101B-9397-08002B2CF9AE}">
    <vt:lpwstr>Radetzkystraße 2 , 1030 Wien</vt:lpwstr>
  </property>
  <property name="FSC#EIBPRECONFIG@1.1001:OUDescr" pid="34" fmtid="{D5CDD505-2E9C-101B-9397-08002B2CF9AE}">
    <vt:lpwstr/>
  </property>
  <property name="FSC#EIBPRECONFIG@1.1001:Signatures" pid="35" fmtid="{D5CDD505-2E9C-101B-9397-08002B2CF9AE}">
    <vt:lpwstr>Abzeichnen_x000d__x000a_Abzeichnen_x000d__x000a_Abzeichnen_x000d__x000a_Abzeichnen_x000d__x000a_Genehmigt</vt:lpwstr>
  </property>
  <property name="FSC#EIBPRECONFIG@1.1001:currentuser" pid="36" fmtid="{D5CDD505-2E9C-101B-9397-08002B2CF9AE}">
    <vt:lpwstr>COO.3000.100.1.77571</vt:lpwstr>
  </property>
  <property name="FSC#EIBPRECONFIG@1.1001:currentuserrolegroup" pid="37" fmtid="{D5CDD505-2E9C-101B-9397-08002B2CF9AE}">
    <vt:lpwstr>COO.3000.100.1.519647</vt:lpwstr>
  </property>
  <property name="FSC#EIBPRECONFIG@1.1001:currentuserroleposition" pid="38" fmtid="{D5CDD505-2E9C-101B-9397-08002B2CF9AE}">
    <vt:lpwstr>COO.1.1001.1.66925</vt:lpwstr>
  </property>
  <property name="FSC#EIBPRECONFIG@1.1001:currentuserroot" pid="39" fmtid="{D5CDD505-2E9C-101B-9397-08002B2CF9AE}">
    <vt:lpwstr>COO.3000.107.2.217691</vt:lpwstr>
  </property>
  <property name="FSC#EIBPRECONFIG@1.1001:toplevelobject" pid="40" fmtid="{D5CDD505-2E9C-101B-9397-08002B2CF9AE}">
    <vt:lpwstr>COO.3000.107.7.1267534</vt:lpwstr>
  </property>
  <property name="FSC#EIBPRECONFIG@1.1001:objchangedby" pid="41" fmtid="{D5CDD505-2E9C-101B-9397-08002B2CF9AE}">
    <vt:lpwstr>Mag. Agnes Muthsam</vt:lpwstr>
  </property>
  <property name="FSC#EIBPRECONFIG@1.1001:objchangedbyPostTitle" pid="42" fmtid="{D5CDD505-2E9C-101B-9397-08002B2CF9AE}">
    <vt:lpwstr/>
  </property>
  <property name="FSC#EIBPRECONFIG@1.1001:objchangedat" pid="43" fmtid="{D5CDD505-2E9C-101B-9397-08002B2CF9AE}">
    <vt:lpwstr>24.04.2018</vt:lpwstr>
  </property>
  <property name="FSC#EIBPRECONFIG@1.1001:objname" pid="44" fmtid="{D5CDD505-2E9C-101B-9397-08002B2CF9AE}">
    <vt:lpwstr>_x005f_KF_x005f_0002_x005f_2_x005f_VO_x005f_889-2008_x005f_Kommentierte_x005f_Fassung_x005f_gueltig-ab_x005f_20180601</vt:lpwstr>
  </property>
  <property name="FSC#EIBPRECONFIG@1.1001:EIBProcessResponsiblePhone" pid="45" fmtid="{D5CDD505-2E9C-101B-9397-08002B2CF9AE}">
    <vt:lpwstr>644876</vt:lpwstr>
  </property>
  <property name="FSC#EIBPRECONFIG@1.1001:EIBProcessResponsibleMail" pid="46" fmtid="{D5CDD505-2E9C-101B-9397-08002B2CF9AE}">
    <vt:lpwstr>agnes.muthsam@bmgf.gv.at</vt:lpwstr>
  </property>
  <property name="FSC#EIBPRECONFIG@1.1001:EIBProcessResponsibleFax" pid="47" fmtid="{D5CDD505-2E9C-101B-9397-08002B2CF9AE}">
    <vt:lpwstr/>
  </property>
  <property name="FSC#EIBPRECONFIG@1.1001:EIBProcessResponsiblePostTitle" pid="48" fmtid="{D5CDD505-2E9C-101B-9397-08002B2CF9AE}">
    <vt:lpwstr/>
  </property>
  <property name="FSC#EIBPRECONFIG@1.1001:EIBProcessResponsible" pid="49" fmtid="{D5CDD505-2E9C-101B-9397-08002B2CF9AE}">
    <vt:lpwstr>Mag. Agnes Muthsam</vt:lpwstr>
  </property>
  <property name="FSC#EIBPRECONFIG@1.1001:OwnerPostTitle" pid="50" fmtid="{D5CDD505-2E9C-101B-9397-08002B2CF9AE}">
    <vt:lpwstr/>
  </property>
  <property name="FSC#COOELAK@1.1001:Subject" pid="51" fmtid="{D5CDD505-2E9C-101B-9397-08002B2CF9AE}">
    <vt:lpwstr>Kommentierte Fassungen der Verordnungen (EG) Nr. 834/2007 und Nr. 889/2008, Stand 20. April 2018</vt:lpwstr>
  </property>
  <property name="FSC#COOELAK@1.1001:FileReference" pid="52" fmtid="{D5CDD505-2E9C-101B-9397-08002B2CF9AE}">
    <vt:lpwstr>BMASGK-75340/0005-IX/B/16a/2018</vt:lpwstr>
  </property>
  <property name="FSC#COOELAK@1.1001:FileRefYear" pid="53" fmtid="{D5CDD505-2E9C-101B-9397-08002B2CF9AE}">
    <vt:lpwstr>2018</vt:lpwstr>
  </property>
  <property name="FSC#COOELAK@1.1001:FileRefOrdinal" pid="54" fmtid="{D5CDD505-2E9C-101B-9397-08002B2CF9AE}">
    <vt:lpwstr>5</vt:lpwstr>
  </property>
  <property name="FSC#COOELAK@1.1001:FileRefOU" pid="55" fmtid="{D5CDD505-2E9C-101B-9397-08002B2CF9AE}">
    <vt:lpwstr>IX/B/16a</vt:lpwstr>
  </property>
  <property name="FSC#COOELAK@1.1001:Organization" pid="56" fmtid="{D5CDD505-2E9C-101B-9397-08002B2CF9AE}">
    <vt:lpwstr/>
  </property>
  <property name="FSC#COOELAK@1.1001:Owner" pid="57" fmtid="{D5CDD505-2E9C-101B-9397-08002B2CF9AE}">
    <vt:lpwstr>Mag. Agnes Muthsam</vt:lpwstr>
  </property>
  <property name="FSC#COOELAK@1.1001:OwnerExtension" pid="58" fmtid="{D5CDD505-2E9C-101B-9397-08002B2CF9AE}">
    <vt:lpwstr>644876</vt:lpwstr>
  </property>
  <property name="FSC#COOELAK@1.1001:OwnerFaxExtension" pid="59" fmtid="{D5CDD505-2E9C-101B-9397-08002B2CF9AE}">
    <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BMASGK-Gesundheit - IX/B/16a (Lebensmittelrecht und - kennzeichnung)</vt:lpwstr>
  </property>
  <property name="FSC#COOELAK@1.1001:CreatedAt" pid="65" fmtid="{D5CDD505-2E9C-101B-9397-08002B2CF9AE}">
    <vt:lpwstr>18.04.2018</vt:lpwstr>
  </property>
  <property name="FSC#COOELAK@1.1001:OU" pid="66" fmtid="{D5CDD505-2E9C-101B-9397-08002B2CF9AE}">
    <vt:lpwstr>BMASGK-Gesundheit - IX/B/16a (Lebensmittelrecht und - kennzeichnung)</vt:lpwstr>
  </property>
  <property name="FSC#COOELAK@1.1001:Priority" pid="67" fmtid="{D5CDD505-2E9C-101B-9397-08002B2CF9AE}">
    <vt:lpwstr> ()</vt:lpwstr>
  </property>
  <property name="FSC#COOELAK@1.1001:ObjBarCode" pid="68" fmtid="{D5CDD505-2E9C-101B-9397-08002B2CF9AE}">
    <vt:lpwstr>*COO.3000.107.6.4029436*</vt:lpwstr>
  </property>
  <property name="FSC#COOELAK@1.1001:RefBarCode" pid="69" fmtid="{D5CDD505-2E9C-101B-9397-08002B2CF9AE}">
    <vt:lpwstr/>
  </property>
  <property name="FSC#COOELAK@1.1001:FileRefBarCode" pid="70" fmtid="{D5CDD505-2E9C-101B-9397-08002B2CF9AE}">
    <vt:lpwstr>*BMASGK-75340/0005-IX/B/16a/2018*</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Muthsam Agnes, Mag.</vt:lpwstr>
  </property>
  <property name="FSC#COOELAK@1.1001:ProcessResponsiblePhone" pid="75" fmtid="{D5CDD505-2E9C-101B-9397-08002B2CF9AE}">
    <vt:lpwstr>+43 (1) 71100-644876</vt:lpwstr>
  </property>
  <property name="FSC#COOELAK@1.1001:ProcessResponsibleMail" pid="76" fmtid="{D5CDD505-2E9C-101B-9397-08002B2CF9AE}">
    <vt:lpwstr>agnes.muthsam@bmgf.gv.at</vt:lpwstr>
  </property>
  <property name="FSC#COOELAK@1.1001:ProcessResponsibleFax" pid="77" fmtid="{D5CDD505-2E9C-101B-9397-08002B2CF9AE}">
    <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75340</vt:lpwstr>
  </property>
  <property name="FSC#COOELAK@1.1001:CurrentUserRolePos" pid="84" fmtid="{D5CDD505-2E9C-101B-9397-08002B2CF9AE}">
    <vt:lpwstr>Genehmiger/in</vt:lpwstr>
  </property>
  <property name="FSC#COOELAK@1.1001:CurrentUserEmail" pid="85" fmtid="{D5CDD505-2E9C-101B-9397-08002B2CF9AE}">
    <vt:lpwstr>agnes.muthsam@bmgf.gv.at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COO.3000.107.6.4029436</vt:lpwstr>
  </property>
  <property name="FSC#FSCFOLIO@1.1001:docpropproject" pid="141" fmtid="{D5CDD505-2E9C-101B-9397-08002B2CF9AE}">
    <vt:lpwstr/>
  </property>
  <property name="FSC#BRZCUSTOMIZE@101.9800:FMM_NET_VALUE_MAN" pid="142" fmtid="{D5CDD505-2E9C-101B-9397-08002B2CF9AE}">
    <vt:lpwstr/>
  </property>
  <property name="FSC#BRZCUSTOMIZE@101.9800:FMM_GRM_VAL_FROM" pid="143" fmtid="{D5CDD505-2E9C-101B-9397-08002B2CF9AE}">
    <vt:lpwstr/>
  </property>
  <property name="FSC#BRZCUSTOMIZE@101.9800:FMM_GRM_VAL_TO" pid="144" fmtid="{D5CDD505-2E9C-101B-9397-08002B2CF9AE}">
    <vt:lpwstr/>
  </property>
  <property name="FSC#BRZCUSTOMIZE@101.9800:FMM_BILL_DATE" pid="145" fmtid="{D5CDD505-2E9C-101B-9397-08002B2CF9AE}">
    <vt:lpwstr/>
  </property>
  <property name="FSC#BRZCUSTOMIZE@101.9800:FMM_ZANTRAGDATUM" pid="146" fmtid="{D5CDD505-2E9C-101B-9397-08002B2CF9AE}">
    <vt:lpwstr/>
  </property>
  <property name="FSC#BRZCUSTOMIZE@101.9800:FMM_ZZBANK_ACCOUNT_H" pid="147" fmtid="{D5CDD505-2E9C-101B-9397-08002B2CF9AE}">
    <vt:lpwstr/>
  </property>
  <property name="FSC#BRZCUSTOMIZE@101.9800:FMM_RUECK_FV" pid="148" fmtid="{D5CDD505-2E9C-101B-9397-08002B2CF9AE}">
    <vt:lpwstr/>
  </property>
  <property name="FSC#BRZCUSTOMIZE@101.9800:FMM_TURNUSARZT" pid="149" fmtid="{D5CDD505-2E9C-101B-9397-08002B2CF9AE}">
    <vt:lpwstr/>
  </property>
  <property name="FSC#BRZCUSTOMIZE@101.9800:FMM_EXPENSETYPE" pid="150" fmtid="{D5CDD505-2E9C-101B-9397-08002B2CF9AE}">
    <vt:lpwstr/>
  </property>
  <property name="FSC#BRZCUSTOMIZE@101.9800:FMM_GRANTOR" pid="151" fmtid="{D5CDD505-2E9C-101B-9397-08002B2CF9AE}">
    <vt:lpwstr/>
  </property>
  <property name="FSC#BRZCUSTOMIZE@101.9800:FMM_GRANTOR_ID" pid="152" fmtid="{D5CDD505-2E9C-101B-9397-08002B2CF9AE}">
    <vt:lpwstr/>
  </property>
  <property name="FSC#BRZCUSTOMIZE@101.9800:FMM_GRANTOR_ADDRESS" pid="153" fmtid="{D5CDD505-2E9C-101B-9397-08002B2CF9AE}">
    <vt:lpwstr/>
  </property>
  <property name="FSC#BRZCUSTOMIZE@101.9800:FMM_CONTACT_PERSON" pid="154" fmtid="{D5CDD505-2E9C-101B-9397-08002B2CF9AE}">
    <vt:lpwstr/>
  </property>
  <property name="FSC#BRZCUSTOMIZE@101.9800:FMM_MITTELBINDUNG" pid="155" fmtid="{D5CDD505-2E9C-101B-9397-08002B2CF9AE}">
    <vt:lpwstr/>
  </property>
  <property name="FSC#BRZCUSTOMIZE@101.9800:FMM_MITTELRESERVIERUNG" pid="156" fmtid="{D5CDD505-2E9C-101B-9397-08002B2CF9AE}">
    <vt:lpwstr/>
  </property>
</Properties>
</file>