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9D98" w14:textId="1BAB492F" w:rsidR="003F4462" w:rsidRPr="006D4B9C" w:rsidRDefault="003F4462" w:rsidP="003F4462">
      <w:pPr>
        <w:pBdr>
          <w:bottom w:val="single" w:sz="4" w:space="1" w:color="000000" w:themeColor="text1"/>
        </w:pBdr>
        <w:tabs>
          <w:tab w:val="right" w:pos="9356"/>
        </w:tabs>
        <w:spacing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eastAsia="de-DE"/>
        </w:rPr>
        <w:t>Kontrollausschuss gemäß § 5 EU-QuaDG</w:t>
      </w:r>
    </w:p>
    <w:p w14:paraId="5429966D" w14:textId="77777777" w:rsidR="007D145C" w:rsidRDefault="007D145C" w:rsidP="00CF0178"/>
    <w:p w14:paraId="5A7CB501" w14:textId="046959DD" w:rsidR="009020F1" w:rsidRPr="00A90D5B" w:rsidRDefault="00A556AA" w:rsidP="009910CD">
      <w:pPr>
        <w:jc w:val="center"/>
        <w:rPr>
          <w:rStyle w:val="IntensiveHervorhebung"/>
          <w:b w:val="0"/>
        </w:rPr>
      </w:pPr>
      <w:r>
        <w:rPr>
          <w:rStyle w:val="IntensiveHervorhebung"/>
        </w:rPr>
        <w:t xml:space="preserve">Verzeichnis über die </w:t>
      </w:r>
      <w:r w:rsidR="00395E08">
        <w:rPr>
          <w:rStyle w:val="IntensiveHervorhebung"/>
        </w:rPr>
        <w:t xml:space="preserve">Verfügbarkeit biologischer </w:t>
      </w:r>
      <w:r>
        <w:rPr>
          <w:rStyle w:val="IntensiveHervorhebung"/>
        </w:rPr>
        <w:t>Küken</w:t>
      </w:r>
      <w:r w:rsidR="00BD0121" w:rsidRPr="00304BC8">
        <w:rPr>
          <w:rStyle w:val="Funotenzeichen"/>
          <w:b/>
          <w:bCs/>
          <w:iCs/>
          <w:sz w:val="24"/>
        </w:rPr>
        <w:footnoteReference w:id="1"/>
      </w:r>
      <w:r w:rsidR="009910CD">
        <w:rPr>
          <w:rStyle w:val="IntensiveHervorhebung"/>
        </w:rPr>
        <w:br/>
      </w:r>
      <w:r>
        <w:rPr>
          <w:rStyle w:val="IntensiveHervorhebung"/>
        </w:rPr>
        <w:t>iVm Anhang II Teil II Punkt 1.3.4.3. der</w:t>
      </w:r>
      <w:r w:rsidR="00395E08">
        <w:rPr>
          <w:rStyle w:val="IntensiveHervorhebung"/>
        </w:rPr>
        <w:t xml:space="preserve"> </w:t>
      </w:r>
      <w:r w:rsidR="003C70CE">
        <w:rPr>
          <w:rStyle w:val="IntensiveHervorhebung"/>
        </w:rPr>
        <w:t>Verordnung (EU) 2018/848</w:t>
      </w:r>
    </w:p>
    <w:p w14:paraId="7D38C64B" w14:textId="15CC3891" w:rsidR="00244C15" w:rsidRDefault="00244C15" w:rsidP="00EC65DA">
      <w:pPr>
        <w:pStyle w:val="berschrift1"/>
      </w:pPr>
      <w:bookmarkStart w:id="0" w:name="_Toc91157683"/>
      <w:r w:rsidRPr="00EC65DA">
        <w:t>Rechtsvorschriften</w:t>
      </w:r>
      <w:bookmarkEnd w:id="0"/>
    </w:p>
    <w:p w14:paraId="061C30C6" w14:textId="77777777" w:rsidR="00395E08" w:rsidRDefault="00395E08" w:rsidP="00395E08">
      <w:pPr>
        <w:jc w:val="both"/>
      </w:pPr>
      <w:r>
        <w:t xml:space="preserve">Anhang II Teil II Punkt </w:t>
      </w:r>
      <w:r w:rsidR="00A556AA">
        <w:t>1.3.4.3</w:t>
      </w:r>
      <w:r>
        <w:t xml:space="preserve">. der VO (EU) 2018/848 sieht vor, dass </w:t>
      </w:r>
      <w:r w:rsidR="00A556AA">
        <w:t xml:space="preserve">die zuständige Behörde abweichend von Punkt 1.3.1. festlegen kann, dass – wenn beim erstmaligen Aufbau eines Geflügelbestands oder bei Erneuerung oder Wiederaufbau des Bestands der qualitative oder quantitative Bedarf der </w:t>
      </w:r>
      <w:r>
        <w:t xml:space="preserve">Unternehmer:innen </w:t>
      </w:r>
      <w:r w:rsidR="00A556AA">
        <w:t>nicht gedeckt werden kann – nicht-biologisches Geflügel in eine biologische Produktionseinheit oder eine Produktionseinheit in Umstellung eingestellt werden kann, sofern die Junghennen für die Eiererzeugung und das Geflügel für die Fleischerzeugung weniger als drei Tage alt sind. Aus ihnen gewonnene Erzeugnisse können nur unter Einhaltung des Umstellungszeitraums gemäß Punkt 1.2. als biologisch produziert gelten.</w:t>
      </w:r>
    </w:p>
    <w:p w14:paraId="0287C36C" w14:textId="6F541C7C" w:rsidR="00EC65DA" w:rsidRDefault="00A556AA" w:rsidP="00EC65DA">
      <w:pPr>
        <w:pStyle w:val="berschrift1"/>
      </w:pPr>
      <w:r>
        <w:t>Verzeichnis</w:t>
      </w:r>
      <w:r w:rsidR="00EC65DA">
        <w:t xml:space="preserve"> für das Jahr 202</w:t>
      </w:r>
      <w:r w:rsidR="003E3452">
        <w:t>4</w:t>
      </w:r>
      <w:r w:rsidR="00E2538E">
        <w:t>/2025</w:t>
      </w:r>
    </w:p>
    <w:p w14:paraId="2D60AF26" w14:textId="61383A2F" w:rsidR="00CF0178" w:rsidRDefault="00CF0178" w:rsidP="00A556AA">
      <w:r>
        <w:t xml:space="preserve">Auf </w:t>
      </w:r>
      <w:r w:rsidR="001C45C4">
        <w:t>Basis,</w:t>
      </w:r>
      <w:r>
        <w:t xml:space="preserve"> der vom Beirat für die biologische Produktion erstellten Bila</w:t>
      </w:r>
      <w:r w:rsidR="00A556AA">
        <w:t>nz über die österreichweite Verfügbarkeit von biologischen Küken</w:t>
      </w:r>
      <w:r>
        <w:t xml:space="preserve"> </w:t>
      </w:r>
      <w:proofErr w:type="gramStart"/>
      <w:r>
        <w:t>wird</w:t>
      </w:r>
      <w:proofErr w:type="gramEnd"/>
      <w:r>
        <w:t xml:space="preserve"> </w:t>
      </w:r>
      <w:r w:rsidR="00A556AA">
        <w:t>folgendes Verzeichnis festgelegt</w:t>
      </w:r>
      <w:r>
        <w:t xml:space="preserve">, </w:t>
      </w:r>
      <w:r w:rsidR="00A556AA">
        <w:t>welches von den zuständigen Behörden im Rahmen des Genehmigungsverfahren zwecks Feststellung, ob der quantitative Bedarf der Unternehmer:innen gedeckt werden kann, herangezogen wird:</w:t>
      </w:r>
    </w:p>
    <w:p w14:paraId="712BFF06" w14:textId="77777777" w:rsidR="00CF0178" w:rsidRPr="00242EFE" w:rsidRDefault="00242EFE" w:rsidP="00CF0623">
      <w:pPr>
        <w:pStyle w:val="berschrift2"/>
      </w:pPr>
      <w:r w:rsidRPr="00242EFE">
        <w:t xml:space="preserve">Hühner - </w:t>
      </w:r>
      <w:r w:rsidR="00CF0623" w:rsidRPr="00242EFE">
        <w:rPr>
          <w:i/>
        </w:rPr>
        <w:t>Gallus gallus</w:t>
      </w:r>
    </w:p>
    <w:tbl>
      <w:tblPr>
        <w:tblStyle w:val="Tabellenraster"/>
        <w:tblW w:w="0" w:type="auto"/>
        <w:jc w:val="center"/>
        <w:tblLook w:val="04A0" w:firstRow="1" w:lastRow="0" w:firstColumn="1" w:lastColumn="0" w:noHBand="0" w:noVBand="1"/>
      </w:tblPr>
      <w:tblGrid>
        <w:gridCol w:w="1838"/>
        <w:gridCol w:w="3855"/>
        <w:gridCol w:w="2099"/>
        <w:gridCol w:w="2380"/>
      </w:tblGrid>
      <w:tr w:rsidR="00984174" w14:paraId="6077CBB9" w14:textId="77777777" w:rsidTr="00984174">
        <w:trPr>
          <w:tblHeader/>
          <w:jc w:val="center"/>
        </w:trPr>
        <w:tc>
          <w:tcPr>
            <w:tcW w:w="1838" w:type="dxa"/>
            <w:shd w:val="clear" w:color="auto" w:fill="BFBFBF" w:themeFill="background1" w:themeFillShade="BF"/>
          </w:tcPr>
          <w:p w14:paraId="3FE37F31" w14:textId="77777777" w:rsidR="00FF561A" w:rsidRPr="000E32CF" w:rsidRDefault="00FF561A" w:rsidP="00910C78">
            <w:pPr>
              <w:rPr>
                <w:b/>
              </w:rPr>
            </w:pPr>
            <w:r>
              <w:rPr>
                <w:b/>
              </w:rPr>
              <w:t>K</w:t>
            </w:r>
            <w:r w:rsidRPr="000E32CF">
              <w:rPr>
                <w:b/>
              </w:rPr>
              <w:t>ategorie</w:t>
            </w:r>
          </w:p>
        </w:tc>
        <w:tc>
          <w:tcPr>
            <w:tcW w:w="3855" w:type="dxa"/>
            <w:shd w:val="clear" w:color="auto" w:fill="BFBFBF" w:themeFill="background1" w:themeFillShade="BF"/>
          </w:tcPr>
          <w:p w14:paraId="112193AC" w14:textId="25A9B6B4" w:rsidR="00FF561A" w:rsidRPr="000E32CF" w:rsidRDefault="00FF561A" w:rsidP="00910C78">
            <w:pPr>
              <w:rPr>
                <w:b/>
              </w:rPr>
            </w:pPr>
            <w:r w:rsidRPr="00304BC8">
              <w:rPr>
                <w:b/>
              </w:rPr>
              <w:t>Produktionsstufe/Erzeugungszweck</w:t>
            </w:r>
          </w:p>
        </w:tc>
        <w:tc>
          <w:tcPr>
            <w:tcW w:w="2099" w:type="dxa"/>
            <w:shd w:val="clear" w:color="auto" w:fill="BFBFBF" w:themeFill="background1" w:themeFillShade="BF"/>
          </w:tcPr>
          <w:p w14:paraId="50A1638F" w14:textId="130DBD3D" w:rsidR="00FF561A" w:rsidRPr="000E32CF" w:rsidRDefault="00FF561A" w:rsidP="00910C78">
            <w:pPr>
              <w:rPr>
                <w:b/>
              </w:rPr>
            </w:pPr>
            <w:r w:rsidRPr="000E32CF">
              <w:rPr>
                <w:b/>
              </w:rPr>
              <w:t>Rasse / Linie</w:t>
            </w:r>
          </w:p>
        </w:tc>
        <w:tc>
          <w:tcPr>
            <w:tcW w:w="2380" w:type="dxa"/>
            <w:shd w:val="clear" w:color="auto" w:fill="BFBFBF" w:themeFill="background1" w:themeFillShade="BF"/>
          </w:tcPr>
          <w:p w14:paraId="5A7548D4" w14:textId="77777777" w:rsidR="00FF561A" w:rsidRPr="000E32CF" w:rsidRDefault="00FF561A" w:rsidP="00242EFE">
            <w:pPr>
              <w:rPr>
                <w:b/>
              </w:rPr>
            </w:pPr>
            <w:r>
              <w:rPr>
                <w:b/>
              </w:rPr>
              <w:t>Verfügbarkeit</w:t>
            </w:r>
          </w:p>
        </w:tc>
      </w:tr>
      <w:tr w:rsidR="00984174" w14:paraId="24A5B274" w14:textId="77777777" w:rsidTr="00984174">
        <w:trPr>
          <w:jc w:val="center"/>
        </w:trPr>
        <w:tc>
          <w:tcPr>
            <w:tcW w:w="1838" w:type="dxa"/>
          </w:tcPr>
          <w:p w14:paraId="6ECF68D2" w14:textId="14853FB5" w:rsidR="00FF561A" w:rsidRDefault="00FF561A" w:rsidP="00FF561A">
            <w:r>
              <w:t>Elterntierküken</w:t>
            </w:r>
          </w:p>
        </w:tc>
        <w:tc>
          <w:tcPr>
            <w:tcW w:w="3855" w:type="dxa"/>
          </w:tcPr>
          <w:p w14:paraId="2F735DE9" w14:textId="77777777" w:rsidR="00F231D2" w:rsidRDefault="00FF561A" w:rsidP="00F231D2">
            <w:pPr>
              <w:spacing w:after="0"/>
            </w:pPr>
            <w:r w:rsidRPr="00FF561A">
              <w:t>Hühner zum Zweck der Bruteier- und Kükenerzeugung</w:t>
            </w:r>
            <w:r>
              <w:t xml:space="preserve"> </w:t>
            </w:r>
            <w:r w:rsidR="00F231D2">
              <w:t xml:space="preserve">(Elterntieraufzucht) </w:t>
            </w:r>
            <w:r>
              <w:t xml:space="preserve">für </w:t>
            </w:r>
          </w:p>
          <w:p w14:paraId="23C331CF" w14:textId="1178FE5C" w:rsidR="00F231D2" w:rsidRDefault="00FF561A" w:rsidP="00F231D2">
            <w:pPr>
              <w:pStyle w:val="Listenabsatz"/>
              <w:numPr>
                <w:ilvl w:val="0"/>
                <w:numId w:val="11"/>
              </w:numPr>
            </w:pPr>
            <w:r>
              <w:t>Legelinien</w:t>
            </w:r>
          </w:p>
          <w:p w14:paraId="78ABD312" w14:textId="2F0ECAC1" w:rsidR="00F231D2" w:rsidRDefault="00FF561A" w:rsidP="00F231D2">
            <w:pPr>
              <w:pStyle w:val="Listenabsatz"/>
              <w:numPr>
                <w:ilvl w:val="0"/>
                <w:numId w:val="11"/>
              </w:numPr>
            </w:pPr>
            <w:r>
              <w:t>Fleischlinien</w:t>
            </w:r>
          </w:p>
          <w:p w14:paraId="1794F416" w14:textId="3907BB5E" w:rsidR="00FF561A" w:rsidRDefault="00FF561A" w:rsidP="00F231D2">
            <w:pPr>
              <w:pStyle w:val="Listenabsatz"/>
              <w:numPr>
                <w:ilvl w:val="0"/>
                <w:numId w:val="11"/>
              </w:numPr>
            </w:pPr>
            <w:r>
              <w:t>Zweinutzung</w:t>
            </w:r>
          </w:p>
        </w:tc>
        <w:tc>
          <w:tcPr>
            <w:tcW w:w="2099" w:type="dxa"/>
          </w:tcPr>
          <w:p w14:paraId="4CC09335" w14:textId="502ADE0A" w:rsidR="00FF561A" w:rsidRDefault="00FF561A" w:rsidP="00E44B5A">
            <w:r>
              <w:t>alle</w:t>
            </w:r>
          </w:p>
        </w:tc>
        <w:tc>
          <w:tcPr>
            <w:tcW w:w="2380" w:type="dxa"/>
            <w:shd w:val="clear" w:color="auto" w:fill="D99594" w:themeFill="accent2" w:themeFillTint="99"/>
          </w:tcPr>
          <w:p w14:paraId="12DC3338" w14:textId="77777777" w:rsidR="00FF561A" w:rsidRDefault="00FF561A" w:rsidP="00910C78">
            <w:r>
              <w:t>unzureichende Verfügbarkeit</w:t>
            </w:r>
          </w:p>
        </w:tc>
      </w:tr>
      <w:tr w:rsidR="00FF561A" w14:paraId="2AED23BF" w14:textId="77777777" w:rsidTr="00984174">
        <w:trPr>
          <w:jc w:val="center"/>
        </w:trPr>
        <w:tc>
          <w:tcPr>
            <w:tcW w:w="1838" w:type="dxa"/>
            <w:vMerge w:val="restart"/>
          </w:tcPr>
          <w:p w14:paraId="2360D339" w14:textId="5D5C5B4C" w:rsidR="00FF561A" w:rsidRDefault="00FF561A" w:rsidP="00FF561A">
            <w:r>
              <w:t>Legehennenküken (Hybridlinien)</w:t>
            </w:r>
          </w:p>
        </w:tc>
        <w:tc>
          <w:tcPr>
            <w:tcW w:w="3855" w:type="dxa"/>
            <w:vMerge w:val="restart"/>
          </w:tcPr>
          <w:p w14:paraId="6C895A56" w14:textId="77777777" w:rsidR="00AC2F89" w:rsidRDefault="00FF561A" w:rsidP="00092C7A">
            <w:pPr>
              <w:spacing w:after="0"/>
            </w:pPr>
            <w:r w:rsidRPr="00FF561A">
              <w:t xml:space="preserve">Hühner zum Zweck der Junghennen-aufzucht </w:t>
            </w:r>
            <w:r>
              <w:t xml:space="preserve">für </w:t>
            </w:r>
          </w:p>
          <w:p w14:paraId="3A727227" w14:textId="0A85A478" w:rsidR="00222C84" w:rsidRDefault="00FF561A" w:rsidP="00092C7A">
            <w:pPr>
              <w:pStyle w:val="Listenabsatz"/>
              <w:numPr>
                <w:ilvl w:val="0"/>
                <w:numId w:val="12"/>
              </w:numPr>
              <w:spacing w:before="0"/>
              <w:ind w:left="714" w:hanging="357"/>
            </w:pPr>
            <w:r>
              <w:t>Konsumeiererzeugung</w:t>
            </w:r>
          </w:p>
          <w:p w14:paraId="7E4C9E87" w14:textId="11DA7A24" w:rsidR="00222C84" w:rsidRDefault="00FF561A" w:rsidP="00222C84">
            <w:pPr>
              <w:pStyle w:val="Listenabsatz"/>
              <w:numPr>
                <w:ilvl w:val="0"/>
                <w:numId w:val="12"/>
              </w:numPr>
            </w:pPr>
            <w:r>
              <w:t>Zweinutzung</w:t>
            </w:r>
          </w:p>
          <w:p w14:paraId="6536C72E" w14:textId="77777777" w:rsidR="00092C7A" w:rsidRDefault="00FF561A" w:rsidP="00092C7A">
            <w:pPr>
              <w:spacing w:before="160" w:after="0"/>
            </w:pPr>
            <w:r>
              <w:t>Hühner zum Zweck d</w:t>
            </w:r>
            <w:r w:rsidRPr="00FF561A">
              <w:t xml:space="preserve">er </w:t>
            </w:r>
          </w:p>
          <w:p w14:paraId="1F5658E6" w14:textId="72D6F54A" w:rsidR="00092C7A" w:rsidRDefault="00092C7A" w:rsidP="00092C7A">
            <w:pPr>
              <w:pStyle w:val="Listenabsatz"/>
              <w:numPr>
                <w:ilvl w:val="0"/>
                <w:numId w:val="13"/>
              </w:numPr>
              <w:spacing w:before="0"/>
              <w:ind w:left="714" w:hanging="357"/>
            </w:pPr>
            <w:r w:rsidRPr="00FF561A">
              <w:t>Konsumeiere</w:t>
            </w:r>
            <w:r>
              <w:t>rzeugung</w:t>
            </w:r>
          </w:p>
          <w:p w14:paraId="58E5987F" w14:textId="0028266A" w:rsidR="00FF561A" w:rsidRDefault="00FF561A" w:rsidP="00092C7A">
            <w:pPr>
              <w:pStyle w:val="Listenabsatz"/>
              <w:numPr>
                <w:ilvl w:val="0"/>
                <w:numId w:val="13"/>
              </w:numPr>
            </w:pPr>
            <w:r w:rsidRPr="00FF561A">
              <w:t>Konsumeiere</w:t>
            </w:r>
            <w:r>
              <w:t>rzeugung (ggf. mit Zweinutzung)</w:t>
            </w:r>
          </w:p>
        </w:tc>
        <w:tc>
          <w:tcPr>
            <w:tcW w:w="2099" w:type="dxa"/>
          </w:tcPr>
          <w:p w14:paraId="4C4A0586" w14:textId="4864AA49" w:rsidR="00FF561A" w:rsidRDefault="00FF561A" w:rsidP="00E44B5A">
            <w:r>
              <w:t>Braunleger:</w:t>
            </w:r>
          </w:p>
          <w:p w14:paraId="4EC2D5C6" w14:textId="77777777" w:rsidR="00FF561A" w:rsidRPr="00F36490" w:rsidRDefault="00FF561A" w:rsidP="00E44B5A">
            <w:r w:rsidRPr="00F36490">
              <w:t>Lohmann Brown Classic</w:t>
            </w:r>
          </w:p>
          <w:p w14:paraId="238FDC95" w14:textId="77777777" w:rsidR="00FF561A" w:rsidRPr="00F36490" w:rsidRDefault="00FF561A" w:rsidP="00E44B5A">
            <w:r w:rsidRPr="00F36490">
              <w:t>Lohmann Brown Extra</w:t>
            </w:r>
          </w:p>
          <w:p w14:paraId="610DF6D3" w14:textId="77777777" w:rsidR="00FF561A" w:rsidRPr="005057F8" w:rsidRDefault="00FF561A" w:rsidP="00E44B5A">
            <w:r w:rsidRPr="005057F8">
              <w:t>Lohmann Brown Lite</w:t>
            </w:r>
          </w:p>
          <w:p w14:paraId="6FC2ED6B" w14:textId="77777777" w:rsidR="00FF561A" w:rsidRPr="005057F8" w:rsidRDefault="00FF561A" w:rsidP="00E44B5A">
            <w:r w:rsidRPr="005057F8">
              <w:t>Lohmann Brown Plus</w:t>
            </w:r>
          </w:p>
          <w:p w14:paraId="241B09E0" w14:textId="77777777" w:rsidR="00FF561A" w:rsidRPr="00F36490" w:rsidRDefault="00FF561A" w:rsidP="00E44B5A">
            <w:r w:rsidRPr="00F36490">
              <w:t>Lohmann Tradition</w:t>
            </w:r>
          </w:p>
          <w:p w14:paraId="3C568E59" w14:textId="77777777" w:rsidR="00FF561A" w:rsidRPr="00F36490" w:rsidRDefault="00FF561A" w:rsidP="00E44B5A">
            <w:r w:rsidRPr="00F36490">
              <w:t>Lohmann Silver</w:t>
            </w:r>
          </w:p>
          <w:p w14:paraId="5F9FBA1B" w14:textId="77777777" w:rsidR="00FF561A" w:rsidRPr="005057F8" w:rsidRDefault="00FF561A" w:rsidP="00E44B5A">
            <w:pPr>
              <w:rPr>
                <w:lang w:val="en-GB"/>
              </w:rPr>
            </w:pPr>
            <w:r w:rsidRPr="00D811FD">
              <w:rPr>
                <w:lang w:val="en-GB"/>
              </w:rPr>
              <w:t xml:space="preserve">Hy-Line </w:t>
            </w:r>
            <w:r w:rsidRPr="005057F8">
              <w:rPr>
                <w:lang w:val="en-GB"/>
              </w:rPr>
              <w:t>Brown</w:t>
            </w:r>
          </w:p>
          <w:p w14:paraId="0DB38C7B" w14:textId="77777777" w:rsidR="00FF561A" w:rsidRDefault="00FF561A" w:rsidP="00E44B5A">
            <w:pPr>
              <w:rPr>
                <w:lang w:val="en-GB"/>
              </w:rPr>
            </w:pPr>
            <w:r w:rsidRPr="005057F8">
              <w:rPr>
                <w:lang w:val="en-GB"/>
              </w:rPr>
              <w:t>Hy-Line Silver Brown</w:t>
            </w:r>
          </w:p>
          <w:p w14:paraId="3C210906" w14:textId="77777777" w:rsidR="00FF561A" w:rsidRPr="005057F8" w:rsidRDefault="00FF561A" w:rsidP="00E44B5A">
            <w:pPr>
              <w:rPr>
                <w:lang w:val="en-GB"/>
              </w:rPr>
            </w:pPr>
            <w:r w:rsidRPr="005057F8">
              <w:rPr>
                <w:lang w:val="en-GB"/>
              </w:rPr>
              <w:t>H&amp;N Brown Nick</w:t>
            </w:r>
          </w:p>
          <w:p w14:paraId="5A6409D0" w14:textId="77777777" w:rsidR="00FF561A" w:rsidRPr="005057F8" w:rsidRDefault="00FF561A" w:rsidP="00E44B5A">
            <w:pPr>
              <w:rPr>
                <w:lang w:val="en-GB"/>
              </w:rPr>
            </w:pPr>
            <w:r w:rsidRPr="005057F8">
              <w:rPr>
                <w:lang w:val="en-GB"/>
              </w:rPr>
              <w:t>H&amp;N Coral</w:t>
            </w:r>
          </w:p>
          <w:p w14:paraId="4AD95A36" w14:textId="77777777" w:rsidR="00FF561A" w:rsidRPr="005057F8" w:rsidRDefault="00FF561A" w:rsidP="00E44B5A">
            <w:r w:rsidRPr="005057F8">
              <w:t>H&amp;N Crystal Nick</w:t>
            </w:r>
          </w:p>
          <w:p w14:paraId="0F66A7CE" w14:textId="77777777" w:rsidR="00FF561A" w:rsidRPr="005057F8" w:rsidRDefault="00FF561A" w:rsidP="00E44B5A">
            <w:r w:rsidRPr="005057F8">
              <w:t>H&amp;N Nick Chick</w:t>
            </w:r>
          </w:p>
          <w:p w14:paraId="704049AC" w14:textId="77777777" w:rsidR="00FF561A" w:rsidRPr="005057F8" w:rsidRDefault="00FF561A" w:rsidP="00E44B5A">
            <w:pPr>
              <w:rPr>
                <w:lang w:val="en-GB"/>
              </w:rPr>
            </w:pPr>
            <w:r w:rsidRPr="005057F8">
              <w:rPr>
                <w:lang w:val="en-GB"/>
              </w:rPr>
              <w:lastRenderedPageBreak/>
              <w:t>H&amp;N Super Nick</w:t>
            </w:r>
          </w:p>
          <w:p w14:paraId="6D574265" w14:textId="77777777" w:rsidR="00FF561A" w:rsidRPr="005057F8" w:rsidRDefault="00FF561A" w:rsidP="00E44B5A">
            <w:pPr>
              <w:rPr>
                <w:lang w:val="en-GB"/>
              </w:rPr>
            </w:pPr>
            <w:r w:rsidRPr="005057F8">
              <w:rPr>
                <w:lang w:val="en-GB"/>
              </w:rPr>
              <w:t>Novogen Brown</w:t>
            </w:r>
          </w:p>
          <w:p w14:paraId="479B00B8" w14:textId="77777777" w:rsidR="00FF561A" w:rsidRPr="005057F8" w:rsidRDefault="00FF561A" w:rsidP="00E44B5A">
            <w:pPr>
              <w:rPr>
                <w:lang w:val="en-GB"/>
              </w:rPr>
            </w:pPr>
            <w:r w:rsidRPr="005057F8">
              <w:rPr>
                <w:lang w:val="en-GB"/>
              </w:rPr>
              <w:t>Novogen White</w:t>
            </w:r>
          </w:p>
          <w:p w14:paraId="20777F91" w14:textId="77777777" w:rsidR="00FF561A" w:rsidRPr="005057F8" w:rsidRDefault="00FF561A" w:rsidP="00E44B5A">
            <w:pPr>
              <w:rPr>
                <w:lang w:val="en-GB"/>
              </w:rPr>
            </w:pPr>
            <w:r w:rsidRPr="005057F8">
              <w:rPr>
                <w:lang w:val="en-GB"/>
              </w:rPr>
              <w:t>Novogen Tinted</w:t>
            </w:r>
          </w:p>
          <w:p w14:paraId="2365A6A8" w14:textId="77777777" w:rsidR="00FF561A" w:rsidRPr="005057F8" w:rsidRDefault="00FF561A" w:rsidP="00E44B5A">
            <w:pPr>
              <w:rPr>
                <w:lang w:val="en-GB"/>
              </w:rPr>
            </w:pPr>
            <w:r w:rsidRPr="005057F8">
              <w:rPr>
                <w:lang w:val="en-GB"/>
              </w:rPr>
              <w:t>Novogen Silver</w:t>
            </w:r>
          </w:p>
          <w:p w14:paraId="0DB751BA" w14:textId="77777777" w:rsidR="00FF561A" w:rsidRPr="005057F8" w:rsidRDefault="00FF561A" w:rsidP="00E44B5A">
            <w:pPr>
              <w:rPr>
                <w:lang w:val="en-GB"/>
              </w:rPr>
            </w:pPr>
            <w:r w:rsidRPr="005057F8">
              <w:rPr>
                <w:lang w:val="en-GB"/>
              </w:rPr>
              <w:t>Babcock Brown</w:t>
            </w:r>
          </w:p>
          <w:p w14:paraId="4CC7061D" w14:textId="77777777" w:rsidR="00FF561A" w:rsidRPr="005057F8" w:rsidRDefault="00FF561A" w:rsidP="00E44B5A">
            <w:pPr>
              <w:rPr>
                <w:lang w:val="en-GB"/>
              </w:rPr>
            </w:pPr>
            <w:r w:rsidRPr="005057F8">
              <w:rPr>
                <w:lang w:val="en-GB"/>
              </w:rPr>
              <w:t>Babcock White</w:t>
            </w:r>
          </w:p>
          <w:p w14:paraId="0A42738F" w14:textId="77777777" w:rsidR="00FF561A" w:rsidRPr="005057F8" w:rsidRDefault="00FF561A" w:rsidP="00E44B5A">
            <w:pPr>
              <w:rPr>
                <w:lang w:val="en-GB"/>
              </w:rPr>
            </w:pPr>
            <w:r w:rsidRPr="005057F8">
              <w:rPr>
                <w:lang w:val="en-GB"/>
              </w:rPr>
              <w:t>Bovans Brown</w:t>
            </w:r>
          </w:p>
          <w:p w14:paraId="3257F371" w14:textId="77777777" w:rsidR="00FF561A" w:rsidRPr="005057F8" w:rsidRDefault="00FF561A" w:rsidP="00E44B5A">
            <w:pPr>
              <w:rPr>
                <w:lang w:val="en-GB"/>
              </w:rPr>
            </w:pPr>
            <w:r w:rsidRPr="005057F8">
              <w:rPr>
                <w:lang w:val="en-GB"/>
              </w:rPr>
              <w:t>Bovans White</w:t>
            </w:r>
          </w:p>
          <w:p w14:paraId="7322FC41" w14:textId="77777777" w:rsidR="00FF561A" w:rsidRPr="005057F8" w:rsidRDefault="00FF561A" w:rsidP="00E44B5A">
            <w:pPr>
              <w:rPr>
                <w:lang w:val="en-GB"/>
              </w:rPr>
            </w:pPr>
            <w:r w:rsidRPr="005057F8">
              <w:rPr>
                <w:lang w:val="en-GB"/>
              </w:rPr>
              <w:t>Dekalb White</w:t>
            </w:r>
          </w:p>
          <w:p w14:paraId="20345163" w14:textId="77777777" w:rsidR="00FF561A" w:rsidRPr="005057F8" w:rsidRDefault="00FF561A" w:rsidP="00E44B5A">
            <w:pPr>
              <w:rPr>
                <w:lang w:val="en-GB"/>
              </w:rPr>
            </w:pPr>
            <w:r w:rsidRPr="005057F8">
              <w:rPr>
                <w:lang w:val="en-GB"/>
              </w:rPr>
              <w:t>Dekalb Brown</w:t>
            </w:r>
          </w:p>
          <w:p w14:paraId="1222FB8A" w14:textId="77777777" w:rsidR="00FF561A" w:rsidRPr="005057F8" w:rsidRDefault="00FF561A" w:rsidP="00E44B5A">
            <w:pPr>
              <w:rPr>
                <w:lang w:val="en-GB"/>
              </w:rPr>
            </w:pPr>
            <w:r w:rsidRPr="005057F8">
              <w:rPr>
                <w:lang w:val="en-GB"/>
              </w:rPr>
              <w:t>Hisex Brown</w:t>
            </w:r>
          </w:p>
          <w:p w14:paraId="631895ED" w14:textId="77777777" w:rsidR="00FF561A" w:rsidRPr="005057F8" w:rsidRDefault="00FF561A" w:rsidP="00E44B5A">
            <w:pPr>
              <w:rPr>
                <w:lang w:val="en-GB"/>
              </w:rPr>
            </w:pPr>
            <w:r w:rsidRPr="005057F8">
              <w:rPr>
                <w:lang w:val="en-GB"/>
              </w:rPr>
              <w:t>Hisex White</w:t>
            </w:r>
          </w:p>
          <w:p w14:paraId="413C9929" w14:textId="77777777" w:rsidR="00FF561A" w:rsidRPr="005057F8" w:rsidRDefault="00FF561A" w:rsidP="00E44B5A">
            <w:pPr>
              <w:rPr>
                <w:lang w:val="en-GB"/>
              </w:rPr>
            </w:pPr>
            <w:r w:rsidRPr="005057F8">
              <w:rPr>
                <w:lang w:val="en-GB"/>
              </w:rPr>
              <w:t>ISA Brown</w:t>
            </w:r>
          </w:p>
          <w:p w14:paraId="4CCCA198" w14:textId="77777777" w:rsidR="00FF561A" w:rsidRPr="005057F8" w:rsidRDefault="00FF561A" w:rsidP="00E44B5A">
            <w:pPr>
              <w:rPr>
                <w:lang w:val="en-GB"/>
              </w:rPr>
            </w:pPr>
            <w:r w:rsidRPr="005057F8">
              <w:rPr>
                <w:lang w:val="en-GB"/>
              </w:rPr>
              <w:t>ISA White</w:t>
            </w:r>
          </w:p>
          <w:p w14:paraId="61602D0B" w14:textId="77777777" w:rsidR="00FF561A" w:rsidRPr="005057F8" w:rsidRDefault="00FF561A" w:rsidP="00E44B5A">
            <w:pPr>
              <w:rPr>
                <w:lang w:val="en-GB"/>
              </w:rPr>
            </w:pPr>
            <w:r w:rsidRPr="005057F8">
              <w:rPr>
                <w:lang w:val="en-GB"/>
              </w:rPr>
              <w:t>Shaver White</w:t>
            </w:r>
          </w:p>
          <w:p w14:paraId="41ACDD42" w14:textId="77777777" w:rsidR="00FF561A" w:rsidRPr="005057F8" w:rsidRDefault="00FF561A" w:rsidP="00E44B5A">
            <w:pPr>
              <w:rPr>
                <w:lang w:val="en-GB"/>
              </w:rPr>
            </w:pPr>
            <w:r w:rsidRPr="005057F8">
              <w:rPr>
                <w:lang w:val="en-GB"/>
              </w:rPr>
              <w:t>Shaver Brown</w:t>
            </w:r>
          </w:p>
          <w:p w14:paraId="1FB0F3C9" w14:textId="77777777" w:rsidR="00FF561A" w:rsidRPr="005057F8" w:rsidRDefault="00FF561A" w:rsidP="00E44B5A">
            <w:pPr>
              <w:rPr>
                <w:lang w:val="en-GB"/>
              </w:rPr>
            </w:pPr>
            <w:r w:rsidRPr="005057F8">
              <w:rPr>
                <w:lang w:val="en-GB"/>
              </w:rPr>
              <w:t>Tetra-SL LL</w:t>
            </w:r>
          </w:p>
        </w:tc>
        <w:tc>
          <w:tcPr>
            <w:tcW w:w="2380" w:type="dxa"/>
            <w:shd w:val="clear" w:color="auto" w:fill="C2D69B" w:themeFill="accent3" w:themeFillTint="99"/>
          </w:tcPr>
          <w:p w14:paraId="62853272" w14:textId="77777777" w:rsidR="00FF561A" w:rsidRDefault="00FF561A" w:rsidP="00910C78">
            <w:r>
              <w:lastRenderedPageBreak/>
              <w:t>ausreichende Verfügbarkeit</w:t>
            </w:r>
          </w:p>
        </w:tc>
      </w:tr>
      <w:tr w:rsidR="00FF561A" w14:paraId="104B2FEE" w14:textId="77777777" w:rsidTr="00984174">
        <w:trPr>
          <w:jc w:val="center"/>
        </w:trPr>
        <w:tc>
          <w:tcPr>
            <w:tcW w:w="1838" w:type="dxa"/>
            <w:vMerge/>
          </w:tcPr>
          <w:p w14:paraId="6681122D" w14:textId="77777777" w:rsidR="00FF561A" w:rsidRDefault="00FF561A" w:rsidP="00CF0623"/>
        </w:tc>
        <w:tc>
          <w:tcPr>
            <w:tcW w:w="3855" w:type="dxa"/>
            <w:vMerge/>
          </w:tcPr>
          <w:p w14:paraId="67E2AF65" w14:textId="77777777" w:rsidR="00FF561A" w:rsidRPr="00D811FD" w:rsidRDefault="00FF561A" w:rsidP="00E44B5A">
            <w:pPr>
              <w:rPr>
                <w:lang w:val="en-GB"/>
              </w:rPr>
            </w:pPr>
          </w:p>
        </w:tc>
        <w:tc>
          <w:tcPr>
            <w:tcW w:w="2099" w:type="dxa"/>
          </w:tcPr>
          <w:p w14:paraId="12D85E43" w14:textId="7B182224" w:rsidR="00FF561A" w:rsidRPr="00D811FD" w:rsidRDefault="00FF561A" w:rsidP="00E44B5A">
            <w:pPr>
              <w:rPr>
                <w:lang w:val="en-GB"/>
              </w:rPr>
            </w:pPr>
            <w:r w:rsidRPr="00D811FD">
              <w:rPr>
                <w:lang w:val="en-GB"/>
              </w:rPr>
              <w:t>Cremeleger:</w:t>
            </w:r>
          </w:p>
          <w:p w14:paraId="11A4DB6E" w14:textId="77777777" w:rsidR="00FF561A" w:rsidRPr="00D811FD" w:rsidRDefault="00FF561A" w:rsidP="00E44B5A">
            <w:pPr>
              <w:rPr>
                <w:lang w:val="en-GB"/>
              </w:rPr>
            </w:pPr>
            <w:r w:rsidRPr="00D811FD">
              <w:rPr>
                <w:lang w:val="en-GB"/>
              </w:rPr>
              <w:t>Lohmann Sandy</w:t>
            </w:r>
          </w:p>
          <w:p w14:paraId="7C82B495" w14:textId="77777777" w:rsidR="00FF561A" w:rsidRPr="00D811FD" w:rsidRDefault="00FF561A" w:rsidP="00E44B5A">
            <w:pPr>
              <w:rPr>
                <w:lang w:val="en-GB"/>
              </w:rPr>
            </w:pPr>
            <w:r w:rsidRPr="00D811FD">
              <w:rPr>
                <w:lang w:val="en-GB"/>
              </w:rPr>
              <w:t>Hy-Line Sonia</w:t>
            </w:r>
          </w:p>
          <w:p w14:paraId="3D56A15E" w14:textId="77777777" w:rsidR="00FF561A" w:rsidRPr="00D811FD" w:rsidRDefault="00FF561A" w:rsidP="00E44B5A">
            <w:pPr>
              <w:rPr>
                <w:lang w:val="en-GB"/>
              </w:rPr>
            </w:pPr>
            <w:r w:rsidRPr="00D811FD">
              <w:rPr>
                <w:lang w:val="en-GB"/>
              </w:rPr>
              <w:t>Hy-Line Pink</w:t>
            </w:r>
          </w:p>
          <w:p w14:paraId="3F795E4D" w14:textId="77777777" w:rsidR="00FF561A" w:rsidRPr="00D811FD" w:rsidRDefault="00FF561A" w:rsidP="00E44B5A">
            <w:pPr>
              <w:rPr>
                <w:lang w:val="en-GB"/>
              </w:rPr>
            </w:pPr>
            <w:r w:rsidRPr="00D811FD">
              <w:rPr>
                <w:lang w:val="en-GB"/>
              </w:rPr>
              <w:t>H&amp;N Coral</w:t>
            </w:r>
          </w:p>
          <w:p w14:paraId="2E2390EE" w14:textId="77777777" w:rsidR="00FF561A" w:rsidRPr="00D811FD" w:rsidRDefault="00FF561A" w:rsidP="00E44B5A">
            <w:pPr>
              <w:rPr>
                <w:lang w:val="en-GB"/>
              </w:rPr>
            </w:pPr>
            <w:r w:rsidRPr="00D811FD">
              <w:rPr>
                <w:lang w:val="en-GB"/>
              </w:rPr>
              <w:t>Novogen Tinted</w:t>
            </w:r>
          </w:p>
          <w:p w14:paraId="257BD5F3" w14:textId="77777777" w:rsidR="00FF561A" w:rsidRPr="00D811FD" w:rsidRDefault="00FF561A" w:rsidP="00E44B5A">
            <w:pPr>
              <w:rPr>
                <w:lang w:val="en-GB"/>
              </w:rPr>
            </w:pPr>
            <w:r w:rsidRPr="00D811FD">
              <w:rPr>
                <w:lang w:val="en-GB"/>
              </w:rPr>
              <w:t>Tetra Amber</w:t>
            </w:r>
          </w:p>
        </w:tc>
        <w:tc>
          <w:tcPr>
            <w:tcW w:w="2380" w:type="dxa"/>
            <w:shd w:val="clear" w:color="auto" w:fill="C2D69B" w:themeFill="accent3" w:themeFillTint="99"/>
          </w:tcPr>
          <w:p w14:paraId="1ACB9CCD" w14:textId="77777777" w:rsidR="00FF561A" w:rsidRDefault="00FF561A" w:rsidP="00CF0623">
            <w:r>
              <w:t>ausreichende Verfügbarkeit</w:t>
            </w:r>
          </w:p>
        </w:tc>
      </w:tr>
      <w:tr w:rsidR="00FF561A" w14:paraId="51AD8B47" w14:textId="77777777" w:rsidTr="00984174">
        <w:trPr>
          <w:jc w:val="center"/>
        </w:trPr>
        <w:tc>
          <w:tcPr>
            <w:tcW w:w="1838" w:type="dxa"/>
            <w:vMerge/>
          </w:tcPr>
          <w:p w14:paraId="2F7A6D91" w14:textId="77777777" w:rsidR="00FF561A" w:rsidRDefault="00FF561A" w:rsidP="00CF0623"/>
        </w:tc>
        <w:tc>
          <w:tcPr>
            <w:tcW w:w="3855" w:type="dxa"/>
            <w:vMerge/>
          </w:tcPr>
          <w:p w14:paraId="1A801375" w14:textId="77777777" w:rsidR="00FF561A" w:rsidRDefault="00FF561A" w:rsidP="00E44B5A"/>
        </w:tc>
        <w:tc>
          <w:tcPr>
            <w:tcW w:w="2099" w:type="dxa"/>
          </w:tcPr>
          <w:p w14:paraId="1307CC3C" w14:textId="7E6F9A51" w:rsidR="00FF561A" w:rsidRDefault="00FF561A" w:rsidP="00E44B5A">
            <w:r>
              <w:t>Weißleger:</w:t>
            </w:r>
          </w:p>
          <w:p w14:paraId="2D32D72A" w14:textId="77777777" w:rsidR="00FF561A" w:rsidRDefault="00FF561A" w:rsidP="00E44B5A">
            <w:r>
              <w:t>Lohmann LSL Classic</w:t>
            </w:r>
          </w:p>
          <w:p w14:paraId="12753709" w14:textId="77777777" w:rsidR="00FF561A" w:rsidRDefault="00FF561A" w:rsidP="00E44B5A">
            <w:r>
              <w:t>Lohmann LSL Ultra Lite</w:t>
            </w:r>
          </w:p>
          <w:p w14:paraId="35CD0067" w14:textId="77777777" w:rsidR="00FF561A" w:rsidRPr="00FF561A" w:rsidRDefault="00FF561A" w:rsidP="00E44B5A">
            <w:pPr>
              <w:rPr>
                <w:lang w:val="en-GB"/>
              </w:rPr>
            </w:pPr>
            <w:r w:rsidRPr="00FF561A">
              <w:rPr>
                <w:lang w:val="en-GB"/>
              </w:rPr>
              <w:t>Lohmann LSL Extra</w:t>
            </w:r>
          </w:p>
          <w:p w14:paraId="149548BC" w14:textId="77777777" w:rsidR="00FF561A" w:rsidRPr="00FF561A" w:rsidRDefault="00FF561A" w:rsidP="00E44B5A">
            <w:pPr>
              <w:rPr>
                <w:lang w:val="en-GB"/>
              </w:rPr>
            </w:pPr>
            <w:r w:rsidRPr="00FF561A">
              <w:rPr>
                <w:lang w:val="en-GB"/>
              </w:rPr>
              <w:t>Lohmann LSL Lite</w:t>
            </w:r>
          </w:p>
          <w:p w14:paraId="3E141B8E" w14:textId="77777777" w:rsidR="00FF561A" w:rsidRPr="00FF561A" w:rsidRDefault="00FF561A" w:rsidP="00E44B5A">
            <w:pPr>
              <w:rPr>
                <w:lang w:val="en-GB"/>
              </w:rPr>
            </w:pPr>
            <w:r w:rsidRPr="00FF561A">
              <w:rPr>
                <w:lang w:val="en-GB"/>
              </w:rPr>
              <w:t>Hy-Line W-36</w:t>
            </w:r>
          </w:p>
          <w:p w14:paraId="2471E676" w14:textId="77777777" w:rsidR="00FF561A" w:rsidRPr="00FF561A" w:rsidRDefault="00FF561A" w:rsidP="00E44B5A">
            <w:pPr>
              <w:rPr>
                <w:lang w:val="en-GB"/>
              </w:rPr>
            </w:pPr>
            <w:r w:rsidRPr="00FF561A">
              <w:rPr>
                <w:lang w:val="en-GB"/>
              </w:rPr>
              <w:t>Hy-Line W-80</w:t>
            </w:r>
          </w:p>
          <w:p w14:paraId="40A30878" w14:textId="77777777" w:rsidR="00FF561A" w:rsidRPr="00FF561A" w:rsidRDefault="00FF561A" w:rsidP="00E44B5A">
            <w:pPr>
              <w:rPr>
                <w:lang w:val="en-GB"/>
              </w:rPr>
            </w:pPr>
            <w:r w:rsidRPr="00FF561A">
              <w:rPr>
                <w:lang w:val="en-GB"/>
              </w:rPr>
              <w:t>H&amp;N Crystal Nick</w:t>
            </w:r>
          </w:p>
          <w:p w14:paraId="4988C7FF" w14:textId="77777777" w:rsidR="00FF561A" w:rsidRPr="00FF561A" w:rsidRDefault="00FF561A" w:rsidP="00E44B5A">
            <w:pPr>
              <w:rPr>
                <w:lang w:val="en-GB"/>
              </w:rPr>
            </w:pPr>
            <w:r w:rsidRPr="00FF561A">
              <w:rPr>
                <w:lang w:val="en-GB"/>
              </w:rPr>
              <w:t>H&amp;N Nick Chick</w:t>
            </w:r>
          </w:p>
          <w:p w14:paraId="1F6D6AC3" w14:textId="77777777" w:rsidR="00FF561A" w:rsidRPr="00FF561A" w:rsidRDefault="00FF561A" w:rsidP="00E44B5A">
            <w:pPr>
              <w:rPr>
                <w:lang w:val="en-GB"/>
              </w:rPr>
            </w:pPr>
            <w:r w:rsidRPr="00FF561A">
              <w:rPr>
                <w:lang w:val="en-GB"/>
              </w:rPr>
              <w:t>H&amp;N Super Nick</w:t>
            </w:r>
          </w:p>
          <w:p w14:paraId="43A58E9C" w14:textId="77777777" w:rsidR="00FF561A" w:rsidRPr="00FF561A" w:rsidRDefault="00FF561A" w:rsidP="00E44B5A">
            <w:pPr>
              <w:rPr>
                <w:lang w:val="en-GB"/>
              </w:rPr>
            </w:pPr>
            <w:r w:rsidRPr="00FF561A">
              <w:rPr>
                <w:lang w:val="en-GB"/>
              </w:rPr>
              <w:t>Novogen White</w:t>
            </w:r>
          </w:p>
          <w:p w14:paraId="415CD35C" w14:textId="77777777" w:rsidR="00FF561A" w:rsidRPr="00FF561A" w:rsidRDefault="00FF561A" w:rsidP="00E44B5A">
            <w:pPr>
              <w:rPr>
                <w:lang w:val="en-GB"/>
              </w:rPr>
            </w:pPr>
            <w:r w:rsidRPr="00FF561A">
              <w:rPr>
                <w:lang w:val="en-GB"/>
              </w:rPr>
              <w:t>Babcock White</w:t>
            </w:r>
          </w:p>
          <w:p w14:paraId="21253E59" w14:textId="77777777" w:rsidR="00FF561A" w:rsidRPr="00FF561A" w:rsidRDefault="00FF561A" w:rsidP="00E44B5A">
            <w:pPr>
              <w:rPr>
                <w:lang w:val="en-GB"/>
              </w:rPr>
            </w:pPr>
            <w:r w:rsidRPr="00FF561A">
              <w:rPr>
                <w:lang w:val="en-GB"/>
              </w:rPr>
              <w:t>Bovans White</w:t>
            </w:r>
          </w:p>
          <w:p w14:paraId="2CD5B293" w14:textId="77777777" w:rsidR="00FF561A" w:rsidRPr="00FF561A" w:rsidRDefault="00FF561A" w:rsidP="00E44B5A">
            <w:pPr>
              <w:rPr>
                <w:lang w:val="en-GB"/>
              </w:rPr>
            </w:pPr>
            <w:r w:rsidRPr="00FF561A">
              <w:rPr>
                <w:lang w:val="en-GB"/>
              </w:rPr>
              <w:t>Dekalb White</w:t>
            </w:r>
          </w:p>
          <w:p w14:paraId="1D308DDE" w14:textId="77777777" w:rsidR="00FF561A" w:rsidRPr="00FF561A" w:rsidRDefault="00FF561A" w:rsidP="00E44B5A">
            <w:pPr>
              <w:rPr>
                <w:lang w:val="en-GB"/>
              </w:rPr>
            </w:pPr>
            <w:r w:rsidRPr="00FF561A">
              <w:rPr>
                <w:lang w:val="en-GB"/>
              </w:rPr>
              <w:t>Hisex White</w:t>
            </w:r>
          </w:p>
          <w:p w14:paraId="6ABF36AB" w14:textId="77777777" w:rsidR="00FF561A" w:rsidRPr="00FF561A" w:rsidRDefault="00FF561A" w:rsidP="00E44B5A">
            <w:pPr>
              <w:rPr>
                <w:lang w:val="en-GB"/>
              </w:rPr>
            </w:pPr>
            <w:r w:rsidRPr="00FF561A">
              <w:rPr>
                <w:lang w:val="en-GB"/>
              </w:rPr>
              <w:t>ISA White</w:t>
            </w:r>
          </w:p>
          <w:p w14:paraId="44A120BA" w14:textId="77777777" w:rsidR="00FF561A" w:rsidRPr="00FF561A" w:rsidRDefault="00FF561A" w:rsidP="00E44B5A">
            <w:pPr>
              <w:rPr>
                <w:lang w:val="en-GB"/>
              </w:rPr>
            </w:pPr>
            <w:r w:rsidRPr="00FF561A">
              <w:rPr>
                <w:lang w:val="en-GB"/>
              </w:rPr>
              <w:lastRenderedPageBreak/>
              <w:t>Shaver White</w:t>
            </w:r>
          </w:p>
          <w:p w14:paraId="74715AE8" w14:textId="77777777" w:rsidR="00FF561A" w:rsidRPr="00FF561A" w:rsidRDefault="00FF561A" w:rsidP="00E44B5A">
            <w:pPr>
              <w:rPr>
                <w:lang w:val="en-GB"/>
              </w:rPr>
            </w:pPr>
            <w:r w:rsidRPr="00FF561A">
              <w:rPr>
                <w:lang w:val="en-GB"/>
              </w:rPr>
              <w:t>Tetra L Superb</w:t>
            </w:r>
          </w:p>
        </w:tc>
        <w:tc>
          <w:tcPr>
            <w:tcW w:w="2380" w:type="dxa"/>
            <w:shd w:val="clear" w:color="auto" w:fill="C2D69B" w:themeFill="accent3" w:themeFillTint="99"/>
          </w:tcPr>
          <w:p w14:paraId="3BB9603B" w14:textId="77777777" w:rsidR="00FF561A" w:rsidRDefault="00FF561A" w:rsidP="00CF0623">
            <w:r>
              <w:lastRenderedPageBreak/>
              <w:t>ausreichende Verfügbarkeit</w:t>
            </w:r>
          </w:p>
        </w:tc>
      </w:tr>
      <w:tr w:rsidR="00092C7A" w14:paraId="1FD13BDC" w14:textId="77777777" w:rsidTr="00984174">
        <w:trPr>
          <w:jc w:val="center"/>
        </w:trPr>
        <w:tc>
          <w:tcPr>
            <w:tcW w:w="1838" w:type="dxa"/>
            <w:vMerge w:val="restart"/>
          </w:tcPr>
          <w:p w14:paraId="3338C5A0" w14:textId="58B06347" w:rsidR="00092C7A" w:rsidRDefault="00092C7A" w:rsidP="00092C7A">
            <w:r>
              <w:t>Legehennenküken (keine Hybridlinien)</w:t>
            </w:r>
          </w:p>
        </w:tc>
        <w:tc>
          <w:tcPr>
            <w:tcW w:w="3855" w:type="dxa"/>
            <w:vMerge w:val="restart"/>
          </w:tcPr>
          <w:p w14:paraId="31D95BCF" w14:textId="77777777" w:rsidR="00940B6E" w:rsidRDefault="00940B6E" w:rsidP="00940B6E">
            <w:pPr>
              <w:spacing w:after="0"/>
            </w:pPr>
            <w:r w:rsidRPr="00FF561A">
              <w:t xml:space="preserve">Hühner zum Zweck der Junghennen-aufzucht </w:t>
            </w:r>
            <w:r>
              <w:t xml:space="preserve">für </w:t>
            </w:r>
          </w:p>
          <w:p w14:paraId="7AA3EB0A" w14:textId="0C231FFD" w:rsidR="00940B6E" w:rsidRDefault="00940B6E" w:rsidP="00940B6E">
            <w:pPr>
              <w:pStyle w:val="Listenabsatz"/>
              <w:numPr>
                <w:ilvl w:val="0"/>
                <w:numId w:val="12"/>
              </w:numPr>
              <w:spacing w:before="0"/>
              <w:ind w:left="714" w:hanging="357"/>
            </w:pPr>
            <w:r>
              <w:t>Konsumeiererzeugung</w:t>
            </w:r>
          </w:p>
          <w:p w14:paraId="7D7CCC79" w14:textId="1B383779" w:rsidR="00940B6E" w:rsidRDefault="00940B6E" w:rsidP="00940B6E">
            <w:pPr>
              <w:pStyle w:val="Listenabsatz"/>
              <w:numPr>
                <w:ilvl w:val="0"/>
                <w:numId w:val="12"/>
              </w:numPr>
            </w:pPr>
            <w:r>
              <w:t>Zweinutzung</w:t>
            </w:r>
          </w:p>
          <w:p w14:paraId="37BD4940" w14:textId="77777777" w:rsidR="00940B6E" w:rsidRDefault="00940B6E" w:rsidP="00940B6E">
            <w:pPr>
              <w:spacing w:before="160" w:after="0"/>
            </w:pPr>
            <w:r>
              <w:t>Hühner zum Zweck d</w:t>
            </w:r>
            <w:r w:rsidRPr="00FF561A">
              <w:t xml:space="preserve">er </w:t>
            </w:r>
          </w:p>
          <w:p w14:paraId="50AA6121" w14:textId="77777777" w:rsidR="00527DA8" w:rsidRDefault="00940B6E" w:rsidP="00527DA8">
            <w:pPr>
              <w:pStyle w:val="Listenabsatz"/>
              <w:numPr>
                <w:ilvl w:val="0"/>
                <w:numId w:val="13"/>
              </w:numPr>
              <w:spacing w:before="0"/>
              <w:ind w:left="714" w:hanging="357"/>
            </w:pPr>
            <w:r w:rsidRPr="00FF561A">
              <w:t>Konsumeiere</w:t>
            </w:r>
            <w:r>
              <w:t>rzeugung</w:t>
            </w:r>
          </w:p>
          <w:p w14:paraId="7E882631" w14:textId="1A30794E" w:rsidR="00092C7A" w:rsidRDefault="00940B6E" w:rsidP="00527DA8">
            <w:pPr>
              <w:pStyle w:val="Listenabsatz"/>
              <w:numPr>
                <w:ilvl w:val="0"/>
                <w:numId w:val="13"/>
              </w:numPr>
              <w:spacing w:before="0"/>
              <w:ind w:left="714" w:hanging="357"/>
            </w:pPr>
            <w:r w:rsidRPr="00FF561A">
              <w:t>Konsumeiere</w:t>
            </w:r>
            <w:r>
              <w:t>rzeugung (ggf. mit Zweinutzung)</w:t>
            </w:r>
          </w:p>
        </w:tc>
        <w:tc>
          <w:tcPr>
            <w:tcW w:w="2099" w:type="dxa"/>
          </w:tcPr>
          <w:p w14:paraId="0705CA69" w14:textId="3E85C03E" w:rsidR="00092C7A" w:rsidRDefault="00092C7A" w:rsidP="00092C7A">
            <w:r>
              <w:t xml:space="preserve">seltene Rassen wie </w:t>
            </w:r>
            <w:r>
              <w:br/>
              <w:t>z. B.</w:t>
            </w:r>
          </w:p>
          <w:p w14:paraId="0432C9E9" w14:textId="77777777" w:rsidR="00092C7A" w:rsidRDefault="00092C7A" w:rsidP="00092C7A">
            <w:r>
              <w:t>Sulmtaler</w:t>
            </w:r>
          </w:p>
          <w:p w14:paraId="24024AE4" w14:textId="2B7896C0" w:rsidR="00092C7A" w:rsidRDefault="00092C7A" w:rsidP="00092C7A">
            <w:r>
              <w:t>Altsteirer</w:t>
            </w:r>
          </w:p>
        </w:tc>
        <w:tc>
          <w:tcPr>
            <w:tcW w:w="2380" w:type="dxa"/>
            <w:shd w:val="clear" w:color="auto" w:fill="D99594" w:themeFill="accent2" w:themeFillTint="99"/>
          </w:tcPr>
          <w:p w14:paraId="06FFD669" w14:textId="4C3C074A" w:rsidR="00092C7A" w:rsidRDefault="00092C7A" w:rsidP="00092C7A">
            <w:r>
              <w:t>unzureichende Verfügbarkeit</w:t>
            </w:r>
          </w:p>
        </w:tc>
      </w:tr>
      <w:tr w:rsidR="00092C7A" w14:paraId="47DAF266" w14:textId="77777777" w:rsidTr="00984174">
        <w:trPr>
          <w:jc w:val="center"/>
        </w:trPr>
        <w:tc>
          <w:tcPr>
            <w:tcW w:w="1838" w:type="dxa"/>
            <w:vMerge/>
          </w:tcPr>
          <w:p w14:paraId="27121B9D" w14:textId="77777777" w:rsidR="00092C7A" w:rsidRDefault="00092C7A" w:rsidP="00092C7A"/>
        </w:tc>
        <w:tc>
          <w:tcPr>
            <w:tcW w:w="3855" w:type="dxa"/>
            <w:vMerge/>
          </w:tcPr>
          <w:p w14:paraId="2E99F8EC" w14:textId="77777777" w:rsidR="00092C7A" w:rsidRDefault="00092C7A" w:rsidP="00092C7A"/>
        </w:tc>
        <w:tc>
          <w:tcPr>
            <w:tcW w:w="2099" w:type="dxa"/>
          </w:tcPr>
          <w:p w14:paraId="28DF964F" w14:textId="11C0C6FA" w:rsidR="00092C7A" w:rsidRDefault="00092C7A" w:rsidP="00092C7A">
            <w:r>
              <w:t xml:space="preserve">andere Rassen wie </w:t>
            </w:r>
            <w:r>
              <w:br/>
              <w:t>z. B.</w:t>
            </w:r>
          </w:p>
          <w:p w14:paraId="249617E9" w14:textId="77777777" w:rsidR="00092C7A" w:rsidRDefault="00092C7A" w:rsidP="00092C7A">
            <w:r>
              <w:t>Blausperber</w:t>
            </w:r>
          </w:p>
          <w:p w14:paraId="2D201CDD" w14:textId="77777777" w:rsidR="00092C7A" w:rsidRDefault="00092C7A" w:rsidP="00092C7A">
            <w:r>
              <w:t>Sussex</w:t>
            </w:r>
          </w:p>
          <w:p w14:paraId="44000E3F" w14:textId="77777777" w:rsidR="00092C7A" w:rsidRDefault="00092C7A" w:rsidP="00092C7A">
            <w:r>
              <w:t>Schwarze</w:t>
            </w:r>
          </w:p>
          <w:p w14:paraId="512F570F" w14:textId="77777777" w:rsidR="00092C7A" w:rsidRDefault="00092C7A" w:rsidP="00092C7A">
            <w:r>
              <w:t>Marans</w:t>
            </w:r>
          </w:p>
          <w:p w14:paraId="7C889234" w14:textId="77777777" w:rsidR="00092C7A" w:rsidRDefault="00092C7A" w:rsidP="00092C7A">
            <w:r>
              <w:t>Grünleger</w:t>
            </w:r>
          </w:p>
          <w:p w14:paraId="24F1E7E9" w14:textId="77777777" w:rsidR="00092C7A" w:rsidRDefault="00092C7A" w:rsidP="00092C7A">
            <w:r>
              <w:t>Amrock</w:t>
            </w:r>
          </w:p>
          <w:p w14:paraId="7CBA2741" w14:textId="3787B6F6" w:rsidR="00985137" w:rsidRDefault="00985137" w:rsidP="00092C7A">
            <w:r>
              <w:t>Isländisches Land-nahmehuhn</w:t>
            </w:r>
          </w:p>
        </w:tc>
        <w:tc>
          <w:tcPr>
            <w:tcW w:w="2380" w:type="dxa"/>
            <w:shd w:val="clear" w:color="auto" w:fill="D99594" w:themeFill="accent2" w:themeFillTint="99"/>
          </w:tcPr>
          <w:p w14:paraId="0C80E4EC" w14:textId="49BB7504" w:rsidR="00092C7A" w:rsidRDefault="00092C7A" w:rsidP="00092C7A">
            <w:r>
              <w:t>unzureichende Verfügbarkeit</w:t>
            </w:r>
          </w:p>
        </w:tc>
      </w:tr>
      <w:tr w:rsidR="00092C7A" w14:paraId="4AE81494" w14:textId="77777777" w:rsidTr="00984174">
        <w:trPr>
          <w:jc w:val="center"/>
        </w:trPr>
        <w:tc>
          <w:tcPr>
            <w:tcW w:w="1838" w:type="dxa"/>
            <w:vMerge w:val="restart"/>
          </w:tcPr>
          <w:p w14:paraId="3B2A23D0" w14:textId="2EB0F682" w:rsidR="00092C7A" w:rsidRDefault="00092C7A" w:rsidP="00092C7A">
            <w:r>
              <w:t>Mastküken</w:t>
            </w:r>
          </w:p>
        </w:tc>
        <w:tc>
          <w:tcPr>
            <w:tcW w:w="3855" w:type="dxa"/>
            <w:vMerge w:val="restart"/>
          </w:tcPr>
          <w:p w14:paraId="6A462031" w14:textId="28FEA960" w:rsidR="00092C7A" w:rsidRDefault="00092C7A" w:rsidP="00092C7A">
            <w:r>
              <w:t>Hühner zum Zweck der Fleischerzeugung</w:t>
            </w:r>
          </w:p>
        </w:tc>
        <w:tc>
          <w:tcPr>
            <w:tcW w:w="2099" w:type="dxa"/>
          </w:tcPr>
          <w:p w14:paraId="2C635405" w14:textId="65A3C334" w:rsidR="00092C7A" w:rsidRDefault="00092C7A" w:rsidP="00092C7A">
            <w:r>
              <w:t>JA 757</w:t>
            </w:r>
            <w:r w:rsidR="00D42A9D">
              <w:br/>
              <w:t>(Hubbard JA 57X M77)</w:t>
            </w:r>
          </w:p>
        </w:tc>
        <w:tc>
          <w:tcPr>
            <w:tcW w:w="2380" w:type="dxa"/>
            <w:shd w:val="clear" w:color="auto" w:fill="C2D69B" w:themeFill="accent3" w:themeFillTint="99"/>
          </w:tcPr>
          <w:p w14:paraId="799B03A7" w14:textId="77777777" w:rsidR="00092C7A" w:rsidRDefault="00092C7A" w:rsidP="00092C7A">
            <w:r>
              <w:t>ausreichende Verfügbarkeit</w:t>
            </w:r>
          </w:p>
        </w:tc>
      </w:tr>
      <w:tr w:rsidR="00092C7A" w14:paraId="0DD9CF6D" w14:textId="77777777" w:rsidTr="00984174">
        <w:trPr>
          <w:jc w:val="center"/>
        </w:trPr>
        <w:tc>
          <w:tcPr>
            <w:tcW w:w="1838" w:type="dxa"/>
            <w:vMerge/>
          </w:tcPr>
          <w:p w14:paraId="446A55CC" w14:textId="77777777" w:rsidR="00092C7A" w:rsidRDefault="00092C7A" w:rsidP="00092C7A"/>
        </w:tc>
        <w:tc>
          <w:tcPr>
            <w:tcW w:w="3855" w:type="dxa"/>
            <w:vMerge/>
          </w:tcPr>
          <w:p w14:paraId="090B5FC3" w14:textId="77777777" w:rsidR="00092C7A" w:rsidRPr="00EF74E3" w:rsidRDefault="00092C7A" w:rsidP="00092C7A"/>
        </w:tc>
        <w:tc>
          <w:tcPr>
            <w:tcW w:w="2099" w:type="dxa"/>
          </w:tcPr>
          <w:p w14:paraId="0C2899B5" w14:textId="34BCE1FC" w:rsidR="00092C7A" w:rsidRPr="00363F98" w:rsidRDefault="00092C7A" w:rsidP="0009353E">
            <w:pPr>
              <w:rPr>
                <w:lang w:val="en-GB"/>
              </w:rPr>
            </w:pPr>
            <w:r w:rsidRPr="00363F98">
              <w:rPr>
                <w:lang w:val="en-GB"/>
              </w:rPr>
              <w:t>JA CY 57</w:t>
            </w:r>
            <w:r w:rsidR="00D42A9D" w:rsidRPr="00363F98">
              <w:rPr>
                <w:lang w:val="en-GB"/>
              </w:rPr>
              <w:br/>
              <w:t>(Hubbard JA 57 X Coloryield)</w:t>
            </w:r>
          </w:p>
        </w:tc>
        <w:tc>
          <w:tcPr>
            <w:tcW w:w="2380" w:type="dxa"/>
            <w:shd w:val="clear" w:color="auto" w:fill="C2D69B" w:themeFill="accent3" w:themeFillTint="99"/>
          </w:tcPr>
          <w:p w14:paraId="0C9D6935" w14:textId="77777777" w:rsidR="00092C7A" w:rsidRDefault="00092C7A" w:rsidP="00092C7A">
            <w:r>
              <w:t>ausreichende Verfügbarkeit</w:t>
            </w:r>
          </w:p>
        </w:tc>
      </w:tr>
      <w:tr w:rsidR="00092C7A" w14:paraId="24DD51E8" w14:textId="77777777" w:rsidTr="00984174">
        <w:trPr>
          <w:jc w:val="center"/>
        </w:trPr>
        <w:tc>
          <w:tcPr>
            <w:tcW w:w="1838" w:type="dxa"/>
            <w:vMerge/>
          </w:tcPr>
          <w:p w14:paraId="77F752C6" w14:textId="77777777" w:rsidR="00092C7A" w:rsidRDefault="00092C7A" w:rsidP="00092C7A"/>
        </w:tc>
        <w:tc>
          <w:tcPr>
            <w:tcW w:w="3855" w:type="dxa"/>
            <w:vMerge/>
          </w:tcPr>
          <w:p w14:paraId="104740CD" w14:textId="77777777" w:rsidR="00092C7A" w:rsidRDefault="00092C7A" w:rsidP="00092C7A"/>
        </w:tc>
        <w:tc>
          <w:tcPr>
            <w:tcW w:w="2099" w:type="dxa"/>
          </w:tcPr>
          <w:p w14:paraId="44D113BD" w14:textId="14656102" w:rsidR="00092C7A" w:rsidRPr="00EF74E3" w:rsidRDefault="00092C7A" w:rsidP="00092C7A">
            <w:r>
              <w:t>ISA JA 57</w:t>
            </w:r>
          </w:p>
        </w:tc>
        <w:tc>
          <w:tcPr>
            <w:tcW w:w="2380" w:type="dxa"/>
            <w:shd w:val="clear" w:color="auto" w:fill="C2D69B" w:themeFill="accent3" w:themeFillTint="99"/>
          </w:tcPr>
          <w:p w14:paraId="23EF0D48" w14:textId="77777777" w:rsidR="00092C7A" w:rsidRDefault="00092C7A" w:rsidP="00092C7A">
            <w:r>
              <w:t>ausreichende Verfügbarkeit</w:t>
            </w:r>
          </w:p>
        </w:tc>
      </w:tr>
      <w:tr w:rsidR="00092C7A" w:rsidRPr="00F56A84" w14:paraId="603862A5" w14:textId="77777777" w:rsidTr="00984174">
        <w:trPr>
          <w:jc w:val="center"/>
        </w:trPr>
        <w:tc>
          <w:tcPr>
            <w:tcW w:w="1838" w:type="dxa"/>
            <w:vMerge/>
          </w:tcPr>
          <w:p w14:paraId="599C0773" w14:textId="77777777" w:rsidR="00092C7A" w:rsidRDefault="00092C7A" w:rsidP="00092C7A"/>
        </w:tc>
        <w:tc>
          <w:tcPr>
            <w:tcW w:w="3855" w:type="dxa"/>
            <w:vMerge/>
          </w:tcPr>
          <w:p w14:paraId="10F2D975" w14:textId="77777777" w:rsidR="00092C7A" w:rsidRDefault="00092C7A" w:rsidP="00092C7A"/>
        </w:tc>
        <w:tc>
          <w:tcPr>
            <w:tcW w:w="2099" w:type="dxa"/>
          </w:tcPr>
          <w:p w14:paraId="3135E693" w14:textId="19B09671" w:rsidR="00092C7A" w:rsidRDefault="00092C7A" w:rsidP="00092C7A">
            <w:r>
              <w:t xml:space="preserve">andere Rassen wie </w:t>
            </w:r>
            <w:r>
              <w:br/>
              <w:t>z. B.</w:t>
            </w:r>
          </w:p>
          <w:p w14:paraId="7BDB5144" w14:textId="77777777" w:rsidR="00092C7A" w:rsidRPr="00985137" w:rsidRDefault="00092C7A" w:rsidP="00092C7A">
            <w:pPr>
              <w:rPr>
                <w:lang w:val="en-GB"/>
              </w:rPr>
            </w:pPr>
            <w:r w:rsidRPr="00985137">
              <w:rPr>
                <w:lang w:val="en-GB"/>
              </w:rPr>
              <w:t>Cobb Sasso</w:t>
            </w:r>
          </w:p>
          <w:p w14:paraId="27C9A2ED" w14:textId="77777777" w:rsidR="00092C7A" w:rsidRPr="00985137" w:rsidRDefault="00092C7A" w:rsidP="00092C7A">
            <w:pPr>
              <w:rPr>
                <w:lang w:val="en-GB"/>
              </w:rPr>
            </w:pPr>
            <w:r w:rsidRPr="00985137">
              <w:rPr>
                <w:lang w:val="en-GB"/>
              </w:rPr>
              <w:t>Les Bleues</w:t>
            </w:r>
          </w:p>
          <w:p w14:paraId="7D7C366F" w14:textId="77777777" w:rsidR="00092C7A" w:rsidRPr="00F56A84" w:rsidRDefault="00092C7A" w:rsidP="00092C7A">
            <w:pPr>
              <w:rPr>
                <w:lang w:val="en-GB"/>
              </w:rPr>
            </w:pPr>
            <w:r w:rsidRPr="00985137">
              <w:rPr>
                <w:lang w:val="en-GB"/>
              </w:rPr>
              <w:t>Bresse Gau</w:t>
            </w:r>
            <w:r w:rsidRPr="00F56A84">
              <w:rPr>
                <w:lang w:val="en-GB"/>
              </w:rPr>
              <w:t>loise</w:t>
            </w:r>
          </w:p>
        </w:tc>
        <w:tc>
          <w:tcPr>
            <w:tcW w:w="2380" w:type="dxa"/>
            <w:shd w:val="clear" w:color="auto" w:fill="D99594" w:themeFill="accent2" w:themeFillTint="99"/>
          </w:tcPr>
          <w:p w14:paraId="21414673" w14:textId="77777777" w:rsidR="00092C7A" w:rsidRPr="00F56A84" w:rsidRDefault="00092C7A" w:rsidP="00092C7A">
            <w:pPr>
              <w:rPr>
                <w:lang w:val="en-GB"/>
              </w:rPr>
            </w:pPr>
            <w:r>
              <w:t>unzureichende Verfügbarkeit</w:t>
            </w:r>
          </w:p>
        </w:tc>
      </w:tr>
    </w:tbl>
    <w:p w14:paraId="6E2D4EF9" w14:textId="77777777" w:rsidR="00F56A84" w:rsidRPr="00242EFE" w:rsidRDefault="00242EFE" w:rsidP="00F56A84">
      <w:pPr>
        <w:pStyle w:val="berschrift2"/>
      </w:pPr>
      <w:r w:rsidRPr="00242EFE">
        <w:t xml:space="preserve">Truthühner – </w:t>
      </w:r>
      <w:r w:rsidRPr="00242EFE">
        <w:rPr>
          <w:i/>
        </w:rPr>
        <w:t>Meleagris gallopavo</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3D004EEB" w14:textId="77777777" w:rsidTr="00FF561A">
        <w:trPr>
          <w:tblHeader/>
          <w:jc w:val="center"/>
        </w:trPr>
        <w:tc>
          <w:tcPr>
            <w:tcW w:w="2073" w:type="dxa"/>
            <w:shd w:val="clear" w:color="auto" w:fill="BFBFBF" w:themeFill="background1" w:themeFillShade="BF"/>
          </w:tcPr>
          <w:p w14:paraId="5B3B8A09"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7721E732" w14:textId="2A8B8042"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19BD0A35" w14:textId="04C79168"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043D4157" w14:textId="77777777" w:rsidR="00FF561A" w:rsidRPr="000E32CF" w:rsidRDefault="00FF561A" w:rsidP="00242EFE">
            <w:pPr>
              <w:rPr>
                <w:b/>
              </w:rPr>
            </w:pPr>
            <w:r>
              <w:rPr>
                <w:b/>
              </w:rPr>
              <w:t>Verfügbarkeit</w:t>
            </w:r>
          </w:p>
        </w:tc>
      </w:tr>
      <w:tr w:rsidR="00FF561A" w14:paraId="049AB543" w14:textId="77777777" w:rsidTr="00FF561A">
        <w:trPr>
          <w:jc w:val="center"/>
        </w:trPr>
        <w:tc>
          <w:tcPr>
            <w:tcW w:w="2073" w:type="dxa"/>
          </w:tcPr>
          <w:p w14:paraId="4FE05C92" w14:textId="3396B3A2"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62427CBE" w14:textId="74B47421" w:rsidR="00FF561A" w:rsidRDefault="00FF561A" w:rsidP="00710A39">
            <w:r>
              <w:t>Truthühner zum Zweck der Fleischerzeugung</w:t>
            </w:r>
          </w:p>
        </w:tc>
        <w:tc>
          <w:tcPr>
            <w:tcW w:w="2691" w:type="dxa"/>
          </w:tcPr>
          <w:p w14:paraId="1D73B7CD" w14:textId="6AAF4DA4" w:rsidR="00FF561A" w:rsidRDefault="00FF561A" w:rsidP="00710A39">
            <w:r>
              <w:t>alle</w:t>
            </w:r>
          </w:p>
        </w:tc>
        <w:tc>
          <w:tcPr>
            <w:tcW w:w="2770" w:type="dxa"/>
            <w:shd w:val="clear" w:color="auto" w:fill="D99594" w:themeFill="accent2" w:themeFillTint="99"/>
          </w:tcPr>
          <w:p w14:paraId="7B5EF2EF" w14:textId="77777777" w:rsidR="00FF561A" w:rsidRDefault="00FF561A" w:rsidP="00710A39">
            <w:r>
              <w:t>unzureichende Verfügbarkeit</w:t>
            </w:r>
          </w:p>
        </w:tc>
      </w:tr>
    </w:tbl>
    <w:p w14:paraId="3E287753" w14:textId="77777777" w:rsidR="00242EFE" w:rsidRPr="00242EFE" w:rsidRDefault="00242EFE" w:rsidP="00242EFE">
      <w:pPr>
        <w:pStyle w:val="berschrift2"/>
      </w:pPr>
      <w:r>
        <w:t>Gänse</w:t>
      </w:r>
      <w:r w:rsidRPr="00242EFE">
        <w:t xml:space="preserve"> – </w:t>
      </w:r>
      <w:r>
        <w:rPr>
          <w:i/>
        </w:rPr>
        <w:t>Anser domesticus</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2116B5DA" w14:textId="77777777" w:rsidTr="00FF561A">
        <w:trPr>
          <w:tblHeader/>
          <w:jc w:val="center"/>
        </w:trPr>
        <w:tc>
          <w:tcPr>
            <w:tcW w:w="2073" w:type="dxa"/>
            <w:shd w:val="clear" w:color="auto" w:fill="BFBFBF" w:themeFill="background1" w:themeFillShade="BF"/>
          </w:tcPr>
          <w:p w14:paraId="31767688"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5E544E7E" w14:textId="2FA6705E"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387EA968" w14:textId="0EAEADF5"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6E35CD6D" w14:textId="77777777" w:rsidR="00FF561A" w:rsidRPr="000E32CF" w:rsidRDefault="00FF561A" w:rsidP="00242EFE">
            <w:pPr>
              <w:rPr>
                <w:b/>
              </w:rPr>
            </w:pPr>
            <w:r>
              <w:rPr>
                <w:b/>
              </w:rPr>
              <w:t>Verfügbarkeit</w:t>
            </w:r>
          </w:p>
        </w:tc>
      </w:tr>
      <w:tr w:rsidR="00FF561A" w14:paraId="1877868C" w14:textId="77777777" w:rsidTr="00FF561A">
        <w:trPr>
          <w:jc w:val="center"/>
        </w:trPr>
        <w:tc>
          <w:tcPr>
            <w:tcW w:w="2073" w:type="dxa"/>
          </w:tcPr>
          <w:p w14:paraId="7F4B2B5B" w14:textId="6CCBAD1C"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2E032560" w14:textId="5204A90D" w:rsidR="00FF561A" w:rsidRDefault="00FF561A" w:rsidP="00710A39">
            <w:r>
              <w:t>Gänse zum Zweck der Fleischerzeugung</w:t>
            </w:r>
          </w:p>
        </w:tc>
        <w:tc>
          <w:tcPr>
            <w:tcW w:w="2691" w:type="dxa"/>
          </w:tcPr>
          <w:p w14:paraId="6E6EEE03" w14:textId="63542458" w:rsidR="00FF561A" w:rsidRDefault="00FF561A" w:rsidP="00710A39">
            <w:r>
              <w:t>alle</w:t>
            </w:r>
          </w:p>
        </w:tc>
        <w:tc>
          <w:tcPr>
            <w:tcW w:w="2770" w:type="dxa"/>
            <w:shd w:val="clear" w:color="auto" w:fill="D99594" w:themeFill="accent2" w:themeFillTint="99"/>
          </w:tcPr>
          <w:p w14:paraId="30ADD956" w14:textId="77777777" w:rsidR="00FF561A" w:rsidRDefault="00FF561A" w:rsidP="00710A39">
            <w:r>
              <w:t>unzureichende Verfügbarkeit</w:t>
            </w:r>
          </w:p>
        </w:tc>
      </w:tr>
    </w:tbl>
    <w:p w14:paraId="3C715538" w14:textId="77777777" w:rsidR="00242EFE" w:rsidRDefault="00242EFE" w:rsidP="00242EFE">
      <w:pPr>
        <w:pStyle w:val="berschrift2"/>
      </w:pPr>
      <w:r>
        <w:lastRenderedPageBreak/>
        <w:t xml:space="preserve">Pekingenten – </w:t>
      </w:r>
      <w:r w:rsidRPr="00242EFE">
        <w:rPr>
          <w:i/>
        </w:rPr>
        <w:t>Anas platyrhynchos domesticus</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4C9EC482" w14:textId="77777777" w:rsidTr="00FF561A">
        <w:trPr>
          <w:tblHeader/>
          <w:jc w:val="center"/>
        </w:trPr>
        <w:tc>
          <w:tcPr>
            <w:tcW w:w="2073" w:type="dxa"/>
            <w:shd w:val="clear" w:color="auto" w:fill="BFBFBF" w:themeFill="background1" w:themeFillShade="BF"/>
          </w:tcPr>
          <w:p w14:paraId="62DF0D33"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53F1B661" w14:textId="437D7542"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7E177603" w14:textId="7983E4E9"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65175EDA" w14:textId="77777777" w:rsidR="00FF561A" w:rsidRPr="000E32CF" w:rsidRDefault="00FF561A" w:rsidP="00242EFE">
            <w:pPr>
              <w:rPr>
                <w:b/>
              </w:rPr>
            </w:pPr>
            <w:r>
              <w:rPr>
                <w:b/>
              </w:rPr>
              <w:t>Verfügbarkeit</w:t>
            </w:r>
          </w:p>
        </w:tc>
      </w:tr>
      <w:tr w:rsidR="00FF561A" w14:paraId="063C3CD4" w14:textId="77777777" w:rsidTr="00FF561A">
        <w:trPr>
          <w:jc w:val="center"/>
        </w:trPr>
        <w:tc>
          <w:tcPr>
            <w:tcW w:w="2073" w:type="dxa"/>
          </w:tcPr>
          <w:p w14:paraId="01E59DFA" w14:textId="02AFA9CB"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2C619C5A" w14:textId="15C44327" w:rsidR="00FF561A" w:rsidRDefault="00FF561A" w:rsidP="00710A39">
            <w:r>
              <w:t>Pekingenten zum Zweck der Fleischerzeugung</w:t>
            </w:r>
          </w:p>
        </w:tc>
        <w:tc>
          <w:tcPr>
            <w:tcW w:w="2691" w:type="dxa"/>
          </w:tcPr>
          <w:p w14:paraId="10AB1FB9" w14:textId="7AEE8B44" w:rsidR="00FF561A" w:rsidRDefault="00FF561A" w:rsidP="00710A39">
            <w:r>
              <w:t>alle</w:t>
            </w:r>
          </w:p>
        </w:tc>
        <w:tc>
          <w:tcPr>
            <w:tcW w:w="2770" w:type="dxa"/>
            <w:shd w:val="clear" w:color="auto" w:fill="D99594" w:themeFill="accent2" w:themeFillTint="99"/>
          </w:tcPr>
          <w:p w14:paraId="0FECB083" w14:textId="77777777" w:rsidR="00FF561A" w:rsidRDefault="00FF561A" w:rsidP="00710A39">
            <w:r>
              <w:t>unzureichende Verfügbarkeit</w:t>
            </w:r>
          </w:p>
        </w:tc>
      </w:tr>
    </w:tbl>
    <w:p w14:paraId="4FF63D13" w14:textId="77777777" w:rsidR="00242EFE" w:rsidRDefault="00242EFE" w:rsidP="00242EFE">
      <w:pPr>
        <w:pStyle w:val="berschrift2"/>
      </w:pPr>
      <w:r>
        <w:t xml:space="preserve">Barbarieenten – </w:t>
      </w:r>
      <w:r w:rsidRPr="00242EFE">
        <w:rPr>
          <w:i/>
        </w:rPr>
        <w:t>Cairina moschata</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4ABE05EA" w14:textId="77777777" w:rsidTr="00FF561A">
        <w:trPr>
          <w:tblHeader/>
          <w:jc w:val="center"/>
        </w:trPr>
        <w:tc>
          <w:tcPr>
            <w:tcW w:w="2073" w:type="dxa"/>
            <w:shd w:val="clear" w:color="auto" w:fill="BFBFBF" w:themeFill="background1" w:themeFillShade="BF"/>
          </w:tcPr>
          <w:p w14:paraId="3491D440"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38EBB7C1" w14:textId="74029CAB"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60D5FDFC" w14:textId="172671E2"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0C7DA20A" w14:textId="77777777" w:rsidR="00FF561A" w:rsidRPr="000E32CF" w:rsidRDefault="00FF561A" w:rsidP="00242EFE">
            <w:pPr>
              <w:rPr>
                <w:b/>
              </w:rPr>
            </w:pPr>
            <w:r>
              <w:rPr>
                <w:b/>
              </w:rPr>
              <w:t>Verfügbarkeit</w:t>
            </w:r>
          </w:p>
        </w:tc>
      </w:tr>
      <w:tr w:rsidR="00FF561A" w14:paraId="6DE3FACC" w14:textId="77777777" w:rsidTr="00FF561A">
        <w:trPr>
          <w:jc w:val="center"/>
        </w:trPr>
        <w:tc>
          <w:tcPr>
            <w:tcW w:w="2073" w:type="dxa"/>
          </w:tcPr>
          <w:p w14:paraId="76F5C942" w14:textId="70A0E273"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6BBE4E56" w14:textId="067EE02F" w:rsidR="00FF561A" w:rsidRDefault="00FF561A" w:rsidP="00710A39">
            <w:r>
              <w:t>Barbarieenten zum Zweck der Fleischerzeugung</w:t>
            </w:r>
          </w:p>
        </w:tc>
        <w:tc>
          <w:tcPr>
            <w:tcW w:w="2691" w:type="dxa"/>
          </w:tcPr>
          <w:p w14:paraId="279749C2" w14:textId="45F539FC" w:rsidR="00FF561A" w:rsidRDefault="00FF561A" w:rsidP="00710A39">
            <w:r>
              <w:t>alle</w:t>
            </w:r>
          </w:p>
        </w:tc>
        <w:tc>
          <w:tcPr>
            <w:tcW w:w="2770" w:type="dxa"/>
            <w:shd w:val="clear" w:color="auto" w:fill="D99594" w:themeFill="accent2" w:themeFillTint="99"/>
          </w:tcPr>
          <w:p w14:paraId="71F56300" w14:textId="77777777" w:rsidR="00FF561A" w:rsidRDefault="00FF561A" w:rsidP="00710A39">
            <w:r>
              <w:t>unzureichende Verfügbarkeit</w:t>
            </w:r>
          </w:p>
        </w:tc>
      </w:tr>
    </w:tbl>
    <w:p w14:paraId="5E19516E" w14:textId="77777777" w:rsidR="00242EFE" w:rsidRPr="00242EFE" w:rsidRDefault="00242EFE" w:rsidP="00242EFE">
      <w:pPr>
        <w:pStyle w:val="berschrift2"/>
        <w:rPr>
          <w:lang w:val="en-GB"/>
        </w:rPr>
      </w:pPr>
      <w:r w:rsidRPr="00242EFE">
        <w:rPr>
          <w:lang w:val="en-GB"/>
        </w:rPr>
        <w:t xml:space="preserve">Mulardenten – </w:t>
      </w:r>
      <w:r w:rsidRPr="00242EFE">
        <w:rPr>
          <w:i/>
          <w:lang w:val="en-GB"/>
        </w:rPr>
        <w:t>Cairina moschata x Anas platyrhynchos</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60DF8E03" w14:textId="77777777" w:rsidTr="00FF561A">
        <w:trPr>
          <w:tblHeader/>
          <w:jc w:val="center"/>
        </w:trPr>
        <w:tc>
          <w:tcPr>
            <w:tcW w:w="2073" w:type="dxa"/>
            <w:shd w:val="clear" w:color="auto" w:fill="BFBFBF" w:themeFill="background1" w:themeFillShade="BF"/>
          </w:tcPr>
          <w:p w14:paraId="0C55C367"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2050A8F5" w14:textId="1DCBE4E5"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202227F5" w14:textId="66853BB6"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5963B33A" w14:textId="77777777" w:rsidR="00FF561A" w:rsidRPr="000E32CF" w:rsidRDefault="00FF561A" w:rsidP="00242EFE">
            <w:pPr>
              <w:rPr>
                <w:b/>
              </w:rPr>
            </w:pPr>
            <w:r>
              <w:rPr>
                <w:b/>
              </w:rPr>
              <w:t>Verfügbarkeit</w:t>
            </w:r>
          </w:p>
        </w:tc>
      </w:tr>
      <w:tr w:rsidR="00FF561A" w14:paraId="4A5ED856" w14:textId="77777777" w:rsidTr="00FF561A">
        <w:trPr>
          <w:jc w:val="center"/>
        </w:trPr>
        <w:tc>
          <w:tcPr>
            <w:tcW w:w="2073" w:type="dxa"/>
          </w:tcPr>
          <w:p w14:paraId="7B57F00A" w14:textId="180C98DB"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19DC344D" w14:textId="0CDCC575" w:rsidR="00FF561A" w:rsidRDefault="00FF561A" w:rsidP="00710A39">
            <w:r>
              <w:t>Mulardente</w:t>
            </w:r>
            <w:r w:rsidRPr="00FF561A">
              <w:t>n zum Zweck der Fleischerzeugung</w:t>
            </w:r>
          </w:p>
        </w:tc>
        <w:tc>
          <w:tcPr>
            <w:tcW w:w="2691" w:type="dxa"/>
          </w:tcPr>
          <w:p w14:paraId="6813D2AE" w14:textId="516E91CD" w:rsidR="00FF561A" w:rsidRDefault="00FF561A" w:rsidP="00710A39">
            <w:r>
              <w:t>alle</w:t>
            </w:r>
          </w:p>
        </w:tc>
        <w:tc>
          <w:tcPr>
            <w:tcW w:w="2770" w:type="dxa"/>
            <w:shd w:val="clear" w:color="auto" w:fill="D99594" w:themeFill="accent2" w:themeFillTint="99"/>
          </w:tcPr>
          <w:p w14:paraId="5B864DAD" w14:textId="77777777" w:rsidR="00FF561A" w:rsidRDefault="00FF561A" w:rsidP="00710A39">
            <w:r>
              <w:t>unzureichende Verfügbarkeit</w:t>
            </w:r>
          </w:p>
        </w:tc>
      </w:tr>
    </w:tbl>
    <w:p w14:paraId="339E4A10" w14:textId="77777777" w:rsidR="00242EFE" w:rsidRPr="00242EFE" w:rsidRDefault="00242EFE" w:rsidP="00242EFE">
      <w:pPr>
        <w:pStyle w:val="berschrift2"/>
        <w:rPr>
          <w:lang w:val="en-GB"/>
        </w:rPr>
      </w:pPr>
      <w:r>
        <w:rPr>
          <w:lang w:val="en-GB"/>
        </w:rPr>
        <w:t>Perlhühner</w:t>
      </w:r>
      <w:r w:rsidRPr="00242EFE">
        <w:rPr>
          <w:lang w:val="en-GB"/>
        </w:rPr>
        <w:t xml:space="preserve"> – </w:t>
      </w:r>
      <w:r w:rsidRPr="00242EFE">
        <w:rPr>
          <w:i/>
          <w:lang w:val="en-GB"/>
        </w:rPr>
        <w:t>Numida meleagris f. domestica</w:t>
      </w:r>
    </w:p>
    <w:tbl>
      <w:tblPr>
        <w:tblStyle w:val="Tabellenraster"/>
        <w:tblW w:w="0" w:type="auto"/>
        <w:jc w:val="center"/>
        <w:tblLook w:val="04A0" w:firstRow="1" w:lastRow="0" w:firstColumn="1" w:lastColumn="0" w:noHBand="0" w:noVBand="1"/>
      </w:tblPr>
      <w:tblGrid>
        <w:gridCol w:w="1805"/>
        <w:gridCol w:w="3855"/>
        <w:gridCol w:w="2119"/>
        <w:gridCol w:w="2416"/>
      </w:tblGrid>
      <w:tr w:rsidR="00FF561A" w:rsidRPr="000E32CF" w14:paraId="6EEDB33F" w14:textId="77777777" w:rsidTr="00FF561A">
        <w:trPr>
          <w:tblHeader/>
          <w:jc w:val="center"/>
        </w:trPr>
        <w:tc>
          <w:tcPr>
            <w:tcW w:w="2073" w:type="dxa"/>
            <w:shd w:val="clear" w:color="auto" w:fill="BFBFBF" w:themeFill="background1" w:themeFillShade="BF"/>
          </w:tcPr>
          <w:p w14:paraId="5A8C1417" w14:textId="77777777" w:rsidR="00FF561A" w:rsidRPr="000E32CF" w:rsidRDefault="00FF561A" w:rsidP="00710A39">
            <w:pPr>
              <w:rPr>
                <w:b/>
              </w:rPr>
            </w:pPr>
            <w:r>
              <w:rPr>
                <w:b/>
              </w:rPr>
              <w:t>K</w:t>
            </w:r>
            <w:r w:rsidRPr="000E32CF">
              <w:rPr>
                <w:b/>
              </w:rPr>
              <w:t>ategorie</w:t>
            </w:r>
          </w:p>
        </w:tc>
        <w:tc>
          <w:tcPr>
            <w:tcW w:w="2661" w:type="dxa"/>
            <w:shd w:val="clear" w:color="auto" w:fill="BFBFBF" w:themeFill="background1" w:themeFillShade="BF"/>
          </w:tcPr>
          <w:p w14:paraId="7F3A1883" w14:textId="1AAAA5B1" w:rsidR="00FF561A" w:rsidRPr="000E32CF" w:rsidRDefault="00FF561A" w:rsidP="00710A39">
            <w:pPr>
              <w:rPr>
                <w:b/>
              </w:rPr>
            </w:pPr>
            <w:r>
              <w:rPr>
                <w:b/>
              </w:rPr>
              <w:t>Produktionsstufe/Erzeugungszweck</w:t>
            </w:r>
          </w:p>
        </w:tc>
        <w:tc>
          <w:tcPr>
            <w:tcW w:w="2691" w:type="dxa"/>
            <w:shd w:val="clear" w:color="auto" w:fill="BFBFBF" w:themeFill="background1" w:themeFillShade="BF"/>
          </w:tcPr>
          <w:p w14:paraId="498365C9" w14:textId="020E720D" w:rsidR="00FF561A" w:rsidRPr="000E32CF" w:rsidRDefault="00FF561A" w:rsidP="00710A39">
            <w:pPr>
              <w:rPr>
                <w:b/>
              </w:rPr>
            </w:pPr>
            <w:r w:rsidRPr="000E32CF">
              <w:rPr>
                <w:b/>
              </w:rPr>
              <w:t>Rasse / Linie</w:t>
            </w:r>
          </w:p>
        </w:tc>
        <w:tc>
          <w:tcPr>
            <w:tcW w:w="2770" w:type="dxa"/>
            <w:shd w:val="clear" w:color="auto" w:fill="BFBFBF" w:themeFill="background1" w:themeFillShade="BF"/>
          </w:tcPr>
          <w:p w14:paraId="50E4A729" w14:textId="77777777" w:rsidR="00FF561A" w:rsidRPr="000E32CF" w:rsidRDefault="00FF561A" w:rsidP="00A06EB4">
            <w:pPr>
              <w:rPr>
                <w:b/>
              </w:rPr>
            </w:pPr>
            <w:r>
              <w:rPr>
                <w:b/>
              </w:rPr>
              <w:t>Verfügbarkeit</w:t>
            </w:r>
          </w:p>
        </w:tc>
      </w:tr>
      <w:tr w:rsidR="00FF561A" w14:paraId="1FD7A960" w14:textId="77777777" w:rsidTr="00FF561A">
        <w:trPr>
          <w:jc w:val="center"/>
        </w:trPr>
        <w:tc>
          <w:tcPr>
            <w:tcW w:w="2073" w:type="dxa"/>
          </w:tcPr>
          <w:p w14:paraId="3002728C" w14:textId="0EC078C0" w:rsidR="00FF561A" w:rsidRPr="00E44B5A" w:rsidRDefault="00FF561A" w:rsidP="00710A39">
            <w:pPr>
              <w:rPr>
                <w:rFonts w:asciiTheme="majorHAnsi" w:hAnsiTheme="majorHAnsi" w:cstheme="majorHAnsi"/>
              </w:rPr>
            </w:pPr>
            <w:r w:rsidRPr="00E44B5A">
              <w:rPr>
                <w:rFonts w:asciiTheme="majorHAnsi" w:hAnsiTheme="majorHAnsi" w:cstheme="majorHAnsi"/>
              </w:rPr>
              <w:t>Mastküken</w:t>
            </w:r>
          </w:p>
        </w:tc>
        <w:tc>
          <w:tcPr>
            <w:tcW w:w="2661" w:type="dxa"/>
          </w:tcPr>
          <w:p w14:paraId="7DF5ECC8" w14:textId="2C7C2F04" w:rsidR="00FF561A" w:rsidRDefault="00FF561A" w:rsidP="00710A39">
            <w:r>
              <w:t>Perlhühner zum Zweck der Fleischerzeugung</w:t>
            </w:r>
          </w:p>
        </w:tc>
        <w:tc>
          <w:tcPr>
            <w:tcW w:w="2691" w:type="dxa"/>
          </w:tcPr>
          <w:p w14:paraId="063F15E6" w14:textId="72CB57D8" w:rsidR="00FF561A" w:rsidRDefault="00FF561A" w:rsidP="00710A39">
            <w:r>
              <w:t>alle</w:t>
            </w:r>
          </w:p>
        </w:tc>
        <w:tc>
          <w:tcPr>
            <w:tcW w:w="2770" w:type="dxa"/>
            <w:shd w:val="clear" w:color="auto" w:fill="D99594" w:themeFill="accent2" w:themeFillTint="99"/>
          </w:tcPr>
          <w:p w14:paraId="3D37C6F0" w14:textId="77777777" w:rsidR="00FF561A" w:rsidRDefault="00FF561A" w:rsidP="00710A39">
            <w:r>
              <w:t>unzureichende Verfügbarkeit</w:t>
            </w:r>
          </w:p>
        </w:tc>
      </w:tr>
    </w:tbl>
    <w:p w14:paraId="2F898697" w14:textId="77777777" w:rsidR="00242EFE" w:rsidRDefault="00242EFE">
      <w:pPr>
        <w:rPr>
          <w:lang w:val="en-GB"/>
        </w:rPr>
      </w:pPr>
    </w:p>
    <w:p w14:paraId="49FD29F8" w14:textId="7A7B4E07" w:rsidR="009A5738" w:rsidRDefault="007C3B67" w:rsidP="0043377B">
      <w:pPr>
        <w:spacing w:before="80" w:after="0" w:line="200" w:lineRule="exact"/>
        <w:jc w:val="center"/>
      </w:pPr>
      <w:r w:rsidRPr="009A5738">
        <w:rPr>
          <w:sz w:val="14"/>
          <w:szCs w:val="14"/>
        </w:rPr>
        <w:t xml:space="preserve">Bezug auf </w:t>
      </w:r>
      <w:sdt>
        <w:sdtPr>
          <w:rPr>
            <w:sz w:val="14"/>
            <w:szCs w:val="14"/>
          </w:rPr>
          <w:id w:val="980892046"/>
          <w:text/>
        </w:sdtPr>
        <w:sdtEndPr/>
        <w:sdtContent>
          <w:r w:rsidRPr="007C3B67">
            <w:rPr>
              <w:sz w:val="14"/>
              <w:szCs w:val="14"/>
            </w:rPr>
            <w:t>VA_00</w:t>
          </w:r>
          <w:r w:rsidR="00A556AA">
            <w:rPr>
              <w:sz w:val="14"/>
              <w:szCs w:val="14"/>
            </w:rPr>
            <w:t>08</w:t>
          </w:r>
          <w:r w:rsidRPr="007C3B67">
            <w:rPr>
              <w:sz w:val="14"/>
              <w:szCs w:val="14"/>
            </w:rPr>
            <w:t xml:space="preserve"> </w:t>
          </w:r>
          <w:r w:rsidR="00A556AA">
            <w:rPr>
              <w:sz w:val="14"/>
              <w:szCs w:val="14"/>
            </w:rPr>
            <w:t>Zugang nicht-biologischer Tiere</w:t>
          </w:r>
        </w:sdtContent>
      </w:sdt>
      <w:r>
        <w:rPr>
          <w:sz w:val="14"/>
          <w:szCs w:val="14"/>
        </w:rPr>
        <w:t xml:space="preserve">, </w:t>
      </w:r>
      <w:r w:rsidR="00395E08">
        <w:rPr>
          <w:sz w:val="14"/>
          <w:szCs w:val="14"/>
        </w:rPr>
        <w:t>erstellt</w:t>
      </w:r>
      <w:r>
        <w:rPr>
          <w:sz w:val="14"/>
          <w:szCs w:val="14"/>
        </w:rPr>
        <w:t xml:space="preserve"> und fachlich geprüft </w:t>
      </w:r>
      <w:r w:rsidR="00E2538E">
        <w:rPr>
          <w:sz w:val="14"/>
          <w:szCs w:val="14"/>
        </w:rPr>
        <w:t xml:space="preserve">FA-Ltg. + </w:t>
      </w:r>
      <w:r w:rsidR="00395E08">
        <w:rPr>
          <w:sz w:val="14"/>
          <w:szCs w:val="14"/>
        </w:rPr>
        <w:t>Geschäftsstelle</w:t>
      </w:r>
      <w:r w:rsidR="00CF0178">
        <w:rPr>
          <w:sz w:val="14"/>
          <w:szCs w:val="14"/>
        </w:rPr>
        <w:t xml:space="preserve"> gemäß</w:t>
      </w:r>
      <w:r w:rsidR="00395E08">
        <w:rPr>
          <w:sz w:val="14"/>
          <w:szCs w:val="14"/>
        </w:rPr>
        <w:t xml:space="preserve"> EU-QuaDG</w:t>
      </w:r>
      <w:r>
        <w:rPr>
          <w:sz w:val="14"/>
          <w:szCs w:val="14"/>
        </w:rPr>
        <w:t xml:space="preserve"> </w:t>
      </w:r>
      <w:r w:rsidR="00394F43">
        <w:rPr>
          <w:sz w:val="14"/>
          <w:szCs w:val="14"/>
        </w:rPr>
        <w:t>02</w:t>
      </w:r>
      <w:r w:rsidR="00984174">
        <w:rPr>
          <w:sz w:val="14"/>
          <w:szCs w:val="14"/>
        </w:rPr>
        <w:t>.</w:t>
      </w:r>
      <w:r w:rsidR="00394F43">
        <w:rPr>
          <w:sz w:val="14"/>
          <w:szCs w:val="14"/>
        </w:rPr>
        <w:t>1</w:t>
      </w:r>
      <w:r w:rsidR="00984174">
        <w:rPr>
          <w:sz w:val="14"/>
          <w:szCs w:val="14"/>
        </w:rPr>
        <w:t>0.2023</w:t>
      </w:r>
      <w:r>
        <w:rPr>
          <w:sz w:val="14"/>
          <w:szCs w:val="14"/>
        </w:rPr>
        <w:t xml:space="preserve">; QM-geprüft Geschäftsstelle </w:t>
      </w:r>
      <w:r w:rsidR="00394F43">
        <w:rPr>
          <w:sz w:val="14"/>
          <w:szCs w:val="14"/>
        </w:rPr>
        <w:t>02.10</w:t>
      </w:r>
      <w:r w:rsidR="003A31F6">
        <w:rPr>
          <w:sz w:val="14"/>
          <w:szCs w:val="14"/>
        </w:rPr>
        <w:t>.2023</w:t>
      </w:r>
      <w:r>
        <w:rPr>
          <w:sz w:val="14"/>
          <w:szCs w:val="14"/>
        </w:rPr>
        <w:t xml:space="preserve">; freigegeben </w:t>
      </w:r>
      <w:r w:rsidR="00394F43">
        <w:rPr>
          <w:sz w:val="14"/>
          <w:szCs w:val="14"/>
        </w:rPr>
        <w:t xml:space="preserve">Beirat für die biologische Produktion </w:t>
      </w:r>
      <w:r w:rsidR="00107B11">
        <w:rPr>
          <w:sz w:val="14"/>
          <w:szCs w:val="14"/>
        </w:rPr>
        <w:t>gemäß EU-QuaDG 17</w:t>
      </w:r>
      <w:r w:rsidR="00394F43">
        <w:rPr>
          <w:sz w:val="14"/>
          <w:szCs w:val="14"/>
        </w:rPr>
        <w:t>.</w:t>
      </w:r>
      <w:r w:rsidR="00107B11">
        <w:rPr>
          <w:sz w:val="14"/>
          <w:szCs w:val="14"/>
        </w:rPr>
        <w:t>10</w:t>
      </w:r>
      <w:r w:rsidR="00394F43">
        <w:rPr>
          <w:sz w:val="14"/>
          <w:szCs w:val="14"/>
        </w:rPr>
        <w:t xml:space="preserve">.2023; freigegeben </w:t>
      </w:r>
      <w:r>
        <w:rPr>
          <w:sz w:val="14"/>
          <w:szCs w:val="14"/>
        </w:rPr>
        <w:t>Kontrollausschuss</w:t>
      </w:r>
      <w:r w:rsidR="00CF0178">
        <w:rPr>
          <w:sz w:val="14"/>
          <w:szCs w:val="14"/>
        </w:rPr>
        <w:t xml:space="preserve"> gemäß EU-QuaDG</w:t>
      </w:r>
      <w:r w:rsidR="003C7D3A">
        <w:rPr>
          <w:sz w:val="14"/>
          <w:szCs w:val="14"/>
        </w:rPr>
        <w:t xml:space="preserve"> </w:t>
      </w:r>
      <w:r w:rsidR="006A254E">
        <w:rPr>
          <w:sz w:val="14"/>
          <w:szCs w:val="14"/>
        </w:rPr>
        <w:t>01</w:t>
      </w:r>
      <w:r w:rsidR="00984174">
        <w:rPr>
          <w:sz w:val="14"/>
          <w:szCs w:val="14"/>
        </w:rPr>
        <w:t>.</w:t>
      </w:r>
      <w:r w:rsidR="006A254E">
        <w:rPr>
          <w:sz w:val="14"/>
          <w:szCs w:val="14"/>
        </w:rPr>
        <w:t>11</w:t>
      </w:r>
      <w:r w:rsidR="00984174">
        <w:rPr>
          <w:sz w:val="14"/>
          <w:szCs w:val="14"/>
        </w:rPr>
        <w:t>.</w:t>
      </w:r>
      <w:r w:rsidR="0028346F">
        <w:rPr>
          <w:sz w:val="14"/>
          <w:szCs w:val="14"/>
        </w:rPr>
        <w:t>2023</w:t>
      </w:r>
      <w:r w:rsidR="009A5738">
        <w:rPr>
          <w:sz w:val="14"/>
          <w:szCs w:val="14"/>
        </w:rPr>
        <w:t xml:space="preserve">; </w:t>
      </w:r>
      <w:r w:rsidR="007C51DB">
        <w:rPr>
          <w:sz w:val="14"/>
          <w:szCs w:val="14"/>
        </w:rPr>
        <w:t xml:space="preserve">redaktionell geändert Geschäftsstelle 16.04.2024; </w:t>
      </w:r>
      <w:r w:rsidR="009A5738">
        <w:rPr>
          <w:sz w:val="14"/>
          <w:szCs w:val="14"/>
        </w:rPr>
        <w:t>Vorlage 666_6</w:t>
      </w:r>
    </w:p>
    <w:sectPr w:rsidR="009A5738" w:rsidSect="00530A6E">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FD62" w14:textId="77777777" w:rsidR="00B661A9" w:rsidRDefault="00B661A9" w:rsidP="009B2CD4">
      <w:pPr>
        <w:spacing w:after="0"/>
      </w:pPr>
      <w:r>
        <w:separator/>
      </w:r>
    </w:p>
  </w:endnote>
  <w:endnote w:type="continuationSeparator" w:id="0">
    <w:p w14:paraId="526B1A3A" w14:textId="77777777" w:rsidR="00B661A9" w:rsidRDefault="00B661A9"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787" w14:textId="77777777" w:rsidR="00DE1493" w:rsidRDefault="00DE14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2"/>
      <w:gridCol w:w="3441"/>
      <w:gridCol w:w="3436"/>
    </w:tblGrid>
    <w:tr w:rsidR="003F1567" w14:paraId="39301823" w14:textId="77777777" w:rsidTr="007C27B0">
      <w:trPr>
        <w:trHeight w:val="268"/>
        <w:tblHeader/>
      </w:trPr>
      <w:tc>
        <w:tcPr>
          <w:tcW w:w="10375" w:type="dxa"/>
          <w:gridSpan w:val="3"/>
        </w:tcPr>
        <w:p w14:paraId="3FA1B1D5" w14:textId="148DA4E4" w:rsidR="003F1567" w:rsidRDefault="00FE491C" w:rsidP="00FE491C">
          <w:pPr>
            <w:spacing w:after="20"/>
          </w:pPr>
          <w:r>
            <w:t>Verzeichnis über die Verfügbarkeit biologischer Küken iVm Anhang II Teil II Punkt 1.3.4.3. der VO (EU) 2018/848</w:t>
          </w:r>
        </w:p>
      </w:tc>
    </w:tr>
    <w:tr w:rsidR="003F1567" w14:paraId="568A2CA4" w14:textId="77777777" w:rsidTr="007C27B0">
      <w:trPr>
        <w:trHeight w:val="213"/>
      </w:trPr>
      <w:tc>
        <w:tcPr>
          <w:tcW w:w="3458" w:type="dxa"/>
        </w:tcPr>
        <w:p w14:paraId="051AD5CE" w14:textId="4492004E" w:rsidR="003F1567" w:rsidRDefault="003F1567" w:rsidP="00984174">
          <w:pPr>
            <w:spacing w:after="20"/>
          </w:pPr>
          <w:r w:rsidRPr="00EE7F64">
            <w:t xml:space="preserve">Dokument-Nr.: </w:t>
          </w:r>
          <w:r w:rsidR="00B70A79">
            <w:t>L_00</w:t>
          </w:r>
          <w:r w:rsidR="00741037">
            <w:t>2</w:t>
          </w:r>
          <w:r w:rsidR="00A556AA">
            <w:t>4_</w:t>
          </w:r>
          <w:r w:rsidR="00E2538E">
            <w:t>3</w:t>
          </w:r>
          <w:r w:rsidR="00D42A9D">
            <w:t>-1</w:t>
          </w:r>
        </w:p>
      </w:tc>
      <w:tc>
        <w:tcPr>
          <w:tcW w:w="3458" w:type="dxa"/>
        </w:tcPr>
        <w:p w14:paraId="7188E034" w14:textId="25DF16CF" w:rsidR="003F1567" w:rsidRDefault="00DB0F75" w:rsidP="00985137">
          <w:pPr>
            <w:spacing w:after="20"/>
            <w:jc w:val="center"/>
          </w:pPr>
          <w:r>
            <w:t xml:space="preserve">gültig ab </w:t>
          </w:r>
          <w:r w:rsidR="007865DB">
            <w:t>11</w:t>
          </w:r>
          <w:r w:rsidR="00985137">
            <w:t>.</w:t>
          </w:r>
          <w:r w:rsidR="0028346F">
            <w:t>0</w:t>
          </w:r>
          <w:r w:rsidR="007865DB">
            <w:t>6</w:t>
          </w:r>
          <w:r w:rsidR="00985137">
            <w:t>.</w:t>
          </w:r>
          <w:r w:rsidR="0028346F">
            <w:t>202</w:t>
          </w:r>
          <w:r w:rsidR="00E2538E">
            <w:t>4</w:t>
          </w:r>
        </w:p>
      </w:tc>
      <w:tc>
        <w:tcPr>
          <w:tcW w:w="3459" w:type="dxa"/>
        </w:tcPr>
        <w:p w14:paraId="2B0E16B7" w14:textId="1DA93B67" w:rsidR="003F1567" w:rsidRDefault="003F1567" w:rsidP="007C27B0">
          <w:pPr>
            <w:spacing w:after="20"/>
            <w:jc w:val="right"/>
          </w:pPr>
          <w:r w:rsidRPr="00EE7F64">
            <w:fldChar w:fldCharType="begin"/>
          </w:r>
          <w:r w:rsidRPr="00EE7F64">
            <w:instrText xml:space="preserve"> PAGE </w:instrText>
          </w:r>
          <w:r w:rsidRPr="00EE7F64">
            <w:fldChar w:fldCharType="separate"/>
          </w:r>
          <w:r w:rsidR="003A31F6">
            <w:rPr>
              <w:noProof/>
            </w:rPr>
            <w:t>2</w:t>
          </w:r>
          <w:r w:rsidRPr="00EE7F64">
            <w:fldChar w:fldCharType="end"/>
          </w:r>
          <w:r w:rsidRPr="00EE7F64">
            <w:t>/</w:t>
          </w:r>
          <w:r w:rsidR="00D42A9D">
            <w:fldChar w:fldCharType="begin"/>
          </w:r>
          <w:r w:rsidR="00D42A9D">
            <w:instrText xml:space="preserve"> NUMPAGES </w:instrText>
          </w:r>
          <w:r w:rsidR="00D42A9D">
            <w:fldChar w:fldCharType="separate"/>
          </w:r>
          <w:r w:rsidR="003A31F6">
            <w:rPr>
              <w:noProof/>
            </w:rPr>
            <w:t>4</w:t>
          </w:r>
          <w:r w:rsidR="00D42A9D">
            <w:rPr>
              <w:noProof/>
            </w:rPr>
            <w:fldChar w:fldCharType="end"/>
          </w:r>
        </w:p>
      </w:tc>
    </w:tr>
  </w:tbl>
  <w:p w14:paraId="0DDF7855" w14:textId="77777777" w:rsidR="007C27B0" w:rsidRDefault="007C27B0" w:rsidP="007C27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EF24" w14:textId="77777777" w:rsidR="00DE1493" w:rsidRDefault="00DE14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4E69" w14:textId="77777777" w:rsidR="00B661A9" w:rsidRDefault="00B661A9" w:rsidP="009B2CD4">
      <w:pPr>
        <w:spacing w:after="0"/>
      </w:pPr>
      <w:r>
        <w:separator/>
      </w:r>
    </w:p>
  </w:footnote>
  <w:footnote w:type="continuationSeparator" w:id="0">
    <w:p w14:paraId="7C3EF34B" w14:textId="77777777" w:rsidR="00B661A9" w:rsidRDefault="00B661A9" w:rsidP="009B2CD4">
      <w:pPr>
        <w:spacing w:after="0"/>
      </w:pPr>
      <w:r>
        <w:continuationSeparator/>
      </w:r>
    </w:p>
  </w:footnote>
  <w:footnote w:id="1">
    <w:p w14:paraId="5CDBE660" w14:textId="492F0EEB" w:rsidR="00BD0121" w:rsidRDefault="00BD0121" w:rsidP="00BD0121">
      <w:pPr>
        <w:pStyle w:val="Funotentext"/>
      </w:pPr>
      <w:r>
        <w:rPr>
          <w:rStyle w:val="Funotenzeichen"/>
        </w:rPr>
        <w:footnoteRef/>
      </w:r>
      <w:r>
        <w:t xml:space="preserve"> iZm diesem Verzeichnis gem. VA_0008: Geflügel mit einem Alter von weniger als 72 Stunden (in Anlehnung an DEL-VO (EU) 2019/2035) inkl. Bruteier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4E23" w14:textId="77777777" w:rsidR="00DE1493" w:rsidRDefault="00DE14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A047" w14:textId="77777777" w:rsidR="00DE1493" w:rsidRDefault="00DE14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8EC" w14:textId="77777777" w:rsidR="00DE1493" w:rsidRDefault="00DE14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F93"/>
    <w:multiLevelType w:val="hybridMultilevel"/>
    <w:tmpl w:val="3730B356"/>
    <w:lvl w:ilvl="0" w:tplc="E5662D60">
      <w:numFmt w:val="bullet"/>
      <w:lvlText w:val="-"/>
      <w:lvlJc w:val="left"/>
      <w:pPr>
        <w:ind w:left="1418" w:hanging="710"/>
      </w:pPr>
      <w:rPr>
        <w:rFonts w:ascii="Tahoma" w:eastAsiaTheme="minorHAnsi" w:hAnsi="Tahoma" w:cs="Tahoma"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A4A6DA6"/>
    <w:multiLevelType w:val="hybridMultilevel"/>
    <w:tmpl w:val="71A2DFE2"/>
    <w:lvl w:ilvl="0" w:tplc="9E8E2C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B56AFF"/>
    <w:multiLevelType w:val="hybridMultilevel"/>
    <w:tmpl w:val="2BB64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986B0C"/>
    <w:multiLevelType w:val="hybridMultilevel"/>
    <w:tmpl w:val="0B868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4D54B1"/>
    <w:multiLevelType w:val="hybridMultilevel"/>
    <w:tmpl w:val="7EB21AF6"/>
    <w:lvl w:ilvl="0" w:tplc="9E8E2C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986D08"/>
    <w:multiLevelType w:val="hybridMultilevel"/>
    <w:tmpl w:val="190C2BE4"/>
    <w:lvl w:ilvl="0" w:tplc="9E8E2C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AA7AE5"/>
    <w:multiLevelType w:val="hybridMultilevel"/>
    <w:tmpl w:val="8E0CD580"/>
    <w:lvl w:ilvl="0" w:tplc="E7D8E3CC">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92311E"/>
    <w:multiLevelType w:val="hybridMultilevel"/>
    <w:tmpl w:val="EEFCB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A1A24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416"/>
        </w:tabs>
        <w:ind w:left="341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8031108">
    <w:abstractNumId w:val="9"/>
  </w:num>
  <w:num w:numId="2" w16cid:durableId="1532494914">
    <w:abstractNumId w:val="3"/>
  </w:num>
  <w:num w:numId="3" w16cid:durableId="1298533918">
    <w:abstractNumId w:val="6"/>
  </w:num>
  <w:num w:numId="4" w16cid:durableId="2127653368">
    <w:abstractNumId w:val="10"/>
  </w:num>
  <w:num w:numId="5" w16cid:durableId="40057453">
    <w:abstractNumId w:val="12"/>
  </w:num>
  <w:num w:numId="6" w16cid:durableId="1766030278">
    <w:abstractNumId w:val="4"/>
  </w:num>
  <w:num w:numId="7" w16cid:durableId="184173907">
    <w:abstractNumId w:val="0"/>
  </w:num>
  <w:num w:numId="8" w16cid:durableId="815878619">
    <w:abstractNumId w:val="2"/>
  </w:num>
  <w:num w:numId="9" w16cid:durableId="442262030">
    <w:abstractNumId w:val="8"/>
  </w:num>
  <w:num w:numId="10" w16cid:durableId="1331444793">
    <w:abstractNumId w:val="11"/>
  </w:num>
  <w:num w:numId="11" w16cid:durableId="12271187">
    <w:abstractNumId w:val="1"/>
  </w:num>
  <w:num w:numId="12" w16cid:durableId="1265382387">
    <w:abstractNumId w:val="5"/>
  </w:num>
  <w:num w:numId="13" w16cid:durableId="857158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69"/>
    <w:rsid w:val="00001573"/>
    <w:rsid w:val="00002BD4"/>
    <w:rsid w:val="000432B3"/>
    <w:rsid w:val="0006564F"/>
    <w:rsid w:val="00075951"/>
    <w:rsid w:val="00084BE9"/>
    <w:rsid w:val="00092C7A"/>
    <w:rsid w:val="0009353E"/>
    <w:rsid w:val="000B1CF8"/>
    <w:rsid w:val="000B4E34"/>
    <w:rsid w:val="000B52FF"/>
    <w:rsid w:val="000B721F"/>
    <w:rsid w:val="000D1E76"/>
    <w:rsid w:val="00102575"/>
    <w:rsid w:val="00107B11"/>
    <w:rsid w:val="00110856"/>
    <w:rsid w:val="001134AE"/>
    <w:rsid w:val="001279A6"/>
    <w:rsid w:val="00142C67"/>
    <w:rsid w:val="00142E86"/>
    <w:rsid w:val="0017545C"/>
    <w:rsid w:val="001B66B8"/>
    <w:rsid w:val="001C45C4"/>
    <w:rsid w:val="001C4920"/>
    <w:rsid w:val="001D7B7B"/>
    <w:rsid w:val="001E12FD"/>
    <w:rsid w:val="00222C84"/>
    <w:rsid w:val="002272DD"/>
    <w:rsid w:val="00242EFE"/>
    <w:rsid w:val="00244C15"/>
    <w:rsid w:val="0028346F"/>
    <w:rsid w:val="002B6050"/>
    <w:rsid w:val="002D376E"/>
    <w:rsid w:val="002D4C71"/>
    <w:rsid w:val="002F508F"/>
    <w:rsid w:val="00304BC8"/>
    <w:rsid w:val="00334EB5"/>
    <w:rsid w:val="00345E3D"/>
    <w:rsid w:val="00350BD6"/>
    <w:rsid w:val="00357B3F"/>
    <w:rsid w:val="00360D9B"/>
    <w:rsid w:val="00363F98"/>
    <w:rsid w:val="003703C9"/>
    <w:rsid w:val="00372681"/>
    <w:rsid w:val="00394F43"/>
    <w:rsid w:val="00395B91"/>
    <w:rsid w:val="00395E08"/>
    <w:rsid w:val="003A31F6"/>
    <w:rsid w:val="003C70CE"/>
    <w:rsid w:val="003C7D3A"/>
    <w:rsid w:val="003E2684"/>
    <w:rsid w:val="003E3452"/>
    <w:rsid w:val="003F1567"/>
    <w:rsid w:val="003F4462"/>
    <w:rsid w:val="00402345"/>
    <w:rsid w:val="004262FB"/>
    <w:rsid w:val="0043377B"/>
    <w:rsid w:val="00491FAD"/>
    <w:rsid w:val="004A1494"/>
    <w:rsid w:val="004C3141"/>
    <w:rsid w:val="004E58A1"/>
    <w:rsid w:val="005057F8"/>
    <w:rsid w:val="00507638"/>
    <w:rsid w:val="00521E62"/>
    <w:rsid w:val="005239DB"/>
    <w:rsid w:val="00527DA8"/>
    <w:rsid w:val="00530A6E"/>
    <w:rsid w:val="00533679"/>
    <w:rsid w:val="00537E85"/>
    <w:rsid w:val="00545DF2"/>
    <w:rsid w:val="005542E4"/>
    <w:rsid w:val="005712A6"/>
    <w:rsid w:val="00593251"/>
    <w:rsid w:val="00594480"/>
    <w:rsid w:val="00597FD0"/>
    <w:rsid w:val="005A20C8"/>
    <w:rsid w:val="005C528F"/>
    <w:rsid w:val="005D2971"/>
    <w:rsid w:val="00600D69"/>
    <w:rsid w:val="006105BC"/>
    <w:rsid w:val="00643728"/>
    <w:rsid w:val="006758DF"/>
    <w:rsid w:val="00681F00"/>
    <w:rsid w:val="006860B7"/>
    <w:rsid w:val="0068624A"/>
    <w:rsid w:val="006A254E"/>
    <w:rsid w:val="006B2BC1"/>
    <w:rsid w:val="006C44F0"/>
    <w:rsid w:val="006D122B"/>
    <w:rsid w:val="006D2F6E"/>
    <w:rsid w:val="006D6B99"/>
    <w:rsid w:val="006F605B"/>
    <w:rsid w:val="00703F1F"/>
    <w:rsid w:val="00712A29"/>
    <w:rsid w:val="00727360"/>
    <w:rsid w:val="00741037"/>
    <w:rsid w:val="00755A2F"/>
    <w:rsid w:val="00763F76"/>
    <w:rsid w:val="00766CC9"/>
    <w:rsid w:val="007865DB"/>
    <w:rsid w:val="00787751"/>
    <w:rsid w:val="00793407"/>
    <w:rsid w:val="007A3BBA"/>
    <w:rsid w:val="007B483E"/>
    <w:rsid w:val="007B77EE"/>
    <w:rsid w:val="007C27B0"/>
    <w:rsid w:val="007C3B67"/>
    <w:rsid w:val="007C51DB"/>
    <w:rsid w:val="007C6B39"/>
    <w:rsid w:val="007D0D8E"/>
    <w:rsid w:val="007D145C"/>
    <w:rsid w:val="007E3463"/>
    <w:rsid w:val="007E4663"/>
    <w:rsid w:val="007F05C2"/>
    <w:rsid w:val="0080175D"/>
    <w:rsid w:val="00802BC7"/>
    <w:rsid w:val="00806F2E"/>
    <w:rsid w:val="008138BA"/>
    <w:rsid w:val="00855F7A"/>
    <w:rsid w:val="00871E9D"/>
    <w:rsid w:val="00893294"/>
    <w:rsid w:val="008B41E6"/>
    <w:rsid w:val="008F484B"/>
    <w:rsid w:val="009005B1"/>
    <w:rsid w:val="009020F1"/>
    <w:rsid w:val="009070B6"/>
    <w:rsid w:val="009320EB"/>
    <w:rsid w:val="0093269A"/>
    <w:rsid w:val="00940B6E"/>
    <w:rsid w:val="00944AE7"/>
    <w:rsid w:val="009457B7"/>
    <w:rsid w:val="00955BCC"/>
    <w:rsid w:val="00984174"/>
    <w:rsid w:val="00985137"/>
    <w:rsid w:val="009910CD"/>
    <w:rsid w:val="009A5738"/>
    <w:rsid w:val="009B13A9"/>
    <w:rsid w:val="009B2CD4"/>
    <w:rsid w:val="009C4B41"/>
    <w:rsid w:val="00A06EB4"/>
    <w:rsid w:val="00A07D06"/>
    <w:rsid w:val="00A2274D"/>
    <w:rsid w:val="00A27F14"/>
    <w:rsid w:val="00A30E71"/>
    <w:rsid w:val="00A322B3"/>
    <w:rsid w:val="00A556AA"/>
    <w:rsid w:val="00A62E62"/>
    <w:rsid w:val="00A67723"/>
    <w:rsid w:val="00A90D5B"/>
    <w:rsid w:val="00AC2F89"/>
    <w:rsid w:val="00B35ADF"/>
    <w:rsid w:val="00B6601D"/>
    <w:rsid w:val="00B661A9"/>
    <w:rsid w:val="00B70A79"/>
    <w:rsid w:val="00B768FA"/>
    <w:rsid w:val="00BA56A7"/>
    <w:rsid w:val="00BB3437"/>
    <w:rsid w:val="00BB7D7A"/>
    <w:rsid w:val="00BD0121"/>
    <w:rsid w:val="00BD13F9"/>
    <w:rsid w:val="00BD2565"/>
    <w:rsid w:val="00BF7E0A"/>
    <w:rsid w:val="00C138F9"/>
    <w:rsid w:val="00C1709B"/>
    <w:rsid w:val="00C35F31"/>
    <w:rsid w:val="00C414DF"/>
    <w:rsid w:val="00C605C0"/>
    <w:rsid w:val="00C71278"/>
    <w:rsid w:val="00CA0BCB"/>
    <w:rsid w:val="00CC3C94"/>
    <w:rsid w:val="00CE0CCE"/>
    <w:rsid w:val="00CE76CF"/>
    <w:rsid w:val="00CF0178"/>
    <w:rsid w:val="00CF0623"/>
    <w:rsid w:val="00CF660C"/>
    <w:rsid w:val="00D2096F"/>
    <w:rsid w:val="00D21A5F"/>
    <w:rsid w:val="00D42A9D"/>
    <w:rsid w:val="00D51F8E"/>
    <w:rsid w:val="00D61A38"/>
    <w:rsid w:val="00D811FD"/>
    <w:rsid w:val="00D912A3"/>
    <w:rsid w:val="00D97973"/>
    <w:rsid w:val="00DA080F"/>
    <w:rsid w:val="00DA586F"/>
    <w:rsid w:val="00DB0F75"/>
    <w:rsid w:val="00DE1493"/>
    <w:rsid w:val="00DF6742"/>
    <w:rsid w:val="00E15C48"/>
    <w:rsid w:val="00E22568"/>
    <w:rsid w:val="00E2538E"/>
    <w:rsid w:val="00E37A96"/>
    <w:rsid w:val="00E44B5A"/>
    <w:rsid w:val="00E47FAE"/>
    <w:rsid w:val="00E85929"/>
    <w:rsid w:val="00EB13A8"/>
    <w:rsid w:val="00EC65DA"/>
    <w:rsid w:val="00EF4C1B"/>
    <w:rsid w:val="00F054C4"/>
    <w:rsid w:val="00F231D2"/>
    <w:rsid w:val="00F36490"/>
    <w:rsid w:val="00F56A84"/>
    <w:rsid w:val="00F867FB"/>
    <w:rsid w:val="00FA5BA6"/>
    <w:rsid w:val="00FB4DBF"/>
    <w:rsid w:val="00FC70F9"/>
    <w:rsid w:val="00FE06C7"/>
    <w:rsid w:val="00FE491C"/>
    <w:rsid w:val="00FF5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0AD67B"/>
  <w15:docId w15:val="{44F9345D-17DC-4F10-B5BF-FB260B2C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278"/>
    <w:pPr>
      <w:spacing w:after="60" w:line="280" w:lineRule="exact"/>
    </w:pPr>
    <w:rPr>
      <w:sz w:val="20"/>
    </w:rPr>
  </w:style>
  <w:style w:type="paragraph" w:styleId="berschrift1">
    <w:name w:val="heading 1"/>
    <w:basedOn w:val="Standard"/>
    <w:next w:val="Standard"/>
    <w:link w:val="berschrift1Zchn"/>
    <w:qFormat/>
    <w:rsid w:val="0093269A"/>
    <w:pPr>
      <w:keepNext/>
      <w:keepLines/>
      <w:numPr>
        <w:numId w:val="1"/>
      </w:numPr>
      <w:spacing w:before="360" w:after="18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nhideWhenUsed/>
    <w:qFormat/>
    <w:rsid w:val="0093269A"/>
    <w:pPr>
      <w:keepNext/>
      <w:keepLines/>
      <w:numPr>
        <w:ilvl w:val="1"/>
        <w:numId w:val="1"/>
      </w:numPr>
      <w:spacing w:before="240" w:after="180"/>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nhideWhenUsed/>
    <w:qFormat/>
    <w:rsid w:val="002F508F"/>
    <w:pPr>
      <w:keepNext/>
      <w:keepLines/>
      <w:numPr>
        <w:ilvl w:val="2"/>
        <w:numId w:val="1"/>
      </w:numPr>
      <w:spacing w:before="180" w:after="120"/>
      <w:outlineLvl w:val="2"/>
    </w:pPr>
    <w:rPr>
      <w:rFonts w:ascii="Tahoma" w:eastAsiaTheme="majorEastAsia" w:hAnsi="Tahoma" w:cstheme="majorBidi"/>
      <w:b/>
      <w:bCs/>
    </w:rPr>
  </w:style>
  <w:style w:type="paragraph" w:styleId="berschrift4">
    <w:name w:val="heading 4"/>
    <w:basedOn w:val="Standard"/>
    <w:next w:val="Standard"/>
    <w:link w:val="berschrift4Zchn"/>
    <w:unhideWhenUsed/>
    <w:qFormat/>
    <w:rsid w:val="002F508F"/>
    <w:pPr>
      <w:keepNext/>
      <w:keepLines/>
      <w:numPr>
        <w:ilvl w:val="3"/>
        <w:numId w:val="1"/>
      </w:numPr>
      <w:spacing w:before="60"/>
      <w:outlineLvl w:val="3"/>
    </w:pPr>
    <w:rPr>
      <w:rFonts w:ascii="Tahoma" w:eastAsiaTheme="majorEastAsia" w:hAnsi="Tahoma" w:cstheme="majorBidi"/>
      <w:bCs/>
      <w:iCs/>
    </w:rPr>
  </w:style>
  <w:style w:type="paragraph" w:styleId="berschrift5">
    <w:name w:val="heading 5"/>
    <w:basedOn w:val="Standard"/>
    <w:next w:val="Standard"/>
    <w:link w:val="berschrift5Zch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character" w:styleId="Kommentarzeichen">
    <w:name w:val="annotation reference"/>
    <w:basedOn w:val="Absatz-Standardschriftart"/>
    <w:uiPriority w:val="99"/>
    <w:semiHidden/>
    <w:unhideWhenUsed/>
    <w:rsid w:val="00CE76CF"/>
    <w:rPr>
      <w:sz w:val="16"/>
      <w:szCs w:val="16"/>
    </w:rPr>
  </w:style>
  <w:style w:type="paragraph" w:styleId="Kommentartext">
    <w:name w:val="annotation text"/>
    <w:basedOn w:val="Standard"/>
    <w:link w:val="KommentartextZchn"/>
    <w:uiPriority w:val="99"/>
    <w:unhideWhenUsed/>
    <w:rsid w:val="00CE76CF"/>
    <w:pPr>
      <w:spacing w:line="240" w:lineRule="auto"/>
    </w:pPr>
    <w:rPr>
      <w:szCs w:val="20"/>
    </w:rPr>
  </w:style>
  <w:style w:type="character" w:customStyle="1" w:styleId="KommentartextZchn">
    <w:name w:val="Kommentartext Zchn"/>
    <w:basedOn w:val="Absatz-Standardschriftart"/>
    <w:link w:val="Kommentartext"/>
    <w:uiPriority w:val="99"/>
    <w:rsid w:val="00CE76CF"/>
    <w:rPr>
      <w:sz w:val="20"/>
      <w:szCs w:val="20"/>
    </w:rPr>
  </w:style>
  <w:style w:type="paragraph" w:styleId="Kommentarthema">
    <w:name w:val="annotation subject"/>
    <w:basedOn w:val="Kommentartext"/>
    <w:next w:val="Kommentartext"/>
    <w:link w:val="KommentarthemaZchn"/>
    <w:uiPriority w:val="99"/>
    <w:semiHidden/>
    <w:unhideWhenUsed/>
    <w:rsid w:val="00CE76CF"/>
    <w:rPr>
      <w:b/>
      <w:bCs/>
    </w:rPr>
  </w:style>
  <w:style w:type="character" w:customStyle="1" w:styleId="KommentarthemaZchn">
    <w:name w:val="Kommentarthema Zchn"/>
    <w:basedOn w:val="KommentartextZchn"/>
    <w:link w:val="Kommentarthema"/>
    <w:uiPriority w:val="99"/>
    <w:semiHidden/>
    <w:rsid w:val="00CE76CF"/>
    <w:rPr>
      <w:b/>
      <w:bCs/>
      <w:sz w:val="20"/>
      <w:szCs w:val="20"/>
    </w:rPr>
  </w:style>
  <w:style w:type="paragraph" w:styleId="Funotentext">
    <w:name w:val="footnote text"/>
    <w:basedOn w:val="Standard"/>
    <w:link w:val="FunotentextZchn"/>
    <w:uiPriority w:val="99"/>
    <w:semiHidden/>
    <w:unhideWhenUsed/>
    <w:rsid w:val="00BD0121"/>
    <w:pPr>
      <w:spacing w:after="0" w:line="240" w:lineRule="auto"/>
    </w:pPr>
    <w:rPr>
      <w:szCs w:val="20"/>
    </w:rPr>
  </w:style>
  <w:style w:type="character" w:customStyle="1" w:styleId="FunotentextZchn">
    <w:name w:val="Fußnotentext Zchn"/>
    <w:basedOn w:val="Absatz-Standardschriftart"/>
    <w:link w:val="Funotentext"/>
    <w:uiPriority w:val="99"/>
    <w:semiHidden/>
    <w:rsid w:val="00BD0121"/>
    <w:rPr>
      <w:sz w:val="20"/>
      <w:szCs w:val="20"/>
    </w:rPr>
  </w:style>
  <w:style w:type="character" w:styleId="Funotenzeichen">
    <w:name w:val="footnote reference"/>
    <w:basedOn w:val="Absatz-Standardschriftart"/>
    <w:uiPriority w:val="99"/>
    <w:semiHidden/>
    <w:unhideWhenUsed/>
    <w:rsid w:val="00BD0121"/>
    <w:rPr>
      <w:vertAlign w:val="superscript"/>
    </w:rPr>
  </w:style>
  <w:style w:type="paragraph" w:styleId="berarbeitung">
    <w:name w:val="Revision"/>
    <w:hidden/>
    <w:uiPriority w:val="99"/>
    <w:semiHidden/>
    <w:rsid w:val="00D42A9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4A24-9361-414E-80F7-5EB92D23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Forer Lorenz</dc:creator>
  <cp:lastModifiedBy>Gaschler Angelika</cp:lastModifiedBy>
  <cp:revision>8</cp:revision>
  <cp:lastPrinted>2018-08-16T08:13:00Z</cp:lastPrinted>
  <dcterms:created xsi:type="dcterms:W3CDTF">2024-04-16T05:59:00Z</dcterms:created>
  <dcterms:modified xsi:type="dcterms:W3CDTF">2024-06-12T07:20:00Z</dcterms:modified>
</cp:coreProperties>
</file>