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8A3ED" w14:textId="709CDDAF" w:rsidR="00C4259F" w:rsidRPr="007006BB" w:rsidRDefault="00C4259F" w:rsidP="007006BB">
      <w:pPr>
        <w:rPr>
          <w:b/>
          <w:sz w:val="28"/>
        </w:rPr>
      </w:pPr>
      <w:bookmarkStart w:id="0" w:name="_GoBack"/>
      <w:bookmarkEnd w:id="0"/>
      <w:r w:rsidRPr="007006BB">
        <w:rPr>
          <w:b/>
          <w:sz w:val="28"/>
        </w:rPr>
        <w:t>VERFAHRENSANWEISUNG</w:t>
      </w:r>
    </w:p>
    <w:tbl>
      <w:tblPr>
        <w:tblW w:w="9356"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276"/>
        <w:gridCol w:w="8080"/>
      </w:tblGrid>
      <w:tr w:rsidR="007F77E4" w14:paraId="5AB0A279" w14:textId="77777777" w:rsidTr="00557212">
        <w:trPr>
          <w:trHeight w:val="419"/>
        </w:trPr>
        <w:tc>
          <w:tcPr>
            <w:tcW w:w="9356" w:type="dxa"/>
            <w:gridSpan w:val="2"/>
            <w:shd w:val="clear" w:color="auto" w:fill="D9D9D9" w:themeFill="background1" w:themeFillShade="D9"/>
            <w:noWrap/>
            <w:tcMar>
              <w:top w:w="85" w:type="dxa"/>
              <w:left w:w="85" w:type="dxa"/>
              <w:bottom w:w="85" w:type="dxa"/>
              <w:right w:w="85" w:type="dxa"/>
            </w:tcMar>
            <w:vAlign w:val="center"/>
          </w:tcPr>
          <w:p w14:paraId="45B56356" w14:textId="5405ED37" w:rsidR="007F77E4" w:rsidRPr="007006BB" w:rsidRDefault="00E34B05" w:rsidP="007006BB">
            <w:pPr>
              <w:rPr>
                <w:b/>
              </w:rPr>
            </w:pPr>
            <w:r w:rsidRPr="007006BB">
              <w:rPr>
                <w:b/>
                <w:sz w:val="28"/>
              </w:rPr>
              <w:t>V</w:t>
            </w:r>
            <w:r w:rsidR="005A2E3D" w:rsidRPr="007006BB">
              <w:rPr>
                <w:b/>
                <w:sz w:val="28"/>
              </w:rPr>
              <w:t>erfahrensanweisung</w:t>
            </w:r>
            <w:r w:rsidRPr="007006BB">
              <w:rPr>
                <w:b/>
                <w:sz w:val="28"/>
              </w:rPr>
              <w:t xml:space="preserve"> für die </w:t>
            </w:r>
            <w:r w:rsidR="009A3157" w:rsidRPr="007006BB">
              <w:rPr>
                <w:b/>
                <w:sz w:val="28"/>
              </w:rPr>
              <w:t xml:space="preserve">repräsentative </w:t>
            </w:r>
            <w:r w:rsidRPr="007006BB">
              <w:rPr>
                <w:b/>
                <w:sz w:val="28"/>
              </w:rPr>
              <w:t xml:space="preserve">Probenahme von </w:t>
            </w:r>
            <w:r w:rsidR="00933437" w:rsidRPr="007006BB">
              <w:rPr>
                <w:b/>
                <w:sz w:val="28"/>
              </w:rPr>
              <w:t>Futtermitteln</w:t>
            </w:r>
            <w:r w:rsidR="009B3080" w:rsidRPr="007006BB">
              <w:rPr>
                <w:b/>
                <w:sz w:val="28"/>
              </w:rPr>
              <w:t xml:space="preserve"> </w:t>
            </w:r>
            <w:r w:rsidRPr="007006BB">
              <w:rPr>
                <w:b/>
                <w:sz w:val="28"/>
              </w:rPr>
              <w:t>- Biologische Produktion</w:t>
            </w:r>
          </w:p>
        </w:tc>
      </w:tr>
      <w:tr w:rsidR="007F77E4" w:rsidRPr="00B6648A" w14:paraId="32861321" w14:textId="77777777" w:rsidTr="00557212">
        <w:tc>
          <w:tcPr>
            <w:tcW w:w="1276" w:type="dxa"/>
            <w:shd w:val="clear" w:color="auto" w:fill="auto"/>
            <w:noWrap/>
            <w:tcMar>
              <w:top w:w="85" w:type="dxa"/>
              <w:left w:w="85" w:type="dxa"/>
              <w:bottom w:w="85" w:type="dxa"/>
              <w:right w:w="85" w:type="dxa"/>
            </w:tcMar>
            <w:vAlign w:val="center"/>
          </w:tcPr>
          <w:p w14:paraId="4555D9B1" w14:textId="77777777" w:rsidR="007F77E4" w:rsidRPr="00B6648A" w:rsidRDefault="007F77E4" w:rsidP="00557212">
            <w:pPr>
              <w:jc w:val="center"/>
            </w:pPr>
            <w:r w:rsidRPr="00B6648A">
              <w:t>Zweck</w:t>
            </w:r>
          </w:p>
        </w:tc>
        <w:tc>
          <w:tcPr>
            <w:tcW w:w="8080" w:type="dxa"/>
            <w:tcMar>
              <w:top w:w="85" w:type="dxa"/>
              <w:left w:w="170" w:type="dxa"/>
              <w:bottom w:w="85" w:type="dxa"/>
              <w:right w:w="85" w:type="dxa"/>
            </w:tcMar>
            <w:vAlign w:val="center"/>
          </w:tcPr>
          <w:p w14:paraId="098D3E0F" w14:textId="6D63AF7B" w:rsidR="00E00982" w:rsidRDefault="00E00982" w:rsidP="00E00982">
            <w:pPr>
              <w:spacing w:before="0"/>
              <w:rPr>
                <w:rFonts w:cs="Arial"/>
              </w:rPr>
            </w:pPr>
            <w:r w:rsidRPr="00E14066">
              <w:rPr>
                <w:rFonts w:cs="Arial"/>
                <w:snapToGrid w:val="0"/>
              </w:rPr>
              <w:t xml:space="preserve">Diese </w:t>
            </w:r>
            <w:r w:rsidR="0064491A">
              <w:rPr>
                <w:rFonts w:cs="Arial"/>
                <w:snapToGrid w:val="0"/>
              </w:rPr>
              <w:t xml:space="preserve">Verfahrensanweisung </w:t>
            </w:r>
            <w:r w:rsidRPr="00E14066">
              <w:rPr>
                <w:rFonts w:cs="Arial"/>
                <w:snapToGrid w:val="0"/>
              </w:rPr>
              <w:t xml:space="preserve">beschreibt die Vorgangsweise bei der </w:t>
            </w:r>
            <w:r w:rsidR="00C67BE8">
              <w:rPr>
                <w:rFonts w:cs="Arial"/>
                <w:snapToGrid w:val="0"/>
              </w:rPr>
              <w:t>fü</w:t>
            </w:r>
            <w:r w:rsidR="002E0DE4">
              <w:rPr>
                <w:rFonts w:cs="Arial"/>
                <w:snapToGrid w:val="0"/>
              </w:rPr>
              <w:t>r</w:t>
            </w:r>
            <w:r w:rsidR="00C67BE8">
              <w:rPr>
                <w:rFonts w:cs="Arial"/>
                <w:snapToGrid w:val="0"/>
              </w:rPr>
              <w:t xml:space="preserve"> die Teilpartien r</w:t>
            </w:r>
            <w:r w:rsidR="002E0DE4">
              <w:rPr>
                <w:rFonts w:cs="Arial"/>
                <w:snapToGrid w:val="0"/>
              </w:rPr>
              <w:t xml:space="preserve">epräsentativen </w:t>
            </w:r>
            <w:r w:rsidRPr="00E14066">
              <w:rPr>
                <w:rFonts w:cs="Arial"/>
                <w:snapToGrid w:val="0"/>
              </w:rPr>
              <w:t>Prob</w:t>
            </w:r>
            <w:r>
              <w:rPr>
                <w:rFonts w:cs="Arial"/>
                <w:snapToGrid w:val="0"/>
              </w:rPr>
              <w:t xml:space="preserve">ennahme von </w:t>
            </w:r>
            <w:r w:rsidR="00933437">
              <w:rPr>
                <w:rFonts w:cs="Arial"/>
                <w:snapToGrid w:val="0"/>
              </w:rPr>
              <w:t>Futtermitteln</w:t>
            </w:r>
            <w:r>
              <w:rPr>
                <w:rFonts w:cs="Arial"/>
                <w:snapToGrid w:val="0"/>
              </w:rPr>
              <w:t xml:space="preserve"> für die Unter</w:t>
            </w:r>
            <w:r w:rsidR="00933437">
              <w:rPr>
                <w:rFonts w:cs="Arial"/>
                <w:snapToGrid w:val="0"/>
              </w:rPr>
              <w:t>suchung auf Pestizidrückstände</w:t>
            </w:r>
            <w:r w:rsidR="00004751">
              <w:rPr>
                <w:rFonts w:cs="Arial"/>
                <w:snapToGrid w:val="0"/>
              </w:rPr>
              <w:t xml:space="preserve"> und </w:t>
            </w:r>
            <w:r w:rsidR="00933437">
              <w:rPr>
                <w:rFonts w:cs="Arial"/>
                <w:snapToGrid w:val="0"/>
              </w:rPr>
              <w:t>genetisch veränderte Organismen</w:t>
            </w:r>
            <w:r w:rsidR="00C81052">
              <w:rPr>
                <w:rFonts w:cs="Arial"/>
                <w:snapToGrid w:val="0"/>
              </w:rPr>
              <w:t xml:space="preserve"> </w:t>
            </w:r>
            <w:r>
              <w:rPr>
                <w:rFonts w:cs="Arial"/>
              </w:rPr>
              <w:t>im Zuge der Biokontrolle</w:t>
            </w:r>
            <w:r w:rsidR="009B3080">
              <w:rPr>
                <w:rFonts w:cs="Arial"/>
              </w:rPr>
              <w:t>.</w:t>
            </w:r>
          </w:p>
          <w:p w14:paraId="0A92885D" w14:textId="77777777" w:rsidR="007F77E4" w:rsidRPr="00B6648A" w:rsidRDefault="00E00982" w:rsidP="00933437">
            <w:pPr>
              <w:spacing w:before="0"/>
            </w:pPr>
            <w:r>
              <w:rPr>
                <w:rFonts w:cs="Arial"/>
                <w:snapToGrid w:val="0"/>
              </w:rPr>
              <w:t xml:space="preserve">Die </w:t>
            </w:r>
            <w:r w:rsidRPr="00E14066">
              <w:rPr>
                <w:rFonts w:cs="Arial"/>
                <w:snapToGrid w:val="0"/>
              </w:rPr>
              <w:t xml:space="preserve">Verfahrensanweisung </w:t>
            </w:r>
            <w:r>
              <w:rPr>
                <w:rFonts w:cs="Arial"/>
                <w:snapToGrid w:val="0"/>
              </w:rPr>
              <w:t xml:space="preserve">beruht auf </w:t>
            </w:r>
            <w:r w:rsidRPr="00E14066">
              <w:rPr>
                <w:rFonts w:cs="Arial"/>
                <w:snapToGrid w:val="0"/>
              </w:rPr>
              <w:t xml:space="preserve">der </w:t>
            </w:r>
            <w:r w:rsidR="00933437">
              <w:rPr>
                <w:rFonts w:cs="Arial"/>
                <w:snapToGrid w:val="0"/>
              </w:rPr>
              <w:t>Verordnung (EU)</w:t>
            </w:r>
            <w:r w:rsidR="0064491A">
              <w:rPr>
                <w:rFonts w:cs="Arial"/>
                <w:snapToGrid w:val="0"/>
              </w:rPr>
              <w:t xml:space="preserve"> </w:t>
            </w:r>
            <w:r w:rsidR="00933437">
              <w:rPr>
                <w:rFonts w:cs="Arial"/>
                <w:snapToGrid w:val="0"/>
              </w:rPr>
              <w:t>691/2013</w:t>
            </w:r>
            <w:r w:rsidR="00331A11" w:rsidRPr="00BA3354">
              <w:rPr>
                <w:rStyle w:val="Funotenzeichen"/>
                <w:rFonts w:cs="Arial"/>
                <w:snapToGrid w:val="0"/>
              </w:rPr>
              <w:footnoteReference w:id="1"/>
            </w:r>
            <w:r w:rsidR="0064491A">
              <w:rPr>
                <w:rFonts w:cs="Arial"/>
                <w:snapToGrid w:val="0"/>
              </w:rPr>
              <w:t xml:space="preserve"> </w:t>
            </w:r>
          </w:p>
        </w:tc>
      </w:tr>
      <w:tr w:rsidR="000A7D43" w:rsidRPr="00B6648A" w14:paraId="70350735" w14:textId="77777777" w:rsidTr="0091125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14:paraId="5C98AD6E" w14:textId="5B00DFD9" w:rsidR="000A7D43" w:rsidRPr="00B6648A" w:rsidRDefault="00860F61" w:rsidP="0031325F">
            <w:pPr>
              <w:jc w:val="center"/>
            </w:pPr>
            <w:r>
              <w:t>Inhalts</w:t>
            </w:r>
            <w:r w:rsidR="00BA5CDB">
              <w:t>verzeichnis</w:t>
            </w:r>
          </w:p>
        </w:tc>
        <w:tc>
          <w:tcPr>
            <w:tcW w:w="8080" w:type="dxa"/>
            <w:shd w:val="clear" w:color="auto" w:fill="auto"/>
            <w:tcMar>
              <w:top w:w="85" w:type="dxa"/>
              <w:left w:w="170" w:type="dxa"/>
              <w:bottom w:w="85" w:type="dxa"/>
              <w:right w:w="85" w:type="dxa"/>
            </w:tcMar>
            <w:vAlign w:val="center"/>
          </w:tcPr>
          <w:p w14:paraId="18FA3DE8" w14:textId="3DDA12F5" w:rsidR="0002591B" w:rsidRDefault="00860F61">
            <w:pPr>
              <w:pStyle w:val="Verzeichnis1"/>
              <w:rPr>
                <w:rFonts w:asciiTheme="minorHAnsi" w:eastAsiaTheme="minorEastAsia" w:hAnsiTheme="minorHAnsi" w:cstheme="minorBidi"/>
                <w:bCs w:val="0"/>
                <w:sz w:val="22"/>
                <w:szCs w:val="22"/>
                <w:lang w:val="de-DE" w:eastAsia="de-DE"/>
              </w:rPr>
            </w:pPr>
            <w:r>
              <w:fldChar w:fldCharType="begin"/>
            </w:r>
            <w:r>
              <w:instrText xml:space="preserve"> TOC \o "1-2" \h \z \t "Kapitel;1" </w:instrText>
            </w:r>
            <w:r>
              <w:fldChar w:fldCharType="separate"/>
            </w:r>
            <w:hyperlink w:anchor="_Toc83898093" w:history="1">
              <w:r w:rsidR="0002591B" w:rsidRPr="005E22F2">
                <w:rPr>
                  <w:rStyle w:val="Hyperlink"/>
                </w:rPr>
                <w:t>1</w:t>
              </w:r>
              <w:r w:rsidR="0002591B">
                <w:rPr>
                  <w:rFonts w:asciiTheme="minorHAnsi" w:eastAsiaTheme="minorEastAsia" w:hAnsiTheme="minorHAnsi" w:cstheme="minorBidi"/>
                  <w:bCs w:val="0"/>
                  <w:sz w:val="22"/>
                  <w:szCs w:val="22"/>
                  <w:lang w:val="de-DE" w:eastAsia="de-DE"/>
                </w:rPr>
                <w:tab/>
              </w:r>
              <w:r w:rsidR="0002591B" w:rsidRPr="005E22F2">
                <w:rPr>
                  <w:rStyle w:val="Hyperlink"/>
                </w:rPr>
                <w:t>Entnahme von Einzelproben</w:t>
              </w:r>
              <w:r w:rsidR="0002591B">
                <w:rPr>
                  <w:webHidden/>
                </w:rPr>
                <w:tab/>
              </w:r>
              <w:r w:rsidR="0002591B">
                <w:rPr>
                  <w:webHidden/>
                </w:rPr>
                <w:fldChar w:fldCharType="begin"/>
              </w:r>
              <w:r w:rsidR="0002591B">
                <w:rPr>
                  <w:webHidden/>
                </w:rPr>
                <w:instrText xml:space="preserve"> PAGEREF _Toc83898093 \h </w:instrText>
              </w:r>
              <w:r w:rsidR="0002591B">
                <w:rPr>
                  <w:webHidden/>
                </w:rPr>
              </w:r>
              <w:r w:rsidR="0002591B">
                <w:rPr>
                  <w:webHidden/>
                </w:rPr>
                <w:fldChar w:fldCharType="separate"/>
              </w:r>
              <w:r w:rsidR="0002591B">
                <w:rPr>
                  <w:webHidden/>
                </w:rPr>
                <w:t>2</w:t>
              </w:r>
              <w:r w:rsidR="0002591B">
                <w:rPr>
                  <w:webHidden/>
                </w:rPr>
                <w:fldChar w:fldCharType="end"/>
              </w:r>
            </w:hyperlink>
          </w:p>
          <w:p w14:paraId="5325B330" w14:textId="6B0C0891" w:rsidR="0002591B" w:rsidRDefault="00984C41">
            <w:pPr>
              <w:pStyle w:val="Verzeichnis2"/>
              <w:rPr>
                <w:rFonts w:asciiTheme="minorHAnsi" w:eastAsiaTheme="minorEastAsia" w:hAnsiTheme="minorHAnsi" w:cstheme="minorBidi"/>
                <w:bCs w:val="0"/>
                <w:sz w:val="22"/>
                <w:szCs w:val="22"/>
                <w:lang w:val="de-DE" w:eastAsia="de-DE"/>
              </w:rPr>
            </w:pPr>
            <w:hyperlink w:anchor="_Toc83898094" w:history="1">
              <w:r w:rsidR="0002591B" w:rsidRPr="005E22F2">
                <w:rPr>
                  <w:rStyle w:val="Hyperlink"/>
                </w:rPr>
                <w:t>1.1</w:t>
              </w:r>
              <w:r w:rsidR="0002591B">
                <w:rPr>
                  <w:rFonts w:asciiTheme="minorHAnsi" w:eastAsiaTheme="minorEastAsia" w:hAnsiTheme="minorHAnsi" w:cstheme="minorBidi"/>
                  <w:bCs w:val="0"/>
                  <w:sz w:val="22"/>
                  <w:szCs w:val="22"/>
                  <w:lang w:val="de-DE" w:eastAsia="de-DE"/>
                </w:rPr>
                <w:tab/>
              </w:r>
              <w:r w:rsidR="0002591B" w:rsidRPr="005E22F2">
                <w:rPr>
                  <w:rStyle w:val="Hyperlink"/>
                </w:rPr>
                <w:t>Quantitative Anforderungen an Einzelproben bezüglich der Untersuchung auf Stoffe oder Erzeugnisse, die gleichmäßig im Futtermittel verteilt sind</w:t>
              </w:r>
              <w:r w:rsidR="0002591B">
                <w:rPr>
                  <w:webHidden/>
                </w:rPr>
                <w:tab/>
              </w:r>
              <w:r w:rsidR="0002591B">
                <w:rPr>
                  <w:webHidden/>
                </w:rPr>
                <w:fldChar w:fldCharType="begin"/>
              </w:r>
              <w:r w:rsidR="0002591B">
                <w:rPr>
                  <w:webHidden/>
                </w:rPr>
                <w:instrText xml:space="preserve"> PAGEREF _Toc83898094 \h </w:instrText>
              </w:r>
              <w:r w:rsidR="0002591B">
                <w:rPr>
                  <w:webHidden/>
                </w:rPr>
              </w:r>
              <w:r w:rsidR="0002591B">
                <w:rPr>
                  <w:webHidden/>
                </w:rPr>
                <w:fldChar w:fldCharType="separate"/>
              </w:r>
              <w:r w:rsidR="0002591B">
                <w:rPr>
                  <w:webHidden/>
                </w:rPr>
                <w:t>2</w:t>
              </w:r>
              <w:r w:rsidR="0002591B">
                <w:rPr>
                  <w:webHidden/>
                </w:rPr>
                <w:fldChar w:fldCharType="end"/>
              </w:r>
            </w:hyperlink>
          </w:p>
          <w:p w14:paraId="68582455" w14:textId="5123ABB1" w:rsidR="0002591B" w:rsidRDefault="00984C41">
            <w:pPr>
              <w:pStyle w:val="Verzeichnis2"/>
              <w:rPr>
                <w:rFonts w:asciiTheme="minorHAnsi" w:eastAsiaTheme="minorEastAsia" w:hAnsiTheme="minorHAnsi" w:cstheme="minorBidi"/>
                <w:bCs w:val="0"/>
                <w:sz w:val="22"/>
                <w:szCs w:val="22"/>
                <w:lang w:val="de-DE" w:eastAsia="de-DE"/>
              </w:rPr>
            </w:pPr>
            <w:hyperlink w:anchor="_Toc83898095" w:history="1">
              <w:r w:rsidR="0002591B" w:rsidRPr="005E22F2">
                <w:rPr>
                  <w:rStyle w:val="Hyperlink"/>
                </w:rPr>
                <w:t>1.2</w:t>
              </w:r>
              <w:r w:rsidR="0002591B">
                <w:rPr>
                  <w:rFonts w:asciiTheme="minorHAnsi" w:eastAsiaTheme="minorEastAsia" w:hAnsiTheme="minorHAnsi" w:cstheme="minorBidi"/>
                  <w:bCs w:val="0"/>
                  <w:sz w:val="22"/>
                  <w:szCs w:val="22"/>
                  <w:lang w:val="de-DE" w:eastAsia="de-DE"/>
                </w:rPr>
                <w:tab/>
              </w:r>
              <w:r w:rsidR="0002591B" w:rsidRPr="005E22F2">
                <w:rPr>
                  <w:rStyle w:val="Hyperlink"/>
                </w:rPr>
                <w:t>Quantitative Anforderungen an Einzelproben bezüglich der Untersuchung auf Stoffe oder Erzeugnisse, die ungleichmäßig im Futtermittel verteilt sind</w:t>
              </w:r>
              <w:r w:rsidR="0002591B">
                <w:rPr>
                  <w:webHidden/>
                </w:rPr>
                <w:tab/>
              </w:r>
              <w:r w:rsidR="0002591B">
                <w:rPr>
                  <w:webHidden/>
                </w:rPr>
                <w:fldChar w:fldCharType="begin"/>
              </w:r>
              <w:r w:rsidR="0002591B">
                <w:rPr>
                  <w:webHidden/>
                </w:rPr>
                <w:instrText xml:space="preserve"> PAGEREF _Toc83898095 \h </w:instrText>
              </w:r>
              <w:r w:rsidR="0002591B">
                <w:rPr>
                  <w:webHidden/>
                </w:rPr>
              </w:r>
              <w:r w:rsidR="0002591B">
                <w:rPr>
                  <w:webHidden/>
                </w:rPr>
                <w:fldChar w:fldCharType="separate"/>
              </w:r>
              <w:r w:rsidR="0002591B">
                <w:rPr>
                  <w:webHidden/>
                </w:rPr>
                <w:t>3</w:t>
              </w:r>
              <w:r w:rsidR="0002591B">
                <w:rPr>
                  <w:webHidden/>
                </w:rPr>
                <w:fldChar w:fldCharType="end"/>
              </w:r>
            </w:hyperlink>
          </w:p>
          <w:p w14:paraId="1876C04D" w14:textId="69D3BD84" w:rsidR="0002591B" w:rsidRDefault="00984C41">
            <w:pPr>
              <w:pStyle w:val="Verzeichnis1"/>
              <w:rPr>
                <w:rFonts w:asciiTheme="minorHAnsi" w:eastAsiaTheme="minorEastAsia" w:hAnsiTheme="minorHAnsi" w:cstheme="minorBidi"/>
                <w:bCs w:val="0"/>
                <w:sz w:val="22"/>
                <w:szCs w:val="22"/>
                <w:lang w:val="de-DE" w:eastAsia="de-DE"/>
              </w:rPr>
            </w:pPr>
            <w:hyperlink w:anchor="_Toc83898096" w:history="1">
              <w:r w:rsidR="0002591B" w:rsidRPr="005E22F2">
                <w:rPr>
                  <w:rStyle w:val="Hyperlink"/>
                </w:rPr>
                <w:t>2</w:t>
              </w:r>
              <w:r w:rsidR="0002591B">
                <w:rPr>
                  <w:rFonts w:asciiTheme="minorHAnsi" w:eastAsiaTheme="minorEastAsia" w:hAnsiTheme="minorHAnsi" w:cstheme="minorBidi"/>
                  <w:bCs w:val="0"/>
                  <w:sz w:val="22"/>
                  <w:szCs w:val="22"/>
                  <w:lang w:val="de-DE" w:eastAsia="de-DE"/>
                </w:rPr>
                <w:tab/>
              </w:r>
              <w:r w:rsidR="0002591B" w:rsidRPr="005E22F2">
                <w:rPr>
                  <w:rStyle w:val="Hyperlink"/>
                </w:rPr>
                <w:t>Quantitative Anforderungen an Sammelproben</w:t>
              </w:r>
              <w:r w:rsidR="0002591B">
                <w:rPr>
                  <w:webHidden/>
                </w:rPr>
                <w:tab/>
              </w:r>
              <w:r w:rsidR="0002591B">
                <w:rPr>
                  <w:webHidden/>
                </w:rPr>
                <w:fldChar w:fldCharType="begin"/>
              </w:r>
              <w:r w:rsidR="0002591B">
                <w:rPr>
                  <w:webHidden/>
                </w:rPr>
                <w:instrText xml:space="preserve"> PAGEREF _Toc83898096 \h </w:instrText>
              </w:r>
              <w:r w:rsidR="0002591B">
                <w:rPr>
                  <w:webHidden/>
                </w:rPr>
              </w:r>
              <w:r w:rsidR="0002591B">
                <w:rPr>
                  <w:webHidden/>
                </w:rPr>
                <w:fldChar w:fldCharType="separate"/>
              </w:r>
              <w:r w:rsidR="0002591B">
                <w:rPr>
                  <w:webHidden/>
                </w:rPr>
                <w:t>4</w:t>
              </w:r>
              <w:r w:rsidR="0002591B">
                <w:rPr>
                  <w:webHidden/>
                </w:rPr>
                <w:fldChar w:fldCharType="end"/>
              </w:r>
            </w:hyperlink>
          </w:p>
          <w:p w14:paraId="1EBC0146" w14:textId="0F58BB28" w:rsidR="0002591B" w:rsidRDefault="00984C41">
            <w:pPr>
              <w:pStyle w:val="Verzeichnis1"/>
              <w:rPr>
                <w:rFonts w:asciiTheme="minorHAnsi" w:eastAsiaTheme="minorEastAsia" w:hAnsiTheme="minorHAnsi" w:cstheme="minorBidi"/>
                <w:bCs w:val="0"/>
                <w:sz w:val="22"/>
                <w:szCs w:val="22"/>
                <w:lang w:val="de-DE" w:eastAsia="de-DE"/>
              </w:rPr>
            </w:pPr>
            <w:hyperlink w:anchor="_Toc83898097" w:history="1">
              <w:r w:rsidR="0002591B" w:rsidRPr="005E22F2">
                <w:rPr>
                  <w:rStyle w:val="Hyperlink"/>
                </w:rPr>
                <w:t>3</w:t>
              </w:r>
              <w:r w:rsidR="0002591B">
                <w:rPr>
                  <w:rFonts w:asciiTheme="minorHAnsi" w:eastAsiaTheme="minorEastAsia" w:hAnsiTheme="minorHAnsi" w:cstheme="minorBidi"/>
                  <w:bCs w:val="0"/>
                  <w:sz w:val="22"/>
                  <w:szCs w:val="22"/>
                  <w:lang w:val="de-DE" w:eastAsia="de-DE"/>
                </w:rPr>
                <w:tab/>
              </w:r>
              <w:r w:rsidR="0002591B" w:rsidRPr="005E22F2">
                <w:rPr>
                  <w:rStyle w:val="Hyperlink"/>
                </w:rPr>
                <w:t>Quantitative Anforderungen an Endproben</w:t>
              </w:r>
              <w:r w:rsidR="0002591B">
                <w:rPr>
                  <w:webHidden/>
                </w:rPr>
                <w:tab/>
              </w:r>
              <w:r w:rsidR="0002591B">
                <w:rPr>
                  <w:webHidden/>
                </w:rPr>
                <w:fldChar w:fldCharType="begin"/>
              </w:r>
              <w:r w:rsidR="0002591B">
                <w:rPr>
                  <w:webHidden/>
                </w:rPr>
                <w:instrText xml:space="preserve"> PAGEREF _Toc83898097 \h </w:instrText>
              </w:r>
              <w:r w:rsidR="0002591B">
                <w:rPr>
                  <w:webHidden/>
                </w:rPr>
              </w:r>
              <w:r w:rsidR="0002591B">
                <w:rPr>
                  <w:webHidden/>
                </w:rPr>
                <w:fldChar w:fldCharType="separate"/>
              </w:r>
              <w:r w:rsidR="0002591B">
                <w:rPr>
                  <w:webHidden/>
                </w:rPr>
                <w:t>5</w:t>
              </w:r>
              <w:r w:rsidR="0002591B">
                <w:rPr>
                  <w:webHidden/>
                </w:rPr>
                <w:fldChar w:fldCharType="end"/>
              </w:r>
            </w:hyperlink>
          </w:p>
          <w:p w14:paraId="2D898FDB" w14:textId="7C6B429F" w:rsidR="0002591B" w:rsidRDefault="00984C41">
            <w:pPr>
              <w:pStyle w:val="Verzeichnis1"/>
              <w:rPr>
                <w:rFonts w:asciiTheme="minorHAnsi" w:eastAsiaTheme="minorEastAsia" w:hAnsiTheme="minorHAnsi" w:cstheme="minorBidi"/>
                <w:bCs w:val="0"/>
                <w:sz w:val="22"/>
                <w:szCs w:val="22"/>
                <w:lang w:val="de-DE" w:eastAsia="de-DE"/>
              </w:rPr>
            </w:pPr>
            <w:hyperlink w:anchor="_Toc83898098" w:history="1">
              <w:r w:rsidR="0002591B" w:rsidRPr="005E22F2">
                <w:rPr>
                  <w:rStyle w:val="Hyperlink"/>
                </w:rPr>
                <w:t>4</w:t>
              </w:r>
              <w:r w:rsidR="0002591B">
                <w:rPr>
                  <w:rFonts w:asciiTheme="minorHAnsi" w:eastAsiaTheme="minorEastAsia" w:hAnsiTheme="minorHAnsi" w:cstheme="minorBidi"/>
                  <w:bCs w:val="0"/>
                  <w:sz w:val="22"/>
                  <w:szCs w:val="22"/>
                  <w:lang w:val="de-DE" w:eastAsia="de-DE"/>
                </w:rPr>
                <w:tab/>
              </w:r>
              <w:r w:rsidR="0002591B" w:rsidRPr="005E22F2">
                <w:rPr>
                  <w:rStyle w:val="Hyperlink"/>
                </w:rPr>
                <w:t>Probenahmeverfahren für sehr große Partien oder Partien, die so gelagert oder befördert werden, dass eine Beprobung der gesamten Partie nicht praktikabel ist</w:t>
              </w:r>
              <w:r w:rsidR="0002591B">
                <w:rPr>
                  <w:webHidden/>
                </w:rPr>
                <w:tab/>
              </w:r>
              <w:r w:rsidR="0002591B">
                <w:rPr>
                  <w:webHidden/>
                </w:rPr>
                <w:fldChar w:fldCharType="begin"/>
              </w:r>
              <w:r w:rsidR="0002591B">
                <w:rPr>
                  <w:webHidden/>
                </w:rPr>
                <w:instrText xml:space="preserve"> PAGEREF _Toc83898098 \h </w:instrText>
              </w:r>
              <w:r w:rsidR="0002591B">
                <w:rPr>
                  <w:webHidden/>
                </w:rPr>
              </w:r>
              <w:r w:rsidR="0002591B">
                <w:rPr>
                  <w:webHidden/>
                </w:rPr>
                <w:fldChar w:fldCharType="separate"/>
              </w:r>
              <w:r w:rsidR="0002591B">
                <w:rPr>
                  <w:webHidden/>
                </w:rPr>
                <w:t>5</w:t>
              </w:r>
              <w:r w:rsidR="0002591B">
                <w:rPr>
                  <w:webHidden/>
                </w:rPr>
                <w:fldChar w:fldCharType="end"/>
              </w:r>
            </w:hyperlink>
          </w:p>
          <w:p w14:paraId="11608B98" w14:textId="33687561" w:rsidR="0002591B" w:rsidRDefault="00984C41">
            <w:pPr>
              <w:pStyle w:val="Verzeichnis2"/>
              <w:rPr>
                <w:rFonts w:asciiTheme="minorHAnsi" w:eastAsiaTheme="minorEastAsia" w:hAnsiTheme="minorHAnsi" w:cstheme="minorBidi"/>
                <w:bCs w:val="0"/>
                <w:sz w:val="22"/>
                <w:szCs w:val="22"/>
                <w:lang w:val="de-DE" w:eastAsia="de-DE"/>
              </w:rPr>
            </w:pPr>
            <w:hyperlink w:anchor="_Toc83898099" w:history="1">
              <w:r w:rsidR="0002591B" w:rsidRPr="005E22F2">
                <w:rPr>
                  <w:rStyle w:val="Hyperlink"/>
                </w:rPr>
                <w:t>4.1</w:t>
              </w:r>
              <w:r w:rsidR="0002591B">
                <w:rPr>
                  <w:rFonts w:asciiTheme="minorHAnsi" w:eastAsiaTheme="minorEastAsia" w:hAnsiTheme="minorHAnsi" w:cstheme="minorBidi"/>
                  <w:bCs w:val="0"/>
                  <w:sz w:val="22"/>
                  <w:szCs w:val="22"/>
                  <w:lang w:val="de-DE" w:eastAsia="de-DE"/>
                </w:rPr>
                <w:tab/>
              </w:r>
              <w:r w:rsidR="0002591B" w:rsidRPr="005E22F2">
                <w:rPr>
                  <w:rStyle w:val="Hyperlink"/>
                </w:rPr>
                <w:t>Beprobung großer Partien in Lagern</w:t>
              </w:r>
              <w:r w:rsidR="0002591B">
                <w:rPr>
                  <w:webHidden/>
                </w:rPr>
                <w:tab/>
              </w:r>
              <w:r w:rsidR="0002591B">
                <w:rPr>
                  <w:webHidden/>
                </w:rPr>
                <w:fldChar w:fldCharType="begin"/>
              </w:r>
              <w:r w:rsidR="0002591B">
                <w:rPr>
                  <w:webHidden/>
                </w:rPr>
                <w:instrText xml:space="preserve"> PAGEREF _Toc83898099 \h </w:instrText>
              </w:r>
              <w:r w:rsidR="0002591B">
                <w:rPr>
                  <w:webHidden/>
                </w:rPr>
              </w:r>
              <w:r w:rsidR="0002591B">
                <w:rPr>
                  <w:webHidden/>
                </w:rPr>
                <w:fldChar w:fldCharType="separate"/>
              </w:r>
              <w:r w:rsidR="0002591B">
                <w:rPr>
                  <w:webHidden/>
                </w:rPr>
                <w:t>5</w:t>
              </w:r>
              <w:r w:rsidR="0002591B">
                <w:rPr>
                  <w:webHidden/>
                </w:rPr>
                <w:fldChar w:fldCharType="end"/>
              </w:r>
            </w:hyperlink>
          </w:p>
          <w:p w14:paraId="3FD80130" w14:textId="28852D51" w:rsidR="0002591B" w:rsidRDefault="00984C41">
            <w:pPr>
              <w:pStyle w:val="Verzeichnis2"/>
              <w:rPr>
                <w:rFonts w:asciiTheme="minorHAnsi" w:eastAsiaTheme="minorEastAsia" w:hAnsiTheme="minorHAnsi" w:cstheme="minorBidi"/>
                <w:bCs w:val="0"/>
                <w:sz w:val="22"/>
                <w:szCs w:val="22"/>
                <w:lang w:val="de-DE" w:eastAsia="de-DE"/>
              </w:rPr>
            </w:pPr>
            <w:hyperlink w:anchor="_Toc83898100" w:history="1">
              <w:r w:rsidR="0002591B" w:rsidRPr="005E22F2">
                <w:rPr>
                  <w:rStyle w:val="Hyperlink"/>
                </w:rPr>
                <w:t>4.2</w:t>
              </w:r>
              <w:r w:rsidR="0002591B">
                <w:rPr>
                  <w:rFonts w:asciiTheme="minorHAnsi" w:eastAsiaTheme="minorEastAsia" w:hAnsiTheme="minorHAnsi" w:cstheme="minorBidi"/>
                  <w:bCs w:val="0"/>
                  <w:sz w:val="22"/>
                  <w:szCs w:val="22"/>
                  <w:lang w:val="de-DE" w:eastAsia="de-DE"/>
                </w:rPr>
                <w:tab/>
              </w:r>
              <w:r w:rsidR="0002591B" w:rsidRPr="005E22F2">
                <w:rPr>
                  <w:rStyle w:val="Hyperlink"/>
                </w:rPr>
                <w:t>Beprobung von Lagereinrichtungen (Silos)</w:t>
              </w:r>
              <w:r w:rsidR="0002591B">
                <w:rPr>
                  <w:webHidden/>
                </w:rPr>
                <w:tab/>
              </w:r>
              <w:r w:rsidR="0002591B">
                <w:rPr>
                  <w:webHidden/>
                </w:rPr>
                <w:fldChar w:fldCharType="begin"/>
              </w:r>
              <w:r w:rsidR="0002591B">
                <w:rPr>
                  <w:webHidden/>
                </w:rPr>
                <w:instrText xml:space="preserve"> PAGEREF _Toc83898100 \h </w:instrText>
              </w:r>
              <w:r w:rsidR="0002591B">
                <w:rPr>
                  <w:webHidden/>
                </w:rPr>
              </w:r>
              <w:r w:rsidR="0002591B">
                <w:rPr>
                  <w:webHidden/>
                </w:rPr>
                <w:fldChar w:fldCharType="separate"/>
              </w:r>
              <w:r w:rsidR="0002591B">
                <w:rPr>
                  <w:webHidden/>
                </w:rPr>
                <w:t>5</w:t>
              </w:r>
              <w:r w:rsidR="0002591B">
                <w:rPr>
                  <w:webHidden/>
                </w:rPr>
                <w:fldChar w:fldCharType="end"/>
              </w:r>
            </w:hyperlink>
          </w:p>
          <w:p w14:paraId="5CB26667" w14:textId="2DDE3BA0" w:rsidR="0002591B" w:rsidRDefault="00984C41">
            <w:pPr>
              <w:pStyle w:val="Verzeichnis2"/>
              <w:rPr>
                <w:rFonts w:asciiTheme="minorHAnsi" w:eastAsiaTheme="minorEastAsia" w:hAnsiTheme="minorHAnsi" w:cstheme="minorBidi"/>
                <w:bCs w:val="0"/>
                <w:sz w:val="22"/>
                <w:szCs w:val="22"/>
                <w:lang w:val="de-DE" w:eastAsia="de-DE"/>
              </w:rPr>
            </w:pPr>
            <w:hyperlink w:anchor="_Toc83898101" w:history="1">
              <w:r w:rsidR="0002591B" w:rsidRPr="005E22F2">
                <w:rPr>
                  <w:rStyle w:val="Hyperlink"/>
                </w:rPr>
                <w:t>4.3</w:t>
              </w:r>
              <w:r w:rsidR="0002591B">
                <w:rPr>
                  <w:rFonts w:asciiTheme="minorHAnsi" w:eastAsiaTheme="minorEastAsia" w:hAnsiTheme="minorHAnsi" w:cstheme="minorBidi"/>
                  <w:bCs w:val="0"/>
                  <w:sz w:val="22"/>
                  <w:szCs w:val="22"/>
                  <w:lang w:val="de-DE" w:eastAsia="de-DE"/>
                </w:rPr>
                <w:tab/>
              </w:r>
              <w:r w:rsidR="0002591B" w:rsidRPr="005E22F2">
                <w:rPr>
                  <w:rStyle w:val="Hyperlink"/>
                </w:rPr>
                <w:t>Große Partien, die per Schiff befördert werden</w:t>
              </w:r>
              <w:r w:rsidR="0002591B">
                <w:rPr>
                  <w:webHidden/>
                </w:rPr>
                <w:tab/>
              </w:r>
              <w:r w:rsidR="0002591B">
                <w:rPr>
                  <w:webHidden/>
                </w:rPr>
                <w:fldChar w:fldCharType="begin"/>
              </w:r>
              <w:r w:rsidR="0002591B">
                <w:rPr>
                  <w:webHidden/>
                </w:rPr>
                <w:instrText xml:space="preserve"> PAGEREF _Toc83898101 \h </w:instrText>
              </w:r>
              <w:r w:rsidR="0002591B">
                <w:rPr>
                  <w:webHidden/>
                </w:rPr>
              </w:r>
              <w:r w:rsidR="0002591B">
                <w:rPr>
                  <w:webHidden/>
                </w:rPr>
                <w:fldChar w:fldCharType="separate"/>
              </w:r>
              <w:r w:rsidR="0002591B">
                <w:rPr>
                  <w:webHidden/>
                </w:rPr>
                <w:t>6</w:t>
              </w:r>
              <w:r w:rsidR="0002591B">
                <w:rPr>
                  <w:webHidden/>
                </w:rPr>
                <w:fldChar w:fldCharType="end"/>
              </w:r>
            </w:hyperlink>
          </w:p>
          <w:p w14:paraId="430F60B3" w14:textId="5EF49AAE" w:rsidR="0002591B" w:rsidRDefault="00984C41">
            <w:pPr>
              <w:pStyle w:val="Verzeichnis2"/>
              <w:rPr>
                <w:rFonts w:asciiTheme="minorHAnsi" w:eastAsiaTheme="minorEastAsia" w:hAnsiTheme="minorHAnsi" w:cstheme="minorBidi"/>
                <w:bCs w:val="0"/>
                <w:sz w:val="22"/>
                <w:szCs w:val="22"/>
                <w:lang w:val="de-DE" w:eastAsia="de-DE"/>
              </w:rPr>
            </w:pPr>
            <w:hyperlink w:anchor="_Toc83898102" w:history="1">
              <w:r w:rsidR="0002591B" w:rsidRPr="005E22F2">
                <w:rPr>
                  <w:rStyle w:val="Hyperlink"/>
                </w:rPr>
                <w:t>4.4</w:t>
              </w:r>
              <w:r w:rsidR="0002591B">
                <w:rPr>
                  <w:rFonts w:asciiTheme="minorHAnsi" w:eastAsiaTheme="minorEastAsia" w:hAnsiTheme="minorHAnsi" w:cstheme="minorBidi"/>
                  <w:bCs w:val="0"/>
                  <w:sz w:val="22"/>
                  <w:szCs w:val="22"/>
                  <w:lang w:val="de-DE" w:eastAsia="de-DE"/>
                </w:rPr>
                <w:tab/>
              </w:r>
              <w:r w:rsidR="0002591B" w:rsidRPr="005E22F2">
                <w:rPr>
                  <w:rStyle w:val="Hyperlink"/>
                </w:rPr>
                <w:t>Beprobung loser Futtermittel in großen geschlossenen Containern</w:t>
              </w:r>
              <w:r w:rsidR="0002591B">
                <w:rPr>
                  <w:webHidden/>
                </w:rPr>
                <w:tab/>
              </w:r>
              <w:r w:rsidR="0002591B">
                <w:rPr>
                  <w:webHidden/>
                </w:rPr>
                <w:fldChar w:fldCharType="begin"/>
              </w:r>
              <w:r w:rsidR="0002591B">
                <w:rPr>
                  <w:webHidden/>
                </w:rPr>
                <w:instrText xml:space="preserve"> PAGEREF _Toc83898102 \h </w:instrText>
              </w:r>
              <w:r w:rsidR="0002591B">
                <w:rPr>
                  <w:webHidden/>
                </w:rPr>
              </w:r>
              <w:r w:rsidR="0002591B">
                <w:rPr>
                  <w:webHidden/>
                </w:rPr>
                <w:fldChar w:fldCharType="separate"/>
              </w:r>
              <w:r w:rsidR="0002591B">
                <w:rPr>
                  <w:webHidden/>
                </w:rPr>
                <w:t>6</w:t>
              </w:r>
              <w:r w:rsidR="0002591B">
                <w:rPr>
                  <w:webHidden/>
                </w:rPr>
                <w:fldChar w:fldCharType="end"/>
              </w:r>
            </w:hyperlink>
          </w:p>
          <w:p w14:paraId="5823CB24" w14:textId="58CBAEB5" w:rsidR="000A7D43" w:rsidRPr="00F0759B" w:rsidRDefault="00860F61" w:rsidP="005F5BB7">
            <w:pPr>
              <w:spacing w:line="20" w:lineRule="exact"/>
            </w:pPr>
            <w:r>
              <w:rPr>
                <w:noProof/>
              </w:rPr>
              <w:fldChar w:fldCharType="end"/>
            </w:r>
          </w:p>
        </w:tc>
      </w:tr>
      <w:tr w:rsidR="002F5F13" w:rsidRPr="00B6648A" w14:paraId="53436213" w14:textId="77777777"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14:paraId="3D626202" w14:textId="77777777" w:rsidR="002F5F13" w:rsidRDefault="002F5F13" w:rsidP="0031325F">
            <w:pPr>
              <w:jc w:val="center"/>
            </w:pPr>
            <w:r>
              <w:t>Gültig ab</w:t>
            </w:r>
          </w:p>
        </w:tc>
        <w:tc>
          <w:tcPr>
            <w:tcW w:w="8080" w:type="dxa"/>
            <w:tcMar>
              <w:top w:w="85" w:type="dxa"/>
              <w:left w:w="170" w:type="dxa"/>
              <w:bottom w:w="85" w:type="dxa"/>
              <w:right w:w="85" w:type="dxa"/>
            </w:tcMar>
            <w:vAlign w:val="center"/>
          </w:tcPr>
          <w:p w14:paraId="0256B3FB" w14:textId="20405815" w:rsidR="002F5F13" w:rsidRDefault="00933437">
            <w:pPr>
              <w:pStyle w:val="Verzeichnis1"/>
            </w:pPr>
            <w:r>
              <w:t>01.01.202</w:t>
            </w:r>
            <w:r w:rsidR="00136B63">
              <w:t>2</w:t>
            </w:r>
          </w:p>
        </w:tc>
      </w:tr>
    </w:tbl>
    <w:p w14:paraId="5B164E17" w14:textId="77777777" w:rsidR="0056151D" w:rsidRPr="007F77E4" w:rsidRDefault="0056151D" w:rsidP="007006BB">
      <w:pPr>
        <w:pStyle w:val="Formatvorlage1"/>
      </w:pPr>
      <w:r w:rsidRPr="007F77E4">
        <w:t>Änderungen gegenüber letzter Version</w:t>
      </w:r>
    </w:p>
    <w:p w14:paraId="1B0FF756" w14:textId="6FE94372" w:rsidR="002456EF" w:rsidRPr="001923FE" w:rsidRDefault="002456EF" w:rsidP="0056151D">
      <w:pPr>
        <w:pStyle w:val="SpalteTtigkeit"/>
        <w:numPr>
          <w:ilvl w:val="0"/>
          <w:numId w:val="0"/>
        </w:numPr>
        <w:tabs>
          <w:tab w:val="left" w:pos="227"/>
        </w:tabs>
        <w:ind w:left="227" w:hanging="227"/>
        <w:rPr>
          <w:lang w:val="de-DE"/>
        </w:rPr>
      </w:pPr>
      <w:r>
        <w:t>Redaktionelle Änderungen</w:t>
      </w:r>
    </w:p>
    <w:p w14:paraId="0D26FE63" w14:textId="77777777" w:rsidR="006C18FA" w:rsidRPr="007F77E4" w:rsidRDefault="007F77E4" w:rsidP="007006BB">
      <w:pPr>
        <w:pStyle w:val="Formatvorlage1"/>
      </w:pPr>
      <w:r w:rsidRPr="007F77E4">
        <w:t>ABKÜRZUNGEN UND BEGRIFFE</w:t>
      </w:r>
    </w:p>
    <w:p w14:paraId="2BF9CB66" w14:textId="77777777" w:rsidR="006C18FA" w:rsidRPr="00C67FAF" w:rsidRDefault="006C18FA" w:rsidP="006C18FA">
      <w:pPr>
        <w:rPr>
          <w:lang w:val="de-DE"/>
        </w:rPr>
      </w:pPr>
    </w:p>
    <w:tbl>
      <w:tblPr>
        <w:tblStyle w:val="Tabellenraster"/>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9"/>
        <w:gridCol w:w="6237"/>
      </w:tblGrid>
      <w:tr w:rsidR="006C18FA" w14:paraId="20D1310B" w14:textId="77777777" w:rsidTr="004E74DF">
        <w:trPr>
          <w:cantSplit/>
        </w:trPr>
        <w:tc>
          <w:tcPr>
            <w:tcW w:w="3119" w:type="dxa"/>
            <w:shd w:val="clear" w:color="auto" w:fill="auto"/>
          </w:tcPr>
          <w:p w14:paraId="28FCD1B4" w14:textId="77777777" w:rsidR="006C18FA" w:rsidRDefault="00177E0C" w:rsidP="005E7334">
            <w:pPr>
              <w:spacing w:after="60" w:line="240" w:lineRule="atLeast"/>
            </w:pPr>
            <w:r>
              <w:rPr>
                <w:b/>
              </w:rPr>
              <w:t>Abkürzungen</w:t>
            </w:r>
          </w:p>
        </w:tc>
        <w:tc>
          <w:tcPr>
            <w:tcW w:w="6237" w:type="dxa"/>
            <w:shd w:val="clear" w:color="auto" w:fill="auto"/>
          </w:tcPr>
          <w:p w14:paraId="06059FD4" w14:textId="4372F410" w:rsidR="006C18FA" w:rsidRPr="000A140F" w:rsidRDefault="000A140F" w:rsidP="000A140F">
            <w:pPr>
              <w:spacing w:after="60" w:line="240" w:lineRule="atLeast"/>
              <w:rPr>
                <w:b/>
              </w:rPr>
            </w:pPr>
            <w:r>
              <w:rPr>
                <w:b/>
              </w:rPr>
              <w:t>Bezeichnung</w:t>
            </w:r>
          </w:p>
        </w:tc>
      </w:tr>
      <w:tr w:rsidR="00B65A9A" w14:paraId="558220C6" w14:textId="77777777" w:rsidTr="004E74DF">
        <w:trPr>
          <w:cantSplit/>
        </w:trPr>
        <w:tc>
          <w:tcPr>
            <w:tcW w:w="3119" w:type="dxa"/>
            <w:shd w:val="clear" w:color="auto" w:fill="auto"/>
          </w:tcPr>
          <w:p w14:paraId="1453247D" w14:textId="77777777" w:rsidR="00B65A9A" w:rsidRDefault="00B65A9A" w:rsidP="00B65A9A">
            <w:pPr>
              <w:spacing w:after="60" w:line="240" w:lineRule="atLeast"/>
            </w:pPr>
            <w:r>
              <w:t>GVO</w:t>
            </w:r>
          </w:p>
        </w:tc>
        <w:tc>
          <w:tcPr>
            <w:tcW w:w="6237" w:type="dxa"/>
            <w:shd w:val="clear" w:color="auto" w:fill="auto"/>
          </w:tcPr>
          <w:p w14:paraId="54AB950E" w14:textId="77777777" w:rsidR="00B65A9A" w:rsidRDefault="00B65A9A" w:rsidP="00B65A9A">
            <w:pPr>
              <w:spacing w:after="60" w:line="240" w:lineRule="atLeast"/>
            </w:pPr>
            <w:r>
              <w:t>gentechnisch veränderte Organismen</w:t>
            </w:r>
          </w:p>
        </w:tc>
      </w:tr>
    </w:tbl>
    <w:p w14:paraId="7C3036A0" w14:textId="77777777" w:rsidR="006C18FA" w:rsidRDefault="006C18FA" w:rsidP="006C18FA"/>
    <w:tbl>
      <w:tblPr>
        <w:tblStyle w:val="Tabellenraster"/>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9"/>
        <w:gridCol w:w="6237"/>
      </w:tblGrid>
      <w:tr w:rsidR="00177E0C" w14:paraId="24143DF1" w14:textId="77777777" w:rsidTr="004E74DF">
        <w:trPr>
          <w:cantSplit/>
        </w:trPr>
        <w:tc>
          <w:tcPr>
            <w:tcW w:w="3119" w:type="dxa"/>
            <w:shd w:val="clear" w:color="auto" w:fill="auto"/>
          </w:tcPr>
          <w:p w14:paraId="60AC8B23" w14:textId="77777777" w:rsidR="00177E0C" w:rsidRPr="002C1FC1" w:rsidRDefault="00177E0C" w:rsidP="00177E0C">
            <w:pPr>
              <w:spacing w:after="60" w:line="240" w:lineRule="atLeast"/>
            </w:pPr>
            <w:r w:rsidRPr="002C1FC1">
              <w:rPr>
                <w:b/>
              </w:rPr>
              <w:t>Begriffe</w:t>
            </w:r>
          </w:p>
        </w:tc>
        <w:tc>
          <w:tcPr>
            <w:tcW w:w="6237" w:type="dxa"/>
            <w:shd w:val="clear" w:color="auto" w:fill="auto"/>
          </w:tcPr>
          <w:p w14:paraId="5662B706" w14:textId="5361C3F6" w:rsidR="00177E0C" w:rsidRPr="000A140F" w:rsidRDefault="000A140F" w:rsidP="00BD7737">
            <w:pPr>
              <w:spacing w:after="60" w:line="240" w:lineRule="atLeast"/>
              <w:rPr>
                <w:b/>
              </w:rPr>
            </w:pPr>
            <w:r w:rsidRPr="000A140F">
              <w:rPr>
                <w:b/>
              </w:rPr>
              <w:t>Bezeichnung</w:t>
            </w:r>
          </w:p>
        </w:tc>
      </w:tr>
      <w:tr w:rsidR="000A140F" w14:paraId="21BD70DA" w14:textId="77777777" w:rsidTr="004E74DF">
        <w:trPr>
          <w:cantSplit/>
        </w:trPr>
        <w:tc>
          <w:tcPr>
            <w:tcW w:w="3119" w:type="dxa"/>
            <w:shd w:val="clear" w:color="auto" w:fill="auto"/>
          </w:tcPr>
          <w:p w14:paraId="05058FE2" w14:textId="75DD6E1B" w:rsidR="000A140F" w:rsidRPr="000A140F" w:rsidRDefault="000A140F" w:rsidP="00177E0C">
            <w:pPr>
              <w:spacing w:after="60" w:line="240" w:lineRule="atLeast"/>
            </w:pPr>
            <w:r w:rsidRPr="000A140F">
              <w:t>Einheit</w:t>
            </w:r>
          </w:p>
        </w:tc>
        <w:tc>
          <w:tcPr>
            <w:tcW w:w="6237" w:type="dxa"/>
            <w:shd w:val="clear" w:color="auto" w:fill="auto"/>
          </w:tcPr>
          <w:p w14:paraId="416D8613" w14:textId="27DEE519" w:rsidR="000A140F" w:rsidRPr="002C1FC1" w:rsidRDefault="000A140F" w:rsidP="00BD7737">
            <w:pPr>
              <w:spacing w:after="60" w:line="240" w:lineRule="atLeast"/>
            </w:pPr>
            <w:r w:rsidRPr="000A140F">
              <w:t>Die kleinste einzelne Portion einer Partie, die zur Bildung der ganzen oder eines Teils einer Einzelprobe entnommen werden sollte.</w:t>
            </w:r>
          </w:p>
        </w:tc>
      </w:tr>
      <w:tr w:rsidR="000A140F" w14:paraId="2F6FD6C7" w14:textId="77777777" w:rsidTr="004E74DF">
        <w:trPr>
          <w:cantSplit/>
        </w:trPr>
        <w:tc>
          <w:tcPr>
            <w:tcW w:w="3119" w:type="dxa"/>
            <w:shd w:val="clear" w:color="auto" w:fill="auto"/>
          </w:tcPr>
          <w:p w14:paraId="137D71E5" w14:textId="7BECBF1C" w:rsidR="000A140F" w:rsidRPr="000A140F" w:rsidRDefault="000A140F" w:rsidP="00177E0C">
            <w:pPr>
              <w:spacing w:after="60" w:line="240" w:lineRule="atLeast"/>
            </w:pPr>
            <w:r>
              <w:t>Einzelprobe</w:t>
            </w:r>
          </w:p>
        </w:tc>
        <w:tc>
          <w:tcPr>
            <w:tcW w:w="6237" w:type="dxa"/>
            <w:shd w:val="clear" w:color="auto" w:fill="auto"/>
          </w:tcPr>
          <w:p w14:paraId="4E871650" w14:textId="5537F918" w:rsidR="000A140F" w:rsidRPr="000A140F" w:rsidRDefault="000A140F" w:rsidP="00BD7737">
            <w:pPr>
              <w:spacing w:after="60" w:line="240" w:lineRule="atLeast"/>
            </w:pPr>
            <w:r w:rsidRPr="000A140F">
              <w:t>An einer einzigen Stelle der Partie oder Teilpartie entnommene Menge.</w:t>
            </w:r>
          </w:p>
        </w:tc>
      </w:tr>
      <w:tr w:rsidR="00C81052" w14:paraId="34A5FCE1" w14:textId="77777777" w:rsidTr="004E74DF">
        <w:trPr>
          <w:cantSplit/>
        </w:trPr>
        <w:tc>
          <w:tcPr>
            <w:tcW w:w="3119" w:type="dxa"/>
            <w:shd w:val="clear" w:color="auto" w:fill="auto"/>
          </w:tcPr>
          <w:p w14:paraId="071F457A" w14:textId="39EE9630" w:rsidR="00C81052" w:rsidRPr="00335DB2" w:rsidRDefault="00C81052" w:rsidP="00C81052">
            <w:pPr>
              <w:spacing w:after="60" w:line="240" w:lineRule="atLeast"/>
              <w:rPr>
                <w:b/>
              </w:rPr>
            </w:pPr>
            <w:r w:rsidRPr="00335DB2">
              <w:lastRenderedPageBreak/>
              <w:t>Endprobe</w:t>
            </w:r>
          </w:p>
        </w:tc>
        <w:tc>
          <w:tcPr>
            <w:tcW w:w="6237" w:type="dxa"/>
            <w:shd w:val="clear" w:color="auto" w:fill="auto"/>
          </w:tcPr>
          <w:p w14:paraId="55B8FBF0" w14:textId="1F657B66" w:rsidR="00C81052" w:rsidRPr="00335DB2" w:rsidRDefault="00C81052" w:rsidP="00C81052">
            <w:pPr>
              <w:spacing w:after="60" w:line="240" w:lineRule="atLeast"/>
            </w:pPr>
            <w:r w:rsidRPr="00335DB2">
              <w:rPr>
                <w:rFonts w:cs="Tahoma"/>
                <w:szCs w:val="20"/>
              </w:rPr>
              <w:t>Teilmenge der homogenisierten Sammelprobe oder Teilmenge der Sammelprobe, die aus letzterer durch repräsentative Reduktion gewonnen wird.</w:t>
            </w:r>
          </w:p>
        </w:tc>
      </w:tr>
      <w:tr w:rsidR="000A140F" w14:paraId="201BB76C" w14:textId="77777777" w:rsidTr="004E74DF">
        <w:trPr>
          <w:cantSplit/>
        </w:trPr>
        <w:tc>
          <w:tcPr>
            <w:tcW w:w="3119" w:type="dxa"/>
            <w:shd w:val="clear" w:color="auto" w:fill="auto"/>
          </w:tcPr>
          <w:p w14:paraId="325B4DF0" w14:textId="7AAC8C52" w:rsidR="000A140F" w:rsidRPr="00335DB2" w:rsidRDefault="000A140F" w:rsidP="000A140F">
            <w:pPr>
              <w:spacing w:after="60" w:line="240" w:lineRule="atLeast"/>
            </w:pPr>
            <w:r w:rsidRPr="00767F28">
              <w:t>Gegenprobe</w:t>
            </w:r>
          </w:p>
        </w:tc>
        <w:tc>
          <w:tcPr>
            <w:tcW w:w="6237" w:type="dxa"/>
            <w:shd w:val="clear" w:color="auto" w:fill="auto"/>
          </w:tcPr>
          <w:p w14:paraId="73C9CF1E" w14:textId="48902624" w:rsidR="000A140F" w:rsidRPr="00335DB2" w:rsidRDefault="000A140F" w:rsidP="000A140F">
            <w:pPr>
              <w:spacing w:after="60" w:line="240" w:lineRule="atLeast"/>
              <w:rPr>
                <w:rFonts w:cs="Tahoma"/>
                <w:szCs w:val="20"/>
              </w:rPr>
            </w:pPr>
            <w:r w:rsidRPr="00C77611">
              <w:t>Versiegelte Probe für Vollzugs-, Handels- (Rechtfertigungs-) und Referenz-/ Schiedszwecke, die für eine bestimmte Zeit aufbewahrt wird und der Laborprobe entsprechen muss.</w:t>
            </w:r>
            <w:r>
              <w:t xml:space="preserve"> </w:t>
            </w:r>
          </w:p>
        </w:tc>
      </w:tr>
      <w:tr w:rsidR="000A140F" w14:paraId="252F0489" w14:textId="77777777" w:rsidTr="004E74DF">
        <w:trPr>
          <w:cantSplit/>
        </w:trPr>
        <w:tc>
          <w:tcPr>
            <w:tcW w:w="3119" w:type="dxa"/>
            <w:shd w:val="clear" w:color="auto" w:fill="auto"/>
          </w:tcPr>
          <w:p w14:paraId="0AD97F58" w14:textId="532929F5" w:rsidR="000A140F" w:rsidRPr="00335DB2" w:rsidRDefault="000A140F" w:rsidP="000A140F">
            <w:pPr>
              <w:spacing w:after="60" w:line="240" w:lineRule="atLeast"/>
            </w:pPr>
            <w:r w:rsidRPr="00767F28">
              <w:t>Laborprobe</w:t>
            </w:r>
          </w:p>
        </w:tc>
        <w:tc>
          <w:tcPr>
            <w:tcW w:w="6237" w:type="dxa"/>
            <w:shd w:val="clear" w:color="auto" w:fill="auto"/>
          </w:tcPr>
          <w:p w14:paraId="54F71009" w14:textId="6D3B7910" w:rsidR="000A140F" w:rsidRPr="00335DB2" w:rsidRDefault="000A140F" w:rsidP="000A140F">
            <w:pPr>
              <w:spacing w:after="60" w:line="240" w:lineRule="atLeast"/>
              <w:rPr>
                <w:rFonts w:cs="Tahoma"/>
                <w:szCs w:val="20"/>
              </w:rPr>
            </w:pPr>
            <w:r w:rsidRPr="00767F28">
              <w:t>Die an das Labor weitergeleitete versiegelte Probe. Eine repräsentative Menge Material aus der Sammelprobe.</w:t>
            </w:r>
          </w:p>
        </w:tc>
      </w:tr>
      <w:tr w:rsidR="000A140F" w14:paraId="3C2236ED" w14:textId="77777777" w:rsidTr="004E74DF">
        <w:trPr>
          <w:cantSplit/>
        </w:trPr>
        <w:tc>
          <w:tcPr>
            <w:tcW w:w="3119" w:type="dxa"/>
            <w:shd w:val="clear" w:color="auto" w:fill="auto"/>
          </w:tcPr>
          <w:p w14:paraId="34848C7F" w14:textId="1EFAFAD1" w:rsidR="000A140F" w:rsidRPr="00335DB2" w:rsidRDefault="000A140F" w:rsidP="000A140F">
            <w:pPr>
              <w:spacing w:after="60" w:line="240" w:lineRule="atLeast"/>
            </w:pPr>
            <w:r w:rsidRPr="00767F28">
              <w:t>Partie</w:t>
            </w:r>
          </w:p>
        </w:tc>
        <w:tc>
          <w:tcPr>
            <w:tcW w:w="6237" w:type="dxa"/>
            <w:shd w:val="clear" w:color="auto" w:fill="auto"/>
          </w:tcPr>
          <w:p w14:paraId="5C0EBAD4" w14:textId="7A5DD29A" w:rsidR="000A140F" w:rsidRPr="00335DB2" w:rsidRDefault="000A140F" w:rsidP="00D408BA">
            <w:pPr>
              <w:spacing w:after="60" w:line="240" w:lineRule="atLeast"/>
              <w:rPr>
                <w:rFonts w:cs="Tahoma"/>
                <w:szCs w:val="20"/>
              </w:rPr>
            </w:pPr>
            <w:r w:rsidRPr="00767F28">
              <w:t>Eine Menge Material, das zum selben Zeitpunkt a</w:t>
            </w:r>
            <w:r w:rsidR="00D408BA">
              <w:t>ngeliefert wird und von der die:</w:t>
            </w:r>
            <w:r w:rsidRPr="00767F28">
              <w:t>der Probenehmer</w:t>
            </w:r>
            <w:r w:rsidR="00D408BA">
              <w:t>:i</w:t>
            </w:r>
            <w:r w:rsidRPr="00767F28">
              <w:t>n weiß bzw. davon ausgeht, dass</w:t>
            </w:r>
            <w:r>
              <w:t xml:space="preserve"> es</w:t>
            </w:r>
            <w:r w:rsidRPr="00767F28">
              <w:t xml:space="preserve"> in Bezug auf Herkunft, Erzeuger, Sorte, Verpacker, Verpackungsart, Kennzeichnung, Versender usw. einheitlich ist.</w:t>
            </w:r>
          </w:p>
        </w:tc>
      </w:tr>
      <w:tr w:rsidR="000A140F" w14:paraId="4CE0A128" w14:textId="77777777" w:rsidTr="004E74DF">
        <w:trPr>
          <w:cantSplit/>
        </w:trPr>
        <w:tc>
          <w:tcPr>
            <w:tcW w:w="3119" w:type="dxa"/>
            <w:shd w:val="clear" w:color="auto" w:fill="auto"/>
          </w:tcPr>
          <w:p w14:paraId="4AB7BF49" w14:textId="6DA37C53" w:rsidR="000A140F" w:rsidRPr="00335DB2" w:rsidRDefault="000A140F" w:rsidP="000A140F">
            <w:pPr>
              <w:spacing w:after="60" w:line="240" w:lineRule="atLeast"/>
            </w:pPr>
            <w:r w:rsidRPr="00767F28">
              <w:t>Probenahme</w:t>
            </w:r>
          </w:p>
        </w:tc>
        <w:tc>
          <w:tcPr>
            <w:tcW w:w="6237" w:type="dxa"/>
            <w:shd w:val="clear" w:color="auto" w:fill="auto"/>
          </w:tcPr>
          <w:p w14:paraId="063225CB" w14:textId="33E56128" w:rsidR="000A140F" w:rsidRPr="00335DB2" w:rsidRDefault="000A140F" w:rsidP="000A140F">
            <w:pPr>
              <w:spacing w:after="60" w:line="240" w:lineRule="atLeast"/>
              <w:rPr>
                <w:rFonts w:cs="Tahoma"/>
                <w:szCs w:val="20"/>
              </w:rPr>
            </w:pPr>
            <w:r w:rsidRPr="00767F28">
              <w:t>Das Verfahren der Entnahme und Zusammenstellung einer Labor- und Gegenprobe.</w:t>
            </w:r>
          </w:p>
        </w:tc>
      </w:tr>
    </w:tbl>
    <w:p w14:paraId="37991B72" w14:textId="4A92432D" w:rsidR="000A5188" w:rsidRPr="007F77E4" w:rsidRDefault="000A5188" w:rsidP="007006BB">
      <w:pPr>
        <w:pStyle w:val="Formatvorlage1"/>
      </w:pPr>
      <w:r>
        <w:t>ALLGEMEINE ERLÄUTERUNGEN</w:t>
      </w:r>
    </w:p>
    <w:p w14:paraId="07BEB68A" w14:textId="77777777" w:rsidR="000A5188" w:rsidRPr="000A5188" w:rsidRDefault="000A5188" w:rsidP="000A5188">
      <w:pPr>
        <w:spacing w:line="240" w:lineRule="auto"/>
        <w:rPr>
          <w:sz w:val="2"/>
          <w:szCs w:val="2"/>
        </w:rPr>
      </w:pPr>
    </w:p>
    <w:p w14:paraId="2E21510F" w14:textId="56A3FF5A" w:rsidR="00F57388" w:rsidRDefault="00F57388" w:rsidP="00F57388">
      <w:pPr>
        <w:rPr>
          <w:rFonts w:cs="EUAlbertina"/>
          <w:color w:val="000000"/>
        </w:rPr>
      </w:pPr>
      <w:r>
        <w:t xml:space="preserve">Allgemeiner Hinweis zur Interpretation der Ergebnisse </w:t>
      </w:r>
      <w:r w:rsidR="008F0DD8" w:rsidRPr="00335DB2">
        <w:t xml:space="preserve">in Anlehnung an die </w:t>
      </w:r>
      <w:r w:rsidRPr="00335DB2">
        <w:t>Vero</w:t>
      </w:r>
      <w:r w:rsidRPr="00C67BE8">
        <w:t xml:space="preserve">rdnung </w:t>
      </w:r>
      <w:r w:rsidRPr="008F0DD8">
        <w:t>(EU) 691/2013</w:t>
      </w:r>
      <w:r w:rsidRPr="008F0DD8">
        <w:rPr>
          <w:vertAlign w:val="superscript"/>
        </w:rPr>
        <w:t>1</w:t>
      </w:r>
      <w:r>
        <w:t>:</w:t>
      </w:r>
    </w:p>
    <w:p w14:paraId="7370F75C" w14:textId="1A1B690A" w:rsidR="00D47C14" w:rsidRDefault="00F57388" w:rsidP="00F57388">
      <w:pPr>
        <w:pStyle w:val="CM4"/>
        <w:spacing w:before="60" w:after="60"/>
        <w:rPr>
          <w:rFonts w:ascii="Tahoma" w:hAnsi="Tahoma"/>
          <w:sz w:val="20"/>
          <w:lang w:val="de-AT"/>
        </w:rPr>
      </w:pPr>
      <w:r w:rsidRPr="00C67BE8">
        <w:rPr>
          <w:rFonts w:ascii="Tahoma" w:hAnsi="Tahoma"/>
          <w:sz w:val="20"/>
          <w:lang w:val="de-AT"/>
        </w:rPr>
        <w:t xml:space="preserve">Ist ein Futtermittel, das gemäß den Bestimmungen der Verordnung </w:t>
      </w:r>
      <w:r w:rsidRPr="008F0DD8">
        <w:rPr>
          <w:rFonts w:ascii="Tahoma" w:hAnsi="Tahoma"/>
          <w:sz w:val="20"/>
          <w:lang w:val="de-AT"/>
        </w:rPr>
        <w:t>(EU) 691/2013</w:t>
      </w:r>
      <w:r w:rsidRPr="008F0DD8">
        <w:rPr>
          <w:rFonts w:ascii="Tahoma" w:hAnsi="Tahoma"/>
          <w:sz w:val="20"/>
          <w:vertAlign w:val="superscript"/>
          <w:lang w:val="de-AT"/>
        </w:rPr>
        <w:t>1</w:t>
      </w:r>
      <w:r>
        <w:rPr>
          <w:rFonts w:ascii="Tahoma" w:hAnsi="Tahoma"/>
          <w:sz w:val="20"/>
          <w:lang w:val="de-AT"/>
        </w:rPr>
        <w:t xml:space="preserve"> </w:t>
      </w:r>
      <w:r w:rsidRPr="00C67BE8">
        <w:rPr>
          <w:rFonts w:ascii="Tahoma" w:hAnsi="Tahoma"/>
          <w:sz w:val="20"/>
          <w:lang w:val="de-AT"/>
        </w:rPr>
        <w:t xml:space="preserve">beprobt wurde und nachweislich </w:t>
      </w:r>
      <w:r w:rsidRPr="008F0DD8">
        <w:rPr>
          <w:rFonts w:ascii="Tahoma" w:hAnsi="Tahoma"/>
          <w:sz w:val="20"/>
          <w:lang w:val="de-AT"/>
        </w:rPr>
        <w:t>die Anforderungen</w:t>
      </w:r>
      <w:r w:rsidRPr="00C67BE8">
        <w:rPr>
          <w:rFonts w:ascii="Tahoma" w:hAnsi="Tahoma"/>
          <w:sz w:val="20"/>
          <w:lang w:val="de-AT"/>
        </w:rPr>
        <w:t xml:space="preserve"> nicht erfüllt, Teil einer Futtermittelpartie derselben Gruppe oder Bezeichnung, so muss davon ausgegangen werden, dass das Ergebnis der Beprobung für die gesamte Futtermittelpartie gilt, es sei denn, eine eingehende Bewertung erbringt keinen Nachweis darüber, dass die restliche Partie den EU-Anforderungen nicht genügt</w:t>
      </w:r>
      <w:r w:rsidR="00C81052">
        <w:rPr>
          <w:rFonts w:ascii="Tahoma" w:hAnsi="Tahoma"/>
          <w:sz w:val="20"/>
          <w:lang w:val="de-AT"/>
        </w:rPr>
        <w:t>.</w:t>
      </w:r>
    </w:p>
    <w:p w14:paraId="4F2F8217" w14:textId="2F0BD180" w:rsidR="00F57388" w:rsidRPr="008F0DD8" w:rsidRDefault="009B7F5C" w:rsidP="00F57388">
      <w:pPr>
        <w:pStyle w:val="CM4"/>
        <w:spacing w:before="60" w:after="60"/>
        <w:rPr>
          <w:rFonts w:ascii="Tahoma" w:hAnsi="Tahoma"/>
          <w:sz w:val="20"/>
          <w:lang w:val="de-AT"/>
        </w:rPr>
      </w:pPr>
      <w:r w:rsidRPr="00335DB2">
        <w:rPr>
          <w:rFonts w:ascii="Tahoma" w:hAnsi="Tahoma"/>
          <w:sz w:val="20"/>
          <w:lang w:val="de-AT"/>
        </w:rPr>
        <w:t>Dies</w:t>
      </w:r>
      <w:r w:rsidR="008F0DD8" w:rsidRPr="00335DB2">
        <w:rPr>
          <w:rFonts w:ascii="Tahoma" w:hAnsi="Tahoma"/>
          <w:sz w:val="20"/>
          <w:lang w:val="de-AT"/>
        </w:rPr>
        <w:t>e Interpretation der Ergebnisse</w:t>
      </w:r>
      <w:r w:rsidRPr="008F0DD8">
        <w:rPr>
          <w:rFonts w:ascii="Tahoma" w:hAnsi="Tahoma"/>
          <w:sz w:val="20"/>
          <w:lang w:val="de-AT"/>
        </w:rPr>
        <w:t xml:space="preserve"> gilt sinngemäß für diese Verfahrensanweisung.</w:t>
      </w:r>
    </w:p>
    <w:p w14:paraId="49792248" w14:textId="77777777" w:rsidR="00F57388" w:rsidRDefault="00F57388" w:rsidP="000A5188"/>
    <w:p w14:paraId="3A6D829B" w14:textId="025947C4" w:rsidR="000A5188" w:rsidRPr="00335DB2" w:rsidRDefault="000A5188" w:rsidP="000A5188">
      <w:r w:rsidRPr="0083600C">
        <w:t xml:space="preserve">Notwendige Änderungen und Anpassungen an die aktuellen Rechtsvorschriften, Wissensstand und Stand der Technik </w:t>
      </w:r>
      <w:r w:rsidR="003721FE" w:rsidRPr="00A54083">
        <w:t>(</w:t>
      </w:r>
      <w:r w:rsidRPr="00A54083">
        <w:t xml:space="preserve">sollen in regelmäßigen Abständen </w:t>
      </w:r>
      <w:r w:rsidRPr="00335DB2">
        <w:t>(in der Regel jährlich) eingearbeitet werden.</w:t>
      </w:r>
    </w:p>
    <w:p w14:paraId="096875FD" w14:textId="77777777" w:rsidR="007F77E4" w:rsidRPr="00335DB2" w:rsidRDefault="006673A7" w:rsidP="007006BB">
      <w:pPr>
        <w:pStyle w:val="Formatvorlage1"/>
      </w:pPr>
      <w:r w:rsidRPr="00335DB2">
        <w:t>DURCHFÜHRUNG DES VERFAHRENS</w:t>
      </w:r>
    </w:p>
    <w:p w14:paraId="078321C3" w14:textId="4ABF4C15" w:rsidR="001E291F" w:rsidRPr="00335DB2" w:rsidRDefault="00955F83" w:rsidP="001E291F">
      <w:pPr>
        <w:pStyle w:val="berschrift1"/>
        <w:tabs>
          <w:tab w:val="clear" w:pos="432"/>
        </w:tabs>
        <w:ind w:left="340" w:hanging="340"/>
      </w:pPr>
      <w:bookmarkStart w:id="1" w:name="_Toc83898093"/>
      <w:r w:rsidRPr="00335DB2">
        <w:t>Entnahme von Einzelproben</w:t>
      </w:r>
      <w:bookmarkEnd w:id="1"/>
    </w:p>
    <w:p w14:paraId="4CB2E7D1" w14:textId="309A7919" w:rsidR="00B1357B" w:rsidRPr="00335DB2" w:rsidRDefault="001C2782" w:rsidP="00B1357B">
      <w:pPr>
        <w:pStyle w:val="berschrift2"/>
      </w:pPr>
      <w:bookmarkStart w:id="2" w:name="_Toc83898094"/>
      <w:r w:rsidRPr="00335DB2">
        <w:t xml:space="preserve">Quantitative Anforderungen an Einzelproben bezüglich der Untersuchung auf Stoffe oder Erzeugnisse, die </w:t>
      </w:r>
      <w:r w:rsidRPr="00335DB2">
        <w:rPr>
          <w:u w:val="single"/>
        </w:rPr>
        <w:t>gleichmäßig</w:t>
      </w:r>
      <w:r w:rsidRPr="00335DB2">
        <w:t xml:space="preserve"> im Futtermittel verteilt sind</w:t>
      </w:r>
      <w:bookmarkEnd w:id="2"/>
    </w:p>
    <w:p w14:paraId="2C824DA7" w14:textId="4E676FE9" w:rsidR="008555A2" w:rsidRDefault="00E42070" w:rsidP="00335DB2">
      <w:pPr>
        <w:pStyle w:val="CM4"/>
        <w:spacing w:before="60" w:after="60"/>
      </w:pPr>
      <w:r w:rsidRPr="00335DB2">
        <w:rPr>
          <w:rFonts w:ascii="Tahoma" w:hAnsi="Tahoma"/>
          <w:sz w:val="20"/>
          <w:lang w:val="de-AT"/>
        </w:rPr>
        <w:t>Untersuchung auf Pestizide</w:t>
      </w:r>
      <w:r w:rsidR="003B6F9F" w:rsidRPr="00335DB2">
        <w:t xml:space="preserve"> </w:t>
      </w:r>
      <w:r w:rsidR="007C2162" w:rsidRPr="00335DB2">
        <w:rPr>
          <w:rFonts w:ascii="Tahoma" w:hAnsi="Tahoma"/>
          <w:sz w:val="20"/>
          <w:lang w:val="de-AT"/>
        </w:rPr>
        <w:t xml:space="preserve">zählen </w:t>
      </w:r>
      <w:r w:rsidR="00090FE2" w:rsidRPr="00335DB2">
        <w:rPr>
          <w:rFonts w:ascii="Tahoma" w:hAnsi="Tahoma"/>
          <w:sz w:val="20"/>
          <w:lang w:val="de-AT"/>
        </w:rPr>
        <w:t>prinzipiell, d</w:t>
      </w:r>
      <w:r w:rsidR="00BD0734">
        <w:rPr>
          <w:rFonts w:ascii="Tahoma" w:hAnsi="Tahoma"/>
          <w:sz w:val="20"/>
          <w:lang w:val="de-AT"/>
        </w:rPr>
        <w:t xml:space="preserve">. </w:t>
      </w:r>
      <w:r w:rsidR="00090FE2" w:rsidRPr="00335DB2">
        <w:rPr>
          <w:rFonts w:ascii="Tahoma" w:hAnsi="Tahoma"/>
          <w:sz w:val="20"/>
          <w:lang w:val="de-AT"/>
        </w:rPr>
        <w:t xml:space="preserve">h. </w:t>
      </w:r>
      <w:r w:rsidR="00F5401C">
        <w:rPr>
          <w:rFonts w:ascii="Tahoma" w:hAnsi="Tahoma"/>
          <w:sz w:val="20"/>
          <w:lang w:val="de-AT"/>
        </w:rPr>
        <w:t>unter der Voraussetzung, dass</w:t>
      </w:r>
      <w:r w:rsidR="00090FE2" w:rsidRPr="00335DB2">
        <w:rPr>
          <w:rFonts w:ascii="Tahoma" w:hAnsi="Tahoma"/>
          <w:sz w:val="20"/>
          <w:lang w:val="de-AT"/>
        </w:rPr>
        <w:t xml:space="preserve"> keine Kreuzkontaminationen zu erwarten sind (siehe 1.2), </w:t>
      </w:r>
      <w:r w:rsidR="003B6F9F" w:rsidRPr="00335DB2">
        <w:rPr>
          <w:rFonts w:ascii="Tahoma" w:hAnsi="Tahoma"/>
          <w:sz w:val="20"/>
          <w:lang w:val="de-AT"/>
        </w:rPr>
        <w:t>zu den Untersuchungen auf Stoffe oder Erzeugnisse, die gleichmäßig im Futtermittel verteilt sind.</w:t>
      </w:r>
    </w:p>
    <w:p w14:paraId="73BFCE20" w14:textId="4426362E" w:rsidR="004B6B86" w:rsidRDefault="004B6B86" w:rsidP="00AA7764">
      <w:pPr>
        <w:spacing w:before="120" w:after="120"/>
      </w:pPr>
      <w:r w:rsidRPr="00E14066">
        <w:rPr>
          <w:rFonts w:cs="Arial"/>
          <w:b/>
          <w:szCs w:val="22"/>
        </w:rPr>
        <w:t>Tabelle 1</w:t>
      </w:r>
      <w:r w:rsidR="00C2625A">
        <w:rPr>
          <w:rFonts w:cs="Arial"/>
          <w:b/>
          <w:szCs w:val="22"/>
        </w:rPr>
        <w:t xml:space="preserve"> </w:t>
      </w:r>
      <w:r w:rsidR="001C2782" w:rsidRPr="001C2782">
        <w:t xml:space="preserve">Einzelproben bezüglich der Untersuchung auf Stoffe oder Erzeugnisse, die </w:t>
      </w:r>
      <w:r w:rsidR="001C2782" w:rsidRPr="00453FDF">
        <w:rPr>
          <w:u w:val="single"/>
        </w:rPr>
        <w:t>gleichmäßig</w:t>
      </w:r>
      <w:r w:rsidR="001C2782" w:rsidRPr="001C2782">
        <w:t xml:space="preserve"> im Futtermittel verteilt sind</w:t>
      </w:r>
      <w:r w:rsidR="003B6F9F">
        <w:t xml:space="preserve"> (Zusammenfassung </w:t>
      </w:r>
      <w:r w:rsidR="008F18C6">
        <w:t>in Anlehnung an</w:t>
      </w:r>
      <w:r w:rsidR="003B6F9F">
        <w:t xml:space="preserve"> Kapitel 5.1 der </w:t>
      </w:r>
      <w:r w:rsidR="003B6F9F">
        <w:rPr>
          <w:rFonts w:cs="Arial"/>
          <w:snapToGrid w:val="0"/>
        </w:rPr>
        <w:t>Verordnung (EU) 691/2013</w:t>
      </w:r>
      <w:r w:rsidR="003B6F9F">
        <w:rPr>
          <w:rStyle w:val="Funotenzeichen"/>
          <w:rFonts w:cs="Arial"/>
          <w:snapToGrid w:val="0"/>
        </w:rPr>
        <w:t>1</w:t>
      </w:r>
      <w:r w:rsidR="008F18C6">
        <w:rPr>
          <w:rFonts w:cs="Arial"/>
          <w:snapToGrid w:val="0"/>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2910"/>
        <w:gridCol w:w="3402"/>
      </w:tblGrid>
      <w:tr w:rsidR="00AA7764" w:rsidRPr="00E14066" w14:paraId="3FB6B7A0" w14:textId="77777777" w:rsidTr="00B95BF6">
        <w:tc>
          <w:tcPr>
            <w:tcW w:w="3256" w:type="dxa"/>
            <w:shd w:val="clear" w:color="auto" w:fill="CCCCCC"/>
            <w:vAlign w:val="center"/>
          </w:tcPr>
          <w:p w14:paraId="23404684" w14:textId="5D74F435" w:rsidR="00AA7764" w:rsidRDefault="0009413B" w:rsidP="00D65324">
            <w:pPr>
              <w:spacing w:before="0" w:after="60"/>
              <w:jc w:val="center"/>
              <w:rPr>
                <w:rFonts w:cs="Arial"/>
                <w:b/>
                <w:szCs w:val="22"/>
              </w:rPr>
            </w:pPr>
            <w:r>
              <w:rPr>
                <w:rFonts w:cs="Arial"/>
                <w:b/>
                <w:szCs w:val="22"/>
              </w:rPr>
              <w:t>Art des Futtermittels</w:t>
            </w:r>
          </w:p>
        </w:tc>
        <w:tc>
          <w:tcPr>
            <w:tcW w:w="2910" w:type="dxa"/>
            <w:shd w:val="clear" w:color="auto" w:fill="CCCCCC"/>
            <w:vAlign w:val="center"/>
          </w:tcPr>
          <w:p w14:paraId="73DDFFD4" w14:textId="6EA12526" w:rsidR="00AA7764" w:rsidRDefault="00AA7764" w:rsidP="00D65324">
            <w:pPr>
              <w:spacing w:before="0" w:after="60"/>
              <w:jc w:val="center"/>
              <w:rPr>
                <w:rFonts w:cs="Arial"/>
                <w:b/>
                <w:szCs w:val="22"/>
              </w:rPr>
            </w:pPr>
            <w:r>
              <w:rPr>
                <w:rFonts w:cs="Arial"/>
                <w:b/>
                <w:szCs w:val="22"/>
              </w:rPr>
              <w:t>Größe der Teilpartie</w:t>
            </w:r>
            <w:r w:rsidR="00BE0A3F">
              <w:rPr>
                <w:rFonts w:cs="Arial"/>
                <w:b/>
                <w:szCs w:val="22"/>
              </w:rPr>
              <w:t xml:space="preserve"> </w:t>
            </w:r>
            <w:r w:rsidR="00BE0A3F" w:rsidRPr="00BE0A3F">
              <w:rPr>
                <w:rFonts w:cs="Arial"/>
                <w:b/>
                <w:szCs w:val="22"/>
              </w:rPr>
              <w:t>&gt; 500t</w:t>
            </w:r>
          </w:p>
        </w:tc>
        <w:tc>
          <w:tcPr>
            <w:tcW w:w="3402" w:type="dxa"/>
            <w:shd w:val="clear" w:color="auto" w:fill="CCCCCC"/>
            <w:vAlign w:val="center"/>
          </w:tcPr>
          <w:p w14:paraId="26AC6BF7" w14:textId="40540BCB" w:rsidR="00AA7764" w:rsidRPr="00E14066" w:rsidRDefault="00AA7764" w:rsidP="00D65324">
            <w:pPr>
              <w:spacing w:before="0" w:after="60"/>
              <w:jc w:val="center"/>
              <w:rPr>
                <w:rFonts w:cs="Arial"/>
                <w:b/>
                <w:szCs w:val="22"/>
              </w:rPr>
            </w:pPr>
            <w:r w:rsidRPr="00E14066">
              <w:rPr>
                <w:rFonts w:cs="Arial"/>
                <w:b/>
                <w:szCs w:val="22"/>
              </w:rPr>
              <w:t xml:space="preserve">Mindestanzahl der </w:t>
            </w:r>
            <w:r>
              <w:rPr>
                <w:rFonts w:cs="Arial"/>
                <w:b/>
                <w:szCs w:val="22"/>
              </w:rPr>
              <w:t>Einzel</w:t>
            </w:r>
            <w:r w:rsidRPr="00E14066">
              <w:rPr>
                <w:rFonts w:cs="Arial"/>
                <w:b/>
                <w:szCs w:val="22"/>
              </w:rPr>
              <w:t>proben</w:t>
            </w:r>
          </w:p>
        </w:tc>
      </w:tr>
      <w:tr w:rsidR="00AA7764" w:rsidRPr="00E14066" w14:paraId="73197BED" w14:textId="77777777" w:rsidTr="00AA7764">
        <w:tc>
          <w:tcPr>
            <w:tcW w:w="3256" w:type="dxa"/>
            <w:shd w:val="clear" w:color="auto" w:fill="auto"/>
            <w:vAlign w:val="center"/>
          </w:tcPr>
          <w:p w14:paraId="308DBBF3" w14:textId="2E742900" w:rsidR="00AA7764" w:rsidRPr="00BE0A3F" w:rsidRDefault="00141B58" w:rsidP="00D65324">
            <w:pPr>
              <w:spacing w:before="0" w:after="60"/>
              <w:rPr>
                <w:rFonts w:cs="Arial"/>
                <w:szCs w:val="22"/>
              </w:rPr>
            </w:pPr>
            <w:r>
              <w:rPr>
                <w:rFonts w:cs="Arial"/>
                <w:szCs w:val="22"/>
              </w:rPr>
              <w:t>a</w:t>
            </w:r>
            <w:r w:rsidR="00BE0A3F" w:rsidRPr="004B628B">
              <w:rPr>
                <w:rFonts w:cs="Arial"/>
                <w:szCs w:val="22"/>
              </w:rPr>
              <w:t>lle Futtermittel</w:t>
            </w:r>
          </w:p>
        </w:tc>
        <w:tc>
          <w:tcPr>
            <w:tcW w:w="2910" w:type="dxa"/>
            <w:shd w:val="clear" w:color="auto" w:fill="auto"/>
            <w:vAlign w:val="center"/>
          </w:tcPr>
          <w:p w14:paraId="4870149F" w14:textId="32504381" w:rsidR="00AA7764" w:rsidRPr="00BE0A3F" w:rsidRDefault="00BE0A3F" w:rsidP="00D65324">
            <w:pPr>
              <w:spacing w:before="0" w:after="60"/>
              <w:rPr>
                <w:rFonts w:cs="Arial"/>
                <w:szCs w:val="22"/>
              </w:rPr>
            </w:pPr>
            <w:r>
              <w:rPr>
                <w:rFonts w:cs="Arial"/>
                <w:szCs w:val="22"/>
              </w:rPr>
              <w:t xml:space="preserve">&gt; </w:t>
            </w:r>
            <w:r w:rsidRPr="00BE0A3F">
              <w:rPr>
                <w:rFonts w:cs="Arial"/>
                <w:szCs w:val="22"/>
              </w:rPr>
              <w:t>500t</w:t>
            </w:r>
          </w:p>
        </w:tc>
        <w:tc>
          <w:tcPr>
            <w:tcW w:w="3402" w:type="dxa"/>
            <w:shd w:val="clear" w:color="auto" w:fill="auto"/>
            <w:vAlign w:val="center"/>
          </w:tcPr>
          <w:p w14:paraId="0ED3EC36" w14:textId="3E5B52F7" w:rsidR="00AA7764" w:rsidRPr="00BE0A3F" w:rsidRDefault="00BE0A3F" w:rsidP="00D65324">
            <w:pPr>
              <w:spacing w:before="0" w:after="60"/>
              <w:rPr>
                <w:rFonts w:cs="Arial"/>
                <w:szCs w:val="22"/>
              </w:rPr>
            </w:pPr>
            <w:r w:rsidRPr="00BE0A3F">
              <w:rPr>
                <w:rFonts w:cs="Arial"/>
                <w:szCs w:val="22"/>
              </w:rPr>
              <w:t>40 Einzelproben + √-Tonnen</w:t>
            </w:r>
          </w:p>
        </w:tc>
      </w:tr>
      <w:tr w:rsidR="00AA7764" w:rsidRPr="00E14066" w14:paraId="279F349D" w14:textId="77777777" w:rsidTr="00B95BF6">
        <w:tc>
          <w:tcPr>
            <w:tcW w:w="3256" w:type="dxa"/>
            <w:shd w:val="clear" w:color="auto" w:fill="CCCCCC"/>
            <w:vAlign w:val="center"/>
          </w:tcPr>
          <w:p w14:paraId="20538D73" w14:textId="141AC8B5" w:rsidR="00AA7764" w:rsidRPr="00E14066" w:rsidRDefault="0009413B" w:rsidP="00D65324">
            <w:pPr>
              <w:spacing w:before="0" w:after="60"/>
              <w:jc w:val="center"/>
              <w:rPr>
                <w:rFonts w:cs="Arial"/>
                <w:b/>
                <w:szCs w:val="22"/>
              </w:rPr>
            </w:pPr>
            <w:r>
              <w:rPr>
                <w:rFonts w:cs="Arial"/>
                <w:b/>
                <w:szCs w:val="22"/>
              </w:rPr>
              <w:t>Art des Futtermittels</w:t>
            </w:r>
          </w:p>
        </w:tc>
        <w:tc>
          <w:tcPr>
            <w:tcW w:w="2910" w:type="dxa"/>
            <w:shd w:val="clear" w:color="auto" w:fill="CCCCCC"/>
            <w:vAlign w:val="center"/>
          </w:tcPr>
          <w:p w14:paraId="406636F0" w14:textId="074EDA92" w:rsidR="00AA7764" w:rsidRPr="00E14066" w:rsidRDefault="00AA7764" w:rsidP="00D65324">
            <w:pPr>
              <w:spacing w:before="0" w:after="60"/>
              <w:jc w:val="center"/>
              <w:rPr>
                <w:rFonts w:cs="Arial"/>
                <w:b/>
                <w:szCs w:val="22"/>
              </w:rPr>
            </w:pPr>
            <w:r>
              <w:rPr>
                <w:rFonts w:cs="Arial"/>
                <w:b/>
                <w:szCs w:val="22"/>
              </w:rPr>
              <w:t>Größe der Teilpartie</w:t>
            </w:r>
            <w:r w:rsidR="00BE0A3F">
              <w:rPr>
                <w:rFonts w:cs="Arial"/>
                <w:b/>
                <w:szCs w:val="22"/>
              </w:rPr>
              <w:t xml:space="preserve"> </w:t>
            </w:r>
            <w:r w:rsidR="00BE0A3F" w:rsidRPr="00BE0A3F">
              <w:rPr>
                <w:rFonts w:cs="Tahoma"/>
                <w:b/>
              </w:rPr>
              <w:t xml:space="preserve">≤ </w:t>
            </w:r>
            <w:r w:rsidR="00BE0A3F" w:rsidRPr="00BE0A3F">
              <w:rPr>
                <w:rFonts w:cs="Arial"/>
                <w:b/>
                <w:szCs w:val="22"/>
              </w:rPr>
              <w:t>500t</w:t>
            </w:r>
          </w:p>
        </w:tc>
        <w:tc>
          <w:tcPr>
            <w:tcW w:w="3402" w:type="dxa"/>
            <w:shd w:val="clear" w:color="auto" w:fill="CCCCCC"/>
            <w:vAlign w:val="center"/>
          </w:tcPr>
          <w:p w14:paraId="0D2A377B" w14:textId="67690CED" w:rsidR="00AA7764" w:rsidRPr="00E14066" w:rsidRDefault="00AA7764" w:rsidP="00D65324">
            <w:pPr>
              <w:spacing w:before="0" w:after="60"/>
              <w:jc w:val="center"/>
              <w:rPr>
                <w:rFonts w:cs="Arial"/>
                <w:b/>
                <w:szCs w:val="22"/>
              </w:rPr>
            </w:pPr>
            <w:r w:rsidRPr="00E14066">
              <w:rPr>
                <w:rFonts w:cs="Arial"/>
                <w:b/>
                <w:szCs w:val="22"/>
              </w:rPr>
              <w:t xml:space="preserve">Mindestanzahl der </w:t>
            </w:r>
            <w:r>
              <w:rPr>
                <w:rFonts w:cs="Arial"/>
                <w:b/>
                <w:szCs w:val="22"/>
              </w:rPr>
              <w:t>Einzel</w:t>
            </w:r>
            <w:r w:rsidRPr="00E14066">
              <w:rPr>
                <w:rFonts w:cs="Arial"/>
                <w:b/>
                <w:szCs w:val="22"/>
              </w:rPr>
              <w:t>proben</w:t>
            </w:r>
          </w:p>
        </w:tc>
      </w:tr>
      <w:tr w:rsidR="00AA7764" w:rsidRPr="00E14066" w14:paraId="7D8CA9ED" w14:textId="77777777" w:rsidTr="00B95BF6">
        <w:trPr>
          <w:cantSplit/>
        </w:trPr>
        <w:tc>
          <w:tcPr>
            <w:tcW w:w="3256" w:type="dxa"/>
            <w:vMerge w:val="restart"/>
          </w:tcPr>
          <w:p w14:paraId="2A3DEEAB" w14:textId="4A6DD76D" w:rsidR="00AA7764" w:rsidRPr="000170DF" w:rsidRDefault="00AA7764" w:rsidP="00D65324">
            <w:pPr>
              <w:pStyle w:val="Listenabsatz"/>
              <w:numPr>
                <w:ilvl w:val="0"/>
                <w:numId w:val="17"/>
              </w:numPr>
              <w:spacing w:before="0" w:after="60"/>
              <w:rPr>
                <w:rFonts w:cs="Arial"/>
              </w:rPr>
            </w:pPr>
            <w:r w:rsidRPr="000170DF">
              <w:rPr>
                <w:rFonts w:cs="Arial"/>
              </w:rPr>
              <w:t xml:space="preserve">feste Futtermittel in </w:t>
            </w:r>
            <w:r>
              <w:rPr>
                <w:rFonts w:cs="Arial"/>
              </w:rPr>
              <w:br/>
            </w:r>
            <w:r w:rsidRPr="000170DF">
              <w:rPr>
                <w:rFonts w:cs="Arial"/>
              </w:rPr>
              <w:t>loser Form</w:t>
            </w:r>
          </w:p>
        </w:tc>
        <w:tc>
          <w:tcPr>
            <w:tcW w:w="2910" w:type="dxa"/>
            <w:tcBorders>
              <w:bottom w:val="single" w:sz="4" w:space="0" w:color="auto"/>
            </w:tcBorders>
          </w:tcPr>
          <w:p w14:paraId="24F9DDAE" w14:textId="597738DF" w:rsidR="00AA7764" w:rsidRPr="00E14066" w:rsidRDefault="00AA7764" w:rsidP="00D65324">
            <w:pPr>
              <w:spacing w:before="0" w:after="60"/>
              <w:rPr>
                <w:rFonts w:cs="Arial"/>
              </w:rPr>
            </w:pPr>
            <w:r>
              <w:rPr>
                <w:rFonts w:cs="Tahoma"/>
              </w:rPr>
              <w:t>≤ 2,5 t</w:t>
            </w:r>
          </w:p>
        </w:tc>
        <w:tc>
          <w:tcPr>
            <w:tcW w:w="3402" w:type="dxa"/>
            <w:tcBorders>
              <w:bottom w:val="single" w:sz="4" w:space="0" w:color="auto"/>
            </w:tcBorders>
          </w:tcPr>
          <w:p w14:paraId="1FA7A5B4" w14:textId="5551F766" w:rsidR="00AA7764" w:rsidRPr="00E14066" w:rsidRDefault="00AA7764" w:rsidP="00D65324">
            <w:pPr>
              <w:spacing w:before="0" w:after="60"/>
              <w:jc w:val="both"/>
              <w:rPr>
                <w:rFonts w:cs="Arial"/>
                <w:bCs/>
              </w:rPr>
            </w:pPr>
            <w:r>
              <w:rPr>
                <w:rFonts w:cs="Arial"/>
                <w:bCs/>
              </w:rPr>
              <w:t>7</w:t>
            </w:r>
          </w:p>
        </w:tc>
      </w:tr>
      <w:tr w:rsidR="00AA7764" w:rsidRPr="00E14066" w14:paraId="075A30E6" w14:textId="77777777" w:rsidTr="00B95BF6">
        <w:trPr>
          <w:cantSplit/>
        </w:trPr>
        <w:tc>
          <w:tcPr>
            <w:tcW w:w="3256" w:type="dxa"/>
            <w:vMerge/>
            <w:tcBorders>
              <w:bottom w:val="single" w:sz="4" w:space="0" w:color="auto"/>
            </w:tcBorders>
          </w:tcPr>
          <w:p w14:paraId="2FD85F16" w14:textId="32B22284" w:rsidR="00AA7764" w:rsidRPr="00E14066" w:rsidRDefault="00AA7764" w:rsidP="00D65324">
            <w:pPr>
              <w:spacing w:before="0" w:after="60"/>
              <w:jc w:val="right"/>
              <w:rPr>
                <w:rFonts w:cs="Arial"/>
              </w:rPr>
            </w:pPr>
          </w:p>
        </w:tc>
        <w:tc>
          <w:tcPr>
            <w:tcW w:w="2910" w:type="dxa"/>
            <w:tcBorders>
              <w:bottom w:val="single" w:sz="4" w:space="0" w:color="auto"/>
            </w:tcBorders>
          </w:tcPr>
          <w:p w14:paraId="1AC4A8FC" w14:textId="0F4B5B5A" w:rsidR="00AA7764" w:rsidRPr="00E14066" w:rsidRDefault="00AA7764" w:rsidP="00D65324">
            <w:pPr>
              <w:spacing w:before="0" w:after="60"/>
              <w:rPr>
                <w:rFonts w:cs="Arial"/>
              </w:rPr>
            </w:pPr>
            <w:r>
              <w:rPr>
                <w:rFonts w:cs="Arial"/>
              </w:rPr>
              <w:t>&gt; 2,5 t</w:t>
            </w:r>
          </w:p>
        </w:tc>
        <w:tc>
          <w:tcPr>
            <w:tcW w:w="3402" w:type="dxa"/>
            <w:tcBorders>
              <w:bottom w:val="single" w:sz="4" w:space="0" w:color="auto"/>
            </w:tcBorders>
          </w:tcPr>
          <w:p w14:paraId="059384CC" w14:textId="098DBC7D" w:rsidR="00AA7764" w:rsidRPr="00E14066" w:rsidRDefault="00AA7764" w:rsidP="00D65324">
            <w:pPr>
              <w:spacing w:before="0" w:after="60"/>
              <w:jc w:val="both"/>
              <w:rPr>
                <w:rFonts w:cs="Arial"/>
                <w:bCs/>
              </w:rPr>
            </w:pPr>
            <w:r w:rsidRPr="001C2782">
              <w:rPr>
                <w:rFonts w:cs="Arial"/>
              </w:rPr>
              <w:t xml:space="preserve">√20-mal die Anzahl von Tonnen, aus denen die Teilpartie besteht </w:t>
            </w:r>
            <w:r>
              <w:rPr>
                <w:rFonts w:cs="Arial"/>
                <w:sz w:val="16"/>
                <w:szCs w:val="16"/>
              </w:rPr>
              <w:t>(</w:t>
            </w:r>
            <w:r w:rsidRPr="00542E13">
              <w:rPr>
                <w:rFonts w:cs="Arial"/>
                <w:sz w:val="16"/>
                <w:szCs w:val="16"/>
                <w:vertAlign w:val="superscript"/>
              </w:rPr>
              <w:t>I</w:t>
            </w:r>
            <w:r w:rsidRPr="00857813">
              <w:rPr>
                <w:rFonts w:cs="Arial"/>
                <w:sz w:val="16"/>
                <w:szCs w:val="16"/>
              </w:rPr>
              <w:t>)</w:t>
            </w:r>
            <w:r w:rsidRPr="001C2782">
              <w:rPr>
                <w:rFonts w:cs="Arial"/>
              </w:rPr>
              <w:t>, bis zu 40 Einzelproben</w:t>
            </w:r>
          </w:p>
        </w:tc>
      </w:tr>
      <w:tr w:rsidR="00AA7764" w:rsidRPr="00E14066" w14:paraId="3E40FFDF" w14:textId="77777777" w:rsidTr="00B95BF6">
        <w:trPr>
          <w:cantSplit/>
        </w:trPr>
        <w:tc>
          <w:tcPr>
            <w:tcW w:w="3256" w:type="dxa"/>
            <w:vMerge w:val="restart"/>
          </w:tcPr>
          <w:p w14:paraId="3F8F8AA9" w14:textId="374A0016" w:rsidR="00AA7764" w:rsidRPr="000170DF" w:rsidRDefault="00AA7764" w:rsidP="00D65324">
            <w:pPr>
              <w:pStyle w:val="Listenabsatz"/>
              <w:numPr>
                <w:ilvl w:val="0"/>
                <w:numId w:val="17"/>
              </w:numPr>
              <w:spacing w:before="0" w:after="60"/>
              <w:rPr>
                <w:rFonts w:cs="Arial"/>
              </w:rPr>
            </w:pPr>
            <w:r w:rsidRPr="000170DF">
              <w:rPr>
                <w:rFonts w:cs="Arial"/>
              </w:rPr>
              <w:t xml:space="preserve">flüssige Futtermittel in </w:t>
            </w:r>
            <w:r>
              <w:rPr>
                <w:rFonts w:cs="Arial"/>
              </w:rPr>
              <w:br/>
            </w:r>
            <w:r w:rsidRPr="000170DF">
              <w:rPr>
                <w:rFonts w:cs="Arial"/>
              </w:rPr>
              <w:t>loser Form</w:t>
            </w:r>
          </w:p>
        </w:tc>
        <w:tc>
          <w:tcPr>
            <w:tcW w:w="2910" w:type="dxa"/>
            <w:tcBorders>
              <w:bottom w:val="single" w:sz="4" w:space="0" w:color="auto"/>
            </w:tcBorders>
          </w:tcPr>
          <w:p w14:paraId="00C74A84" w14:textId="399BF400" w:rsidR="00AA7764" w:rsidRPr="00C7646D" w:rsidRDefault="00AA7764" w:rsidP="00D65324">
            <w:pPr>
              <w:pStyle w:val="CM1"/>
              <w:spacing w:after="60" w:line="260" w:lineRule="atLeast"/>
              <w:rPr>
                <w:rFonts w:ascii="Tahoma" w:hAnsi="Tahoma" w:cs="Tahoma"/>
                <w:sz w:val="20"/>
                <w:lang w:val="de-AT"/>
              </w:rPr>
            </w:pPr>
            <w:r w:rsidRPr="00C7646D">
              <w:rPr>
                <w:rFonts w:ascii="Tahoma" w:hAnsi="Tahoma" w:cs="Tahoma"/>
                <w:sz w:val="20"/>
                <w:lang w:val="de-AT"/>
              </w:rPr>
              <w:t>≤ 2,5 t bzw. ≤ 2 500 l</w:t>
            </w:r>
          </w:p>
        </w:tc>
        <w:tc>
          <w:tcPr>
            <w:tcW w:w="3402" w:type="dxa"/>
            <w:tcBorders>
              <w:bottom w:val="single" w:sz="4" w:space="0" w:color="auto"/>
            </w:tcBorders>
          </w:tcPr>
          <w:p w14:paraId="78826A9D" w14:textId="4317A29F" w:rsidR="00AA7764" w:rsidRPr="00E14066" w:rsidRDefault="00AA7764" w:rsidP="00D65324">
            <w:pPr>
              <w:spacing w:before="0" w:after="60"/>
              <w:jc w:val="both"/>
              <w:rPr>
                <w:rFonts w:cs="Arial"/>
                <w:bCs/>
              </w:rPr>
            </w:pPr>
            <w:r>
              <w:rPr>
                <w:rFonts w:cs="Arial"/>
                <w:bCs/>
              </w:rPr>
              <w:t xml:space="preserve">4 </w:t>
            </w:r>
            <w:r>
              <w:rPr>
                <w:rFonts w:cs="Arial"/>
                <w:sz w:val="16"/>
                <w:szCs w:val="16"/>
              </w:rPr>
              <w:t>(</w:t>
            </w:r>
            <w:r w:rsidRPr="00542E13">
              <w:rPr>
                <w:rFonts w:cs="Arial"/>
                <w:sz w:val="16"/>
                <w:szCs w:val="16"/>
                <w:vertAlign w:val="superscript"/>
              </w:rPr>
              <w:t>II</w:t>
            </w:r>
            <w:r w:rsidRPr="00857813">
              <w:rPr>
                <w:rFonts w:cs="Arial"/>
                <w:sz w:val="16"/>
                <w:szCs w:val="16"/>
              </w:rPr>
              <w:t>)</w:t>
            </w:r>
          </w:p>
        </w:tc>
      </w:tr>
      <w:tr w:rsidR="00AA7764" w:rsidRPr="00E14066" w14:paraId="5BA37AAC" w14:textId="77777777" w:rsidTr="00B95BF6">
        <w:trPr>
          <w:cantSplit/>
        </w:trPr>
        <w:tc>
          <w:tcPr>
            <w:tcW w:w="3256" w:type="dxa"/>
            <w:vMerge/>
            <w:tcBorders>
              <w:bottom w:val="single" w:sz="4" w:space="0" w:color="auto"/>
            </w:tcBorders>
          </w:tcPr>
          <w:p w14:paraId="5EA4F689" w14:textId="77777777" w:rsidR="00AA7764" w:rsidRPr="00E14066" w:rsidRDefault="00AA7764" w:rsidP="00D65324">
            <w:pPr>
              <w:spacing w:before="0" w:after="60"/>
              <w:jc w:val="right"/>
              <w:rPr>
                <w:rFonts w:cs="Arial"/>
              </w:rPr>
            </w:pPr>
          </w:p>
        </w:tc>
        <w:tc>
          <w:tcPr>
            <w:tcW w:w="2910" w:type="dxa"/>
            <w:tcBorders>
              <w:bottom w:val="single" w:sz="4" w:space="0" w:color="auto"/>
            </w:tcBorders>
          </w:tcPr>
          <w:p w14:paraId="7992CE84" w14:textId="45DEEBB9" w:rsidR="00AA7764" w:rsidRPr="00E14066" w:rsidRDefault="00AA7764" w:rsidP="00D65324">
            <w:pPr>
              <w:spacing w:before="0" w:after="60"/>
              <w:rPr>
                <w:rFonts w:cs="Arial"/>
              </w:rPr>
            </w:pPr>
            <w:r>
              <w:rPr>
                <w:rFonts w:cs="Arial"/>
              </w:rPr>
              <w:t xml:space="preserve">&gt; 2,5 t </w:t>
            </w:r>
            <w:r>
              <w:rPr>
                <w:rFonts w:cs="Tahoma"/>
              </w:rPr>
              <w:t>bzw. &gt;</w:t>
            </w:r>
            <w:r w:rsidRPr="00C7646D">
              <w:rPr>
                <w:rFonts w:cs="Tahoma"/>
              </w:rPr>
              <w:t xml:space="preserve"> 2 500</w:t>
            </w:r>
            <w:r>
              <w:rPr>
                <w:rFonts w:cs="Tahoma"/>
              </w:rPr>
              <w:t xml:space="preserve"> l</w:t>
            </w:r>
          </w:p>
        </w:tc>
        <w:tc>
          <w:tcPr>
            <w:tcW w:w="3402" w:type="dxa"/>
            <w:tcBorders>
              <w:bottom w:val="single" w:sz="4" w:space="0" w:color="auto"/>
            </w:tcBorders>
          </w:tcPr>
          <w:p w14:paraId="10099B9C" w14:textId="65F97063" w:rsidR="00AA7764" w:rsidRPr="00E14066" w:rsidRDefault="00AA7764" w:rsidP="00D65324">
            <w:pPr>
              <w:spacing w:before="0" w:after="60"/>
              <w:jc w:val="both"/>
              <w:rPr>
                <w:rFonts w:cs="Arial"/>
                <w:bCs/>
              </w:rPr>
            </w:pPr>
            <w:r>
              <w:rPr>
                <w:rFonts w:cs="Arial"/>
                <w:bCs/>
              </w:rPr>
              <w:t xml:space="preserve">7 </w:t>
            </w:r>
            <w:r w:rsidRPr="00857813">
              <w:rPr>
                <w:rFonts w:cs="Arial"/>
                <w:sz w:val="16"/>
                <w:szCs w:val="16"/>
              </w:rPr>
              <w:t>(</w:t>
            </w:r>
            <w:r w:rsidRPr="00542E13">
              <w:rPr>
                <w:rFonts w:cs="Arial"/>
                <w:sz w:val="16"/>
                <w:szCs w:val="16"/>
                <w:vertAlign w:val="superscript"/>
              </w:rPr>
              <w:t>II</w:t>
            </w:r>
            <w:r w:rsidRPr="00857813">
              <w:rPr>
                <w:rFonts w:cs="Arial"/>
                <w:sz w:val="16"/>
                <w:szCs w:val="16"/>
              </w:rPr>
              <w:t>)</w:t>
            </w:r>
          </w:p>
        </w:tc>
      </w:tr>
      <w:tr w:rsidR="00AA7764" w:rsidRPr="00E14066" w14:paraId="470B5D05" w14:textId="77777777" w:rsidTr="00E42070">
        <w:trPr>
          <w:cantSplit/>
        </w:trPr>
        <w:tc>
          <w:tcPr>
            <w:tcW w:w="3256" w:type="dxa"/>
            <w:vMerge w:val="restart"/>
          </w:tcPr>
          <w:p w14:paraId="3AA9F1A5" w14:textId="1038A589" w:rsidR="00AA7764" w:rsidRPr="00303238" w:rsidRDefault="00AA7764" w:rsidP="00D65324">
            <w:pPr>
              <w:pStyle w:val="Listenabsatz"/>
              <w:numPr>
                <w:ilvl w:val="0"/>
                <w:numId w:val="17"/>
              </w:numPr>
              <w:spacing w:before="0" w:after="60"/>
              <w:rPr>
                <w:rFonts w:cs="Arial"/>
              </w:rPr>
            </w:pPr>
            <w:r w:rsidRPr="004B628B">
              <w:rPr>
                <w:rFonts w:cs="Arial"/>
              </w:rPr>
              <w:t>Rau-/Grünfutter</w:t>
            </w:r>
          </w:p>
        </w:tc>
        <w:tc>
          <w:tcPr>
            <w:tcW w:w="2910" w:type="dxa"/>
            <w:tcBorders>
              <w:bottom w:val="single" w:sz="4" w:space="0" w:color="auto"/>
            </w:tcBorders>
          </w:tcPr>
          <w:p w14:paraId="24A80E33" w14:textId="090B8F59" w:rsidR="00AA7764" w:rsidRDefault="00AA7764" w:rsidP="00D65324">
            <w:pPr>
              <w:spacing w:before="0" w:after="60"/>
              <w:rPr>
                <w:rFonts w:cs="Arial"/>
              </w:rPr>
            </w:pPr>
            <w:r>
              <w:rPr>
                <w:rFonts w:cs="Tahoma"/>
              </w:rPr>
              <w:t>≤ 5 t</w:t>
            </w:r>
          </w:p>
        </w:tc>
        <w:tc>
          <w:tcPr>
            <w:tcW w:w="3402" w:type="dxa"/>
            <w:tcBorders>
              <w:bottom w:val="single" w:sz="4" w:space="0" w:color="auto"/>
            </w:tcBorders>
          </w:tcPr>
          <w:p w14:paraId="5E358A66" w14:textId="5C108B4E" w:rsidR="00AA7764" w:rsidRDefault="00AA7764" w:rsidP="00D65324">
            <w:pPr>
              <w:spacing w:before="0" w:after="60"/>
              <w:jc w:val="both"/>
              <w:rPr>
                <w:rFonts w:cs="Arial"/>
                <w:bCs/>
              </w:rPr>
            </w:pPr>
            <w:r>
              <w:rPr>
                <w:rFonts w:cs="Arial"/>
                <w:bCs/>
              </w:rPr>
              <w:t xml:space="preserve">5 </w:t>
            </w:r>
            <w:r>
              <w:rPr>
                <w:rFonts w:cs="Arial"/>
                <w:sz w:val="16"/>
                <w:szCs w:val="16"/>
              </w:rPr>
              <w:t>(</w:t>
            </w:r>
            <w:r w:rsidRPr="00542E13">
              <w:rPr>
                <w:rFonts w:cs="Arial"/>
                <w:sz w:val="16"/>
                <w:szCs w:val="16"/>
                <w:vertAlign w:val="superscript"/>
              </w:rPr>
              <w:t>VI</w:t>
            </w:r>
            <w:r w:rsidRPr="00857813">
              <w:rPr>
                <w:rFonts w:cs="Arial"/>
                <w:sz w:val="16"/>
                <w:szCs w:val="16"/>
              </w:rPr>
              <w:t>)</w:t>
            </w:r>
          </w:p>
        </w:tc>
      </w:tr>
      <w:tr w:rsidR="00AA7764" w:rsidRPr="00E14066" w14:paraId="06AE957A" w14:textId="77777777" w:rsidTr="00B95BF6">
        <w:trPr>
          <w:cantSplit/>
        </w:trPr>
        <w:tc>
          <w:tcPr>
            <w:tcW w:w="3256" w:type="dxa"/>
            <w:vMerge/>
            <w:tcBorders>
              <w:bottom w:val="single" w:sz="4" w:space="0" w:color="auto"/>
            </w:tcBorders>
          </w:tcPr>
          <w:p w14:paraId="19FC6D39" w14:textId="77777777" w:rsidR="00AA7764" w:rsidRPr="00E14066" w:rsidRDefault="00AA7764" w:rsidP="00D65324">
            <w:pPr>
              <w:spacing w:before="0" w:after="60"/>
              <w:jc w:val="right"/>
              <w:rPr>
                <w:rFonts w:cs="Arial"/>
              </w:rPr>
            </w:pPr>
          </w:p>
        </w:tc>
        <w:tc>
          <w:tcPr>
            <w:tcW w:w="2910" w:type="dxa"/>
            <w:tcBorders>
              <w:bottom w:val="single" w:sz="4" w:space="0" w:color="auto"/>
            </w:tcBorders>
          </w:tcPr>
          <w:p w14:paraId="03F6E679" w14:textId="7C724480" w:rsidR="00AA7764" w:rsidRDefault="00AA7764" w:rsidP="00D65324">
            <w:pPr>
              <w:spacing w:before="0" w:after="60"/>
              <w:rPr>
                <w:rFonts w:cs="Arial"/>
              </w:rPr>
            </w:pPr>
            <w:r>
              <w:rPr>
                <w:rFonts w:cs="Arial"/>
              </w:rPr>
              <w:t>&gt; 5 t</w:t>
            </w:r>
          </w:p>
        </w:tc>
        <w:tc>
          <w:tcPr>
            <w:tcW w:w="3402" w:type="dxa"/>
            <w:tcBorders>
              <w:bottom w:val="single" w:sz="4" w:space="0" w:color="auto"/>
            </w:tcBorders>
          </w:tcPr>
          <w:p w14:paraId="31F45D5D" w14:textId="5BC29C06" w:rsidR="00AA7764" w:rsidRDefault="00AA7764" w:rsidP="00D65324">
            <w:pPr>
              <w:spacing w:before="0" w:after="60"/>
              <w:jc w:val="both"/>
              <w:rPr>
                <w:rFonts w:cs="Arial"/>
                <w:bCs/>
              </w:rPr>
            </w:pPr>
            <w:r w:rsidRPr="00303238">
              <w:rPr>
                <w:rFonts w:cs="Arial"/>
              </w:rPr>
              <w:t>√5-mal die Anzahl von Tonnen, aus der di</w:t>
            </w:r>
            <w:r>
              <w:rPr>
                <w:rFonts w:cs="Arial"/>
              </w:rPr>
              <w:t>e Teilpartie besteht (</w:t>
            </w:r>
            <w:r w:rsidRPr="00542E13">
              <w:rPr>
                <w:rFonts w:cs="Arial"/>
                <w:sz w:val="16"/>
                <w:szCs w:val="16"/>
                <w:vertAlign w:val="superscript"/>
              </w:rPr>
              <w:t>I</w:t>
            </w:r>
            <w:r w:rsidRPr="00303238">
              <w:rPr>
                <w:rFonts w:cs="Arial"/>
              </w:rPr>
              <w:t>), bis zu 40 Einzelproben</w:t>
            </w:r>
            <w:r>
              <w:rPr>
                <w:rFonts w:cs="Arial"/>
              </w:rPr>
              <w:t xml:space="preserve"> </w:t>
            </w:r>
            <w:r>
              <w:rPr>
                <w:rFonts w:cs="Arial"/>
                <w:sz w:val="16"/>
                <w:szCs w:val="16"/>
              </w:rPr>
              <w:t>(</w:t>
            </w:r>
            <w:r w:rsidRPr="00542E13">
              <w:rPr>
                <w:rFonts w:cs="Arial"/>
                <w:sz w:val="16"/>
                <w:szCs w:val="16"/>
                <w:vertAlign w:val="superscript"/>
              </w:rPr>
              <w:t>VI</w:t>
            </w:r>
            <w:r w:rsidRPr="00857813">
              <w:rPr>
                <w:rFonts w:cs="Arial"/>
                <w:sz w:val="16"/>
                <w:szCs w:val="16"/>
              </w:rPr>
              <w:t>)</w:t>
            </w:r>
          </w:p>
        </w:tc>
      </w:tr>
      <w:tr w:rsidR="00AA7764" w:rsidRPr="00E14066" w14:paraId="2DC3B979" w14:textId="77777777" w:rsidTr="00FD046F">
        <w:trPr>
          <w:cantSplit/>
        </w:trPr>
        <w:tc>
          <w:tcPr>
            <w:tcW w:w="3256" w:type="dxa"/>
            <w:vMerge w:val="restart"/>
          </w:tcPr>
          <w:p w14:paraId="484B6433" w14:textId="7B6E5804" w:rsidR="00AA7764" w:rsidRPr="000170DF" w:rsidRDefault="00AA7764" w:rsidP="00D65324">
            <w:pPr>
              <w:pStyle w:val="Listenabsatz"/>
              <w:numPr>
                <w:ilvl w:val="0"/>
                <w:numId w:val="17"/>
              </w:numPr>
              <w:spacing w:before="0" w:after="60"/>
              <w:rPr>
                <w:rFonts w:cs="Arial"/>
              </w:rPr>
            </w:pPr>
            <w:r w:rsidRPr="000170DF">
              <w:rPr>
                <w:rFonts w:cs="Arial"/>
              </w:rPr>
              <w:t>Verpackte Futtermittel (fest und flüssig)</w:t>
            </w:r>
          </w:p>
        </w:tc>
        <w:tc>
          <w:tcPr>
            <w:tcW w:w="2910" w:type="dxa"/>
            <w:tcBorders>
              <w:bottom w:val="single" w:sz="4" w:space="0" w:color="auto"/>
            </w:tcBorders>
            <w:shd w:val="clear" w:color="auto" w:fill="BFBFBF" w:themeFill="background1" w:themeFillShade="BF"/>
          </w:tcPr>
          <w:p w14:paraId="0F4FC99A" w14:textId="07B1B586" w:rsidR="00AA7764" w:rsidRPr="00B47499" w:rsidRDefault="00AA7764" w:rsidP="00D65324">
            <w:pPr>
              <w:spacing w:before="0" w:after="60"/>
              <w:rPr>
                <w:rFonts w:cs="Arial"/>
                <w:b/>
              </w:rPr>
            </w:pPr>
            <w:r w:rsidRPr="00B47499">
              <w:rPr>
                <w:rFonts w:cs="Arial"/>
                <w:b/>
              </w:rPr>
              <w:t>große Einheiten</w:t>
            </w:r>
            <w:r w:rsidR="002A6625" w:rsidRPr="00B47499">
              <w:rPr>
                <w:rFonts w:cs="Arial"/>
                <w:b/>
              </w:rPr>
              <w:t xml:space="preserve"> </w:t>
            </w:r>
            <w:r w:rsidR="002A6625" w:rsidRPr="00B47499">
              <w:rPr>
                <w:rFonts w:cs="Arial"/>
                <w:b/>
                <w:sz w:val="16"/>
                <w:szCs w:val="16"/>
                <w:vertAlign w:val="superscript"/>
              </w:rPr>
              <w:t>(III)</w:t>
            </w:r>
            <w:r w:rsidRPr="00B47499">
              <w:rPr>
                <w:rFonts w:cs="Arial"/>
                <w:b/>
              </w:rPr>
              <w:t xml:space="preserve"> (≥ 500 kg bzw.</w:t>
            </w:r>
            <w:r w:rsidRPr="00B47499">
              <w:rPr>
                <w:b/>
                <w:sz w:val="18"/>
                <w:szCs w:val="18"/>
              </w:rPr>
              <w:t xml:space="preserve"> l)</w:t>
            </w:r>
          </w:p>
        </w:tc>
        <w:tc>
          <w:tcPr>
            <w:tcW w:w="3402" w:type="dxa"/>
            <w:tcBorders>
              <w:bottom w:val="single" w:sz="4" w:space="0" w:color="auto"/>
            </w:tcBorders>
          </w:tcPr>
          <w:p w14:paraId="02F5E0F5" w14:textId="4E5C61A8" w:rsidR="00AA7764" w:rsidRDefault="00AA7764" w:rsidP="00D65324">
            <w:pPr>
              <w:spacing w:before="0" w:after="60"/>
              <w:jc w:val="both"/>
              <w:rPr>
                <w:rFonts w:cs="Arial"/>
                <w:bCs/>
              </w:rPr>
            </w:pPr>
            <w:r>
              <w:rPr>
                <w:rFonts w:cs="Arial"/>
                <w:bCs/>
              </w:rPr>
              <w:t xml:space="preserve">Siehe </w:t>
            </w:r>
            <w:r w:rsidRPr="000170DF">
              <w:rPr>
                <w:sz w:val="18"/>
                <w:szCs w:val="18"/>
              </w:rPr>
              <w:t>Futtermittel in loser Form a) und b</w:t>
            </w:r>
            <w:r w:rsidR="00B47499">
              <w:rPr>
                <w:sz w:val="18"/>
                <w:szCs w:val="18"/>
              </w:rPr>
              <w:t>)</w:t>
            </w:r>
          </w:p>
        </w:tc>
      </w:tr>
      <w:tr w:rsidR="009F3E04" w:rsidRPr="00E14066" w14:paraId="7A91E9E7" w14:textId="77777777" w:rsidTr="0090628D">
        <w:trPr>
          <w:cantSplit/>
        </w:trPr>
        <w:tc>
          <w:tcPr>
            <w:tcW w:w="3256" w:type="dxa"/>
            <w:vMerge/>
          </w:tcPr>
          <w:p w14:paraId="3184211C" w14:textId="77777777" w:rsidR="009F3E04" w:rsidRPr="000170DF" w:rsidRDefault="009F3E04" w:rsidP="00D65324">
            <w:pPr>
              <w:pStyle w:val="Listenabsatz"/>
              <w:spacing w:before="0" w:after="60"/>
              <w:rPr>
                <w:rFonts w:cs="Arial"/>
              </w:rPr>
            </w:pPr>
          </w:p>
        </w:tc>
        <w:tc>
          <w:tcPr>
            <w:tcW w:w="2910" w:type="dxa"/>
            <w:tcBorders>
              <w:bottom w:val="single" w:sz="4" w:space="0" w:color="auto"/>
            </w:tcBorders>
            <w:shd w:val="clear" w:color="auto" w:fill="auto"/>
            <w:vAlign w:val="center"/>
          </w:tcPr>
          <w:p w14:paraId="34F6F6BB" w14:textId="045E52C1" w:rsidR="009F3E04" w:rsidRDefault="009F3E04" w:rsidP="00D65324">
            <w:pPr>
              <w:spacing w:before="0" w:after="60"/>
              <w:rPr>
                <w:rFonts w:cs="Arial"/>
                <w:b/>
                <w:szCs w:val="22"/>
              </w:rPr>
            </w:pPr>
            <w:r w:rsidRPr="0090628D">
              <w:rPr>
                <w:rFonts w:cs="Arial"/>
                <w:szCs w:val="22"/>
              </w:rPr>
              <w:t>Einheiten</w:t>
            </w:r>
            <w:r w:rsidR="002A6625">
              <w:rPr>
                <w:rFonts w:cs="Arial"/>
                <w:b/>
                <w:szCs w:val="22"/>
              </w:rPr>
              <w:t xml:space="preserve"> </w:t>
            </w:r>
            <w:r w:rsidR="002A6625" w:rsidRPr="002A6625">
              <w:rPr>
                <w:rFonts w:cs="Arial"/>
                <w:sz w:val="16"/>
                <w:szCs w:val="16"/>
                <w:vertAlign w:val="superscript"/>
              </w:rPr>
              <w:t>(III)</w:t>
            </w:r>
            <w:r>
              <w:rPr>
                <w:rFonts w:cs="Arial"/>
                <w:b/>
                <w:szCs w:val="22"/>
              </w:rPr>
              <w:t xml:space="preserve"> </w:t>
            </w:r>
            <w:r>
              <w:rPr>
                <w:rFonts w:cs="Tahoma"/>
                <w:b/>
              </w:rPr>
              <w:t>&lt;</w:t>
            </w:r>
            <w:r w:rsidRPr="00BE0A3F">
              <w:rPr>
                <w:rFonts w:cs="Tahoma"/>
                <w:b/>
              </w:rPr>
              <w:t xml:space="preserve"> </w:t>
            </w:r>
            <w:r w:rsidR="00B47499" w:rsidRPr="003E61D2">
              <w:rPr>
                <w:rFonts w:cs="Arial"/>
              </w:rPr>
              <w:t>500 kg bzw.</w:t>
            </w:r>
            <w:r w:rsidR="00B47499" w:rsidRPr="000170DF">
              <w:rPr>
                <w:sz w:val="18"/>
                <w:szCs w:val="18"/>
              </w:rPr>
              <w:t xml:space="preserve"> l</w:t>
            </w:r>
            <w:r w:rsidR="00B47499">
              <w:rPr>
                <w:sz w:val="18"/>
                <w:szCs w:val="18"/>
              </w:rPr>
              <w:t>)</w:t>
            </w:r>
          </w:p>
        </w:tc>
        <w:tc>
          <w:tcPr>
            <w:tcW w:w="3402" w:type="dxa"/>
            <w:tcBorders>
              <w:bottom w:val="single" w:sz="4" w:space="0" w:color="auto"/>
            </w:tcBorders>
            <w:shd w:val="clear" w:color="auto" w:fill="auto"/>
            <w:vAlign w:val="center"/>
          </w:tcPr>
          <w:p w14:paraId="01642952" w14:textId="77777777" w:rsidR="009F3E04" w:rsidRPr="00E14066" w:rsidRDefault="009F3E04" w:rsidP="00D65324">
            <w:pPr>
              <w:spacing w:before="0" w:after="60"/>
              <w:jc w:val="both"/>
              <w:rPr>
                <w:rFonts w:cs="Arial"/>
                <w:b/>
                <w:szCs w:val="22"/>
              </w:rPr>
            </w:pPr>
          </w:p>
        </w:tc>
      </w:tr>
      <w:tr w:rsidR="00E433C9" w:rsidRPr="00E14066" w14:paraId="2E569CBE" w14:textId="77777777" w:rsidTr="00920D3F">
        <w:trPr>
          <w:cantSplit/>
        </w:trPr>
        <w:tc>
          <w:tcPr>
            <w:tcW w:w="3256" w:type="dxa"/>
            <w:vMerge/>
          </w:tcPr>
          <w:p w14:paraId="4923ED9C" w14:textId="77777777" w:rsidR="00E433C9" w:rsidRPr="000170DF" w:rsidRDefault="00E433C9" w:rsidP="00D65324">
            <w:pPr>
              <w:pStyle w:val="Listenabsatz"/>
              <w:spacing w:before="0" w:after="60"/>
              <w:rPr>
                <w:rFonts w:cs="Arial"/>
              </w:rPr>
            </w:pPr>
          </w:p>
        </w:tc>
        <w:tc>
          <w:tcPr>
            <w:tcW w:w="2910" w:type="dxa"/>
            <w:tcBorders>
              <w:bottom w:val="single" w:sz="4" w:space="0" w:color="auto"/>
            </w:tcBorders>
            <w:shd w:val="clear" w:color="auto" w:fill="BFBFBF" w:themeFill="background1" w:themeFillShade="BF"/>
            <w:vAlign w:val="center"/>
          </w:tcPr>
          <w:p w14:paraId="025F4A99" w14:textId="1B7BB0F0" w:rsidR="00E433C9" w:rsidRDefault="00E433C9" w:rsidP="00D65324">
            <w:pPr>
              <w:spacing w:before="0" w:after="60"/>
              <w:rPr>
                <w:rFonts w:cs="Arial"/>
              </w:rPr>
            </w:pPr>
            <w:r>
              <w:rPr>
                <w:rFonts w:cs="Arial"/>
                <w:b/>
                <w:szCs w:val="22"/>
              </w:rPr>
              <w:t>Teilpartie</w:t>
            </w:r>
          </w:p>
        </w:tc>
        <w:tc>
          <w:tcPr>
            <w:tcW w:w="3402" w:type="dxa"/>
            <w:tcBorders>
              <w:bottom w:val="single" w:sz="4" w:space="0" w:color="auto"/>
            </w:tcBorders>
            <w:shd w:val="clear" w:color="auto" w:fill="BFBFBF" w:themeFill="background1" w:themeFillShade="BF"/>
            <w:vAlign w:val="center"/>
          </w:tcPr>
          <w:p w14:paraId="1CBD89A7" w14:textId="625C8BAB" w:rsidR="00E433C9" w:rsidRDefault="00E433C9" w:rsidP="00D65324">
            <w:pPr>
              <w:spacing w:before="0" w:after="60"/>
              <w:jc w:val="both"/>
              <w:rPr>
                <w:rFonts w:cs="Arial"/>
                <w:bCs/>
              </w:rPr>
            </w:pPr>
            <w:r w:rsidRPr="00E14066">
              <w:rPr>
                <w:rFonts w:cs="Arial"/>
                <w:b/>
                <w:szCs w:val="22"/>
              </w:rPr>
              <w:t xml:space="preserve">Mindestanzahl der </w:t>
            </w:r>
            <w:r>
              <w:rPr>
                <w:rFonts w:cs="Arial"/>
                <w:b/>
                <w:szCs w:val="22"/>
              </w:rPr>
              <w:t>Einheiten</w:t>
            </w:r>
            <w:r w:rsidR="00954170">
              <w:rPr>
                <w:rFonts w:cs="Arial"/>
                <w:b/>
                <w:szCs w:val="22"/>
              </w:rPr>
              <w:t xml:space="preserve"> </w:t>
            </w:r>
            <w:r w:rsidR="00954170" w:rsidRPr="002A6625">
              <w:rPr>
                <w:rFonts w:cs="Arial"/>
                <w:sz w:val="16"/>
                <w:szCs w:val="16"/>
                <w:vertAlign w:val="superscript"/>
              </w:rPr>
              <w:t>(III)</w:t>
            </w:r>
            <w:r>
              <w:rPr>
                <w:rFonts w:cs="Arial"/>
                <w:b/>
                <w:szCs w:val="22"/>
              </w:rPr>
              <w:t xml:space="preserve">, aus denen (mindestens) eine Probe zu entnehmen ist </w:t>
            </w:r>
            <w:r w:rsidRPr="002A6625">
              <w:rPr>
                <w:rFonts w:cs="Arial"/>
                <w:sz w:val="16"/>
                <w:szCs w:val="16"/>
                <w:vertAlign w:val="superscript"/>
              </w:rPr>
              <w:t>(</w:t>
            </w:r>
            <w:r w:rsidRPr="00542E13">
              <w:rPr>
                <w:rFonts w:cs="Arial"/>
                <w:sz w:val="16"/>
                <w:szCs w:val="16"/>
                <w:vertAlign w:val="superscript"/>
              </w:rPr>
              <w:t>IV</w:t>
            </w:r>
            <w:r w:rsidRPr="002A6625">
              <w:rPr>
                <w:rFonts w:cs="Arial"/>
                <w:sz w:val="16"/>
                <w:szCs w:val="16"/>
                <w:vertAlign w:val="superscript"/>
              </w:rPr>
              <w:t>)</w:t>
            </w:r>
          </w:p>
        </w:tc>
      </w:tr>
      <w:tr w:rsidR="00E433C9" w:rsidRPr="00E14066" w14:paraId="5C2AB403" w14:textId="77777777" w:rsidTr="00B95BF6">
        <w:trPr>
          <w:cantSplit/>
        </w:trPr>
        <w:tc>
          <w:tcPr>
            <w:tcW w:w="3256" w:type="dxa"/>
            <w:vMerge/>
          </w:tcPr>
          <w:p w14:paraId="76D9A51F" w14:textId="3299E847" w:rsidR="00E433C9" w:rsidRPr="000170DF" w:rsidRDefault="00E433C9" w:rsidP="00D65324">
            <w:pPr>
              <w:pStyle w:val="Listenabsatz"/>
              <w:spacing w:before="0" w:after="60"/>
              <w:rPr>
                <w:rFonts w:cs="Arial"/>
              </w:rPr>
            </w:pPr>
          </w:p>
        </w:tc>
        <w:tc>
          <w:tcPr>
            <w:tcW w:w="2910" w:type="dxa"/>
            <w:tcBorders>
              <w:bottom w:val="single" w:sz="4" w:space="0" w:color="auto"/>
            </w:tcBorders>
          </w:tcPr>
          <w:p w14:paraId="16A09CD6" w14:textId="0A8B364B" w:rsidR="00E433C9" w:rsidRPr="002A6625" w:rsidRDefault="00E433C9" w:rsidP="00D65324">
            <w:pPr>
              <w:spacing w:before="0" w:after="60"/>
              <w:rPr>
                <w:rFonts w:cs="Arial"/>
              </w:rPr>
            </w:pPr>
            <w:r w:rsidRPr="002A6625">
              <w:rPr>
                <w:rFonts w:cs="Arial"/>
              </w:rPr>
              <w:t xml:space="preserve">1-20 Einheiten </w:t>
            </w:r>
            <w:r w:rsidRPr="002A6625">
              <w:rPr>
                <w:rFonts w:cs="Arial"/>
                <w:sz w:val="16"/>
                <w:szCs w:val="16"/>
                <w:vertAlign w:val="superscript"/>
              </w:rPr>
              <w:t>(III)</w:t>
            </w:r>
          </w:p>
        </w:tc>
        <w:tc>
          <w:tcPr>
            <w:tcW w:w="3402" w:type="dxa"/>
            <w:tcBorders>
              <w:bottom w:val="single" w:sz="4" w:space="0" w:color="auto"/>
            </w:tcBorders>
          </w:tcPr>
          <w:p w14:paraId="2AAD79E9" w14:textId="10053A1B" w:rsidR="00E433C9" w:rsidRPr="002A6625" w:rsidRDefault="00E433C9" w:rsidP="00D65324">
            <w:pPr>
              <w:spacing w:before="0" w:after="60"/>
              <w:jc w:val="both"/>
              <w:rPr>
                <w:rFonts w:cs="Arial"/>
                <w:bCs/>
              </w:rPr>
            </w:pPr>
            <w:r w:rsidRPr="002A6625">
              <w:rPr>
                <w:rFonts w:cs="Arial"/>
                <w:bCs/>
              </w:rPr>
              <w:t xml:space="preserve">1 Einheit </w:t>
            </w:r>
            <w:r w:rsidRPr="002A6625">
              <w:rPr>
                <w:rFonts w:cs="Arial"/>
                <w:sz w:val="16"/>
                <w:szCs w:val="16"/>
                <w:vertAlign w:val="superscript"/>
              </w:rPr>
              <w:t>(V)</w:t>
            </w:r>
          </w:p>
        </w:tc>
      </w:tr>
      <w:tr w:rsidR="00E433C9" w:rsidRPr="00E14066" w14:paraId="397936FF" w14:textId="77777777" w:rsidTr="00B95BF6">
        <w:trPr>
          <w:cantSplit/>
        </w:trPr>
        <w:tc>
          <w:tcPr>
            <w:tcW w:w="3256" w:type="dxa"/>
            <w:vMerge/>
          </w:tcPr>
          <w:p w14:paraId="6D48C528" w14:textId="77777777" w:rsidR="00E433C9" w:rsidRPr="00E14066" w:rsidRDefault="00E433C9" w:rsidP="00D65324">
            <w:pPr>
              <w:spacing w:before="0" w:after="60"/>
              <w:jc w:val="right"/>
              <w:rPr>
                <w:rFonts w:cs="Arial"/>
              </w:rPr>
            </w:pPr>
          </w:p>
        </w:tc>
        <w:tc>
          <w:tcPr>
            <w:tcW w:w="2910" w:type="dxa"/>
            <w:tcBorders>
              <w:bottom w:val="single" w:sz="4" w:space="0" w:color="auto"/>
            </w:tcBorders>
          </w:tcPr>
          <w:p w14:paraId="1BC08938" w14:textId="3F639833" w:rsidR="00E433C9" w:rsidRPr="002A6625" w:rsidRDefault="00E433C9" w:rsidP="00D65324">
            <w:pPr>
              <w:spacing w:before="0" w:after="60"/>
              <w:rPr>
                <w:rFonts w:cs="Arial"/>
              </w:rPr>
            </w:pPr>
            <w:r w:rsidRPr="002A6625">
              <w:rPr>
                <w:rFonts w:cs="Arial"/>
              </w:rPr>
              <w:t xml:space="preserve">21-150 Einheiten </w:t>
            </w:r>
            <w:r w:rsidR="002A6625" w:rsidRPr="002A6625">
              <w:rPr>
                <w:rFonts w:cs="Arial"/>
                <w:sz w:val="16"/>
                <w:szCs w:val="16"/>
                <w:vertAlign w:val="superscript"/>
              </w:rPr>
              <w:t xml:space="preserve"> (III)</w:t>
            </w:r>
          </w:p>
        </w:tc>
        <w:tc>
          <w:tcPr>
            <w:tcW w:w="3402" w:type="dxa"/>
            <w:tcBorders>
              <w:bottom w:val="single" w:sz="4" w:space="0" w:color="auto"/>
            </w:tcBorders>
          </w:tcPr>
          <w:p w14:paraId="445CDC38" w14:textId="2C70666C" w:rsidR="00E433C9" w:rsidRPr="002A6625" w:rsidRDefault="00E433C9" w:rsidP="00D65324">
            <w:pPr>
              <w:spacing w:before="0" w:after="60"/>
              <w:jc w:val="both"/>
              <w:rPr>
                <w:rFonts w:cs="Arial"/>
                <w:bCs/>
              </w:rPr>
            </w:pPr>
            <w:r w:rsidRPr="002A6625">
              <w:rPr>
                <w:rFonts w:cs="Arial"/>
                <w:bCs/>
              </w:rPr>
              <w:t xml:space="preserve">3 Einheit </w:t>
            </w:r>
            <w:r w:rsidRPr="002A6625">
              <w:rPr>
                <w:rFonts w:cs="Arial"/>
                <w:sz w:val="16"/>
                <w:szCs w:val="16"/>
                <w:vertAlign w:val="superscript"/>
              </w:rPr>
              <w:t>(V)</w:t>
            </w:r>
          </w:p>
        </w:tc>
      </w:tr>
      <w:tr w:rsidR="00E433C9" w:rsidRPr="00E14066" w14:paraId="3EAA6E04" w14:textId="77777777" w:rsidTr="00B95BF6">
        <w:trPr>
          <w:cantSplit/>
        </w:trPr>
        <w:tc>
          <w:tcPr>
            <w:tcW w:w="3256" w:type="dxa"/>
            <w:vMerge/>
          </w:tcPr>
          <w:p w14:paraId="3805BCFE" w14:textId="77777777" w:rsidR="00E433C9" w:rsidRPr="00E14066" w:rsidRDefault="00E433C9" w:rsidP="00D65324">
            <w:pPr>
              <w:spacing w:before="0" w:after="60"/>
              <w:jc w:val="right"/>
              <w:rPr>
                <w:rFonts w:cs="Arial"/>
              </w:rPr>
            </w:pPr>
          </w:p>
        </w:tc>
        <w:tc>
          <w:tcPr>
            <w:tcW w:w="2910" w:type="dxa"/>
            <w:tcBorders>
              <w:bottom w:val="single" w:sz="4" w:space="0" w:color="auto"/>
            </w:tcBorders>
          </w:tcPr>
          <w:p w14:paraId="4F302E52" w14:textId="285F5F59" w:rsidR="00E433C9" w:rsidRPr="002A6625" w:rsidRDefault="00E433C9" w:rsidP="00D65324">
            <w:pPr>
              <w:pStyle w:val="Listenabsatz"/>
              <w:numPr>
                <w:ilvl w:val="1"/>
                <w:numId w:val="12"/>
              </w:numPr>
              <w:spacing w:before="0" w:after="60"/>
              <w:rPr>
                <w:rFonts w:cs="Arial"/>
              </w:rPr>
            </w:pPr>
            <w:r w:rsidRPr="002A6625">
              <w:rPr>
                <w:rFonts w:cs="Arial"/>
              </w:rPr>
              <w:t>Einheiten</w:t>
            </w:r>
            <w:r w:rsidR="002A6625" w:rsidRPr="002A6625">
              <w:rPr>
                <w:rFonts w:cs="Arial"/>
                <w:sz w:val="16"/>
                <w:szCs w:val="16"/>
                <w:vertAlign w:val="superscript"/>
              </w:rPr>
              <w:t>(III)</w:t>
            </w:r>
          </w:p>
        </w:tc>
        <w:tc>
          <w:tcPr>
            <w:tcW w:w="3402" w:type="dxa"/>
            <w:tcBorders>
              <w:bottom w:val="single" w:sz="4" w:space="0" w:color="auto"/>
            </w:tcBorders>
          </w:tcPr>
          <w:p w14:paraId="066DD5A9" w14:textId="5B5BD6C9" w:rsidR="00E433C9" w:rsidRPr="002A6625" w:rsidRDefault="00E433C9" w:rsidP="00D65324">
            <w:pPr>
              <w:spacing w:before="0" w:after="60"/>
              <w:jc w:val="both"/>
              <w:rPr>
                <w:rFonts w:cs="Arial"/>
                <w:bCs/>
              </w:rPr>
            </w:pPr>
            <w:r w:rsidRPr="002A6625">
              <w:rPr>
                <w:rFonts w:cs="Arial"/>
                <w:bCs/>
              </w:rPr>
              <w:t xml:space="preserve">5 Einheit </w:t>
            </w:r>
            <w:r w:rsidRPr="002A6625">
              <w:rPr>
                <w:rFonts w:cs="Arial"/>
                <w:sz w:val="16"/>
                <w:szCs w:val="16"/>
                <w:vertAlign w:val="superscript"/>
              </w:rPr>
              <w:t>(V)</w:t>
            </w:r>
          </w:p>
        </w:tc>
      </w:tr>
      <w:tr w:rsidR="00E433C9" w:rsidRPr="00E14066" w14:paraId="4C22D103" w14:textId="77777777" w:rsidTr="00E42070">
        <w:trPr>
          <w:cantSplit/>
        </w:trPr>
        <w:tc>
          <w:tcPr>
            <w:tcW w:w="3256" w:type="dxa"/>
            <w:vMerge/>
          </w:tcPr>
          <w:p w14:paraId="2B4B5D15" w14:textId="77777777" w:rsidR="00E433C9" w:rsidRPr="00E14066" w:rsidRDefault="00E433C9" w:rsidP="00D65324">
            <w:pPr>
              <w:spacing w:before="0" w:after="60"/>
              <w:jc w:val="right"/>
              <w:rPr>
                <w:rFonts w:cs="Arial"/>
              </w:rPr>
            </w:pPr>
          </w:p>
        </w:tc>
        <w:tc>
          <w:tcPr>
            <w:tcW w:w="2910" w:type="dxa"/>
            <w:tcBorders>
              <w:bottom w:val="single" w:sz="4" w:space="0" w:color="auto"/>
            </w:tcBorders>
          </w:tcPr>
          <w:p w14:paraId="053EA901" w14:textId="0E906BD1" w:rsidR="00E433C9" w:rsidRPr="002A6625" w:rsidRDefault="00E433C9" w:rsidP="00D65324">
            <w:pPr>
              <w:spacing w:before="0" w:after="60"/>
              <w:rPr>
                <w:rFonts w:cs="Arial"/>
              </w:rPr>
            </w:pPr>
            <w:r w:rsidRPr="002A6625">
              <w:rPr>
                <w:rFonts w:cs="Arial"/>
              </w:rPr>
              <w:t xml:space="preserve">&gt;400 Einheiten </w:t>
            </w:r>
            <w:r w:rsidR="002A6625" w:rsidRPr="002A6625">
              <w:rPr>
                <w:rFonts w:cs="Arial"/>
                <w:sz w:val="16"/>
                <w:szCs w:val="16"/>
                <w:vertAlign w:val="superscript"/>
              </w:rPr>
              <w:t xml:space="preserve"> (III)</w:t>
            </w:r>
          </w:p>
        </w:tc>
        <w:tc>
          <w:tcPr>
            <w:tcW w:w="3402" w:type="dxa"/>
            <w:tcBorders>
              <w:bottom w:val="single" w:sz="4" w:space="0" w:color="auto"/>
            </w:tcBorders>
          </w:tcPr>
          <w:p w14:paraId="4FE62B95" w14:textId="5BED39DC" w:rsidR="00E433C9" w:rsidRPr="002A6625" w:rsidRDefault="00E433C9" w:rsidP="00D65324">
            <w:pPr>
              <w:spacing w:before="0" w:after="60"/>
              <w:jc w:val="both"/>
              <w:rPr>
                <w:rFonts w:cs="Arial"/>
                <w:bCs/>
              </w:rPr>
            </w:pPr>
            <w:r w:rsidRPr="002A6625">
              <w:rPr>
                <w:rFonts w:cs="Arial"/>
                <w:bCs/>
              </w:rPr>
              <w:t xml:space="preserve">¼ der √-Anzahl von Einheiten, aus der die Teilpartie besteht </w:t>
            </w:r>
            <w:r w:rsidRPr="002A6625">
              <w:rPr>
                <w:rFonts w:cs="Arial"/>
                <w:bCs/>
                <w:sz w:val="16"/>
                <w:szCs w:val="16"/>
                <w:vertAlign w:val="superscript"/>
              </w:rPr>
              <w:t>(</w:t>
            </w:r>
            <w:r w:rsidRPr="002A6625">
              <w:rPr>
                <w:rFonts w:cs="Arial"/>
                <w:sz w:val="16"/>
                <w:szCs w:val="16"/>
                <w:vertAlign w:val="superscript"/>
              </w:rPr>
              <w:t>I</w:t>
            </w:r>
            <w:r w:rsidRPr="002A6625">
              <w:rPr>
                <w:rFonts w:cs="Arial"/>
                <w:bCs/>
                <w:sz w:val="16"/>
                <w:szCs w:val="16"/>
                <w:vertAlign w:val="superscript"/>
              </w:rPr>
              <w:t>)</w:t>
            </w:r>
            <w:r w:rsidRPr="002A6625">
              <w:rPr>
                <w:rFonts w:cs="Arial"/>
                <w:bCs/>
              </w:rPr>
              <w:t>, bis zu 40 Einheiten</w:t>
            </w:r>
          </w:p>
        </w:tc>
      </w:tr>
      <w:tr w:rsidR="00E433C9" w:rsidRPr="00E14066" w14:paraId="77806A7C" w14:textId="77777777" w:rsidTr="00E42070">
        <w:trPr>
          <w:cantSplit/>
        </w:trPr>
        <w:tc>
          <w:tcPr>
            <w:tcW w:w="3256" w:type="dxa"/>
          </w:tcPr>
          <w:p w14:paraId="09703EC4" w14:textId="5E82D035" w:rsidR="00E433C9" w:rsidRPr="00E42070" w:rsidRDefault="00E433C9" w:rsidP="00D65324">
            <w:pPr>
              <w:pStyle w:val="Listenabsatz"/>
              <w:numPr>
                <w:ilvl w:val="0"/>
                <w:numId w:val="17"/>
              </w:numPr>
              <w:spacing w:before="0" w:after="60"/>
              <w:rPr>
                <w:rFonts w:cs="Arial"/>
              </w:rPr>
            </w:pPr>
            <w:r>
              <w:rPr>
                <w:rFonts w:cs="Arial"/>
              </w:rPr>
              <w:t>Futterblöcke und Lecksteine</w:t>
            </w:r>
          </w:p>
        </w:tc>
        <w:tc>
          <w:tcPr>
            <w:tcW w:w="6312" w:type="dxa"/>
            <w:gridSpan w:val="2"/>
            <w:tcBorders>
              <w:bottom w:val="single" w:sz="4" w:space="0" w:color="auto"/>
            </w:tcBorders>
          </w:tcPr>
          <w:p w14:paraId="404A2529" w14:textId="586357AD" w:rsidR="00E433C9" w:rsidRPr="00857813" w:rsidRDefault="00E433C9" w:rsidP="00D65324">
            <w:pPr>
              <w:spacing w:before="0" w:after="60"/>
              <w:jc w:val="both"/>
              <w:rPr>
                <w:rFonts w:cs="Arial"/>
                <w:bCs/>
              </w:rPr>
            </w:pPr>
            <w:r>
              <w:rPr>
                <w:rFonts w:cs="Arial"/>
              </w:rPr>
              <w:t xml:space="preserve">Siehe Kapitel 5.1.4. der </w:t>
            </w:r>
            <w:r>
              <w:rPr>
                <w:rFonts w:cs="Arial"/>
                <w:snapToGrid w:val="0"/>
              </w:rPr>
              <w:t>Verordnung (EU) 691/2013</w:t>
            </w:r>
            <w:r>
              <w:rPr>
                <w:rStyle w:val="Funotenzeichen"/>
                <w:rFonts w:cs="Arial"/>
                <w:snapToGrid w:val="0"/>
              </w:rPr>
              <w:t>1</w:t>
            </w:r>
            <w:r>
              <w:rPr>
                <w:rFonts w:cs="Arial"/>
              </w:rPr>
              <w:t xml:space="preserve"> </w:t>
            </w:r>
          </w:p>
        </w:tc>
      </w:tr>
    </w:tbl>
    <w:p w14:paraId="6C7B060D" w14:textId="1A738B6C" w:rsidR="00571752" w:rsidRPr="003456BA" w:rsidRDefault="00894DE7" w:rsidP="000170DF">
      <w:pPr>
        <w:pStyle w:val="CM1"/>
        <w:rPr>
          <w:rFonts w:ascii="Tahoma" w:hAnsi="Tahoma" w:cs="Tahoma"/>
          <w:sz w:val="18"/>
          <w:szCs w:val="18"/>
          <w:lang w:val="de-AT"/>
        </w:rPr>
      </w:pPr>
      <w:r w:rsidRPr="003456BA">
        <w:rPr>
          <w:rFonts w:ascii="Tahoma" w:hAnsi="Tahoma" w:cs="Tahoma"/>
          <w:sz w:val="18"/>
          <w:szCs w:val="18"/>
          <w:lang w:val="de-AT"/>
        </w:rPr>
        <w:t>(</w:t>
      </w:r>
      <w:r w:rsidRPr="003456BA">
        <w:rPr>
          <w:rFonts w:ascii="Tahoma" w:hAnsi="Tahoma" w:cs="Tahoma"/>
          <w:sz w:val="18"/>
          <w:szCs w:val="18"/>
          <w:vertAlign w:val="superscript"/>
          <w:lang w:val="de-AT"/>
        </w:rPr>
        <w:t>I</w:t>
      </w:r>
      <w:r w:rsidR="001C2782" w:rsidRPr="003456BA">
        <w:rPr>
          <w:rFonts w:ascii="Tahoma" w:hAnsi="Tahoma" w:cs="Tahoma"/>
          <w:sz w:val="18"/>
          <w:szCs w:val="18"/>
          <w:lang w:val="de-AT"/>
        </w:rPr>
        <w:t>) Wenn sich hierbei eine Bruchzahl ergibt, ist diese auf die nächsthöhere ganze Zahl aufzurunden</w:t>
      </w:r>
    </w:p>
    <w:p w14:paraId="1C0A0E00" w14:textId="2588F8A2" w:rsidR="00C7646D" w:rsidRPr="003456BA" w:rsidRDefault="00C7646D" w:rsidP="000170DF">
      <w:pPr>
        <w:pStyle w:val="CM1"/>
        <w:rPr>
          <w:rFonts w:ascii="Tahoma" w:hAnsi="Tahoma" w:cs="Tahoma"/>
          <w:color w:val="000000"/>
          <w:sz w:val="18"/>
          <w:szCs w:val="18"/>
        </w:rPr>
      </w:pPr>
      <w:r w:rsidRPr="003456BA">
        <w:rPr>
          <w:rFonts w:ascii="Tahoma" w:hAnsi="Tahoma" w:cs="Tahoma"/>
          <w:sz w:val="18"/>
          <w:szCs w:val="18"/>
          <w:lang w:val="de-AT"/>
        </w:rPr>
        <w:t>(</w:t>
      </w:r>
      <w:r w:rsidR="00894DE7" w:rsidRPr="003456BA">
        <w:rPr>
          <w:rFonts w:ascii="Tahoma" w:hAnsi="Tahoma" w:cs="Tahoma"/>
          <w:sz w:val="18"/>
          <w:szCs w:val="18"/>
          <w:vertAlign w:val="superscript"/>
          <w:lang w:val="de-AT"/>
        </w:rPr>
        <w:t>II</w:t>
      </w:r>
      <w:r w:rsidRPr="003456BA">
        <w:rPr>
          <w:rFonts w:ascii="Tahoma" w:hAnsi="Tahoma" w:cs="Tahoma"/>
          <w:sz w:val="18"/>
          <w:szCs w:val="18"/>
          <w:lang w:val="de-AT"/>
        </w:rPr>
        <w:t>) Ist eine Homogenisierung der Flüssigkeit nicht möglich, so muss die Anzahl der Einzelproben erhöht werden</w:t>
      </w:r>
      <w:r w:rsidRPr="003456BA">
        <w:rPr>
          <w:rFonts w:ascii="Tahoma" w:hAnsi="Tahoma" w:cs="Tahoma"/>
          <w:color w:val="000000"/>
          <w:sz w:val="18"/>
          <w:szCs w:val="18"/>
        </w:rPr>
        <w:t>.</w:t>
      </w:r>
    </w:p>
    <w:p w14:paraId="5BBB5B73" w14:textId="0925DDD9" w:rsidR="00B95BF6" w:rsidRPr="003456BA" w:rsidRDefault="00B95BF6" w:rsidP="003E61D2">
      <w:pPr>
        <w:spacing w:before="0" w:line="240" w:lineRule="auto"/>
        <w:rPr>
          <w:rFonts w:cs="Tahoma"/>
          <w:sz w:val="18"/>
          <w:szCs w:val="18"/>
        </w:rPr>
      </w:pPr>
      <w:r w:rsidRPr="003456BA">
        <w:rPr>
          <w:rFonts w:cs="Tahoma"/>
          <w:sz w:val="18"/>
          <w:szCs w:val="18"/>
        </w:rPr>
        <w:t>(</w:t>
      </w:r>
      <w:r w:rsidR="00894DE7" w:rsidRPr="003456BA">
        <w:rPr>
          <w:rFonts w:cs="Tahoma"/>
          <w:sz w:val="18"/>
          <w:szCs w:val="18"/>
          <w:vertAlign w:val="superscript"/>
        </w:rPr>
        <w:t>III</w:t>
      </w:r>
      <w:r w:rsidRPr="003456BA">
        <w:rPr>
          <w:rFonts w:cs="Tahoma"/>
          <w:sz w:val="18"/>
          <w:szCs w:val="18"/>
        </w:rPr>
        <w:t xml:space="preserve">) Einheiten: Futtermittelverpackungen wie Beutel, Säcke, Fässer, Dosen, usw.; große </w:t>
      </w:r>
      <w:r w:rsidR="000170DF" w:rsidRPr="003456BA">
        <w:rPr>
          <w:rFonts w:cs="Tahoma"/>
          <w:sz w:val="18"/>
          <w:szCs w:val="18"/>
        </w:rPr>
        <w:t>E</w:t>
      </w:r>
      <w:r w:rsidRPr="003456BA">
        <w:rPr>
          <w:rFonts w:cs="Tahoma"/>
          <w:sz w:val="18"/>
          <w:szCs w:val="18"/>
        </w:rPr>
        <w:t>inheiten (</w:t>
      </w:r>
      <w:r w:rsidR="000170DF" w:rsidRPr="003456BA">
        <w:rPr>
          <w:rFonts w:cs="Tahoma"/>
          <w:sz w:val="18"/>
          <w:szCs w:val="18"/>
        </w:rPr>
        <w:t>≥ 500 kg bzw. l</w:t>
      </w:r>
      <w:r w:rsidR="003E61D2" w:rsidRPr="003456BA">
        <w:rPr>
          <w:rFonts w:cs="Tahoma"/>
          <w:sz w:val="18"/>
          <w:szCs w:val="18"/>
        </w:rPr>
        <w:t>)</w:t>
      </w:r>
      <w:r w:rsidR="000170DF" w:rsidRPr="003456BA">
        <w:rPr>
          <w:rFonts w:cs="Tahoma"/>
          <w:sz w:val="18"/>
          <w:szCs w:val="18"/>
        </w:rPr>
        <w:t xml:space="preserve"> sind nach den Vorschriften für Futtermittel in loser Form a) und b) zu beproben.</w:t>
      </w:r>
    </w:p>
    <w:p w14:paraId="03B574E1" w14:textId="50F245DD" w:rsidR="0085752F" w:rsidRPr="003456BA" w:rsidRDefault="0085752F" w:rsidP="00857813">
      <w:pPr>
        <w:pStyle w:val="CM1"/>
        <w:rPr>
          <w:rFonts w:ascii="Tahoma" w:hAnsi="Tahoma" w:cs="Tahoma"/>
          <w:color w:val="000000"/>
          <w:sz w:val="18"/>
          <w:szCs w:val="18"/>
        </w:rPr>
      </w:pPr>
      <w:r w:rsidRPr="003456BA">
        <w:rPr>
          <w:rFonts w:ascii="Tahoma" w:hAnsi="Tahoma" w:cs="Tahoma"/>
          <w:sz w:val="18"/>
          <w:szCs w:val="18"/>
          <w:lang w:val="de-AT"/>
        </w:rPr>
        <w:t>(</w:t>
      </w:r>
      <w:r w:rsidR="00894DE7" w:rsidRPr="003456BA">
        <w:rPr>
          <w:rFonts w:ascii="Tahoma" w:hAnsi="Tahoma" w:cs="Tahoma"/>
          <w:sz w:val="18"/>
          <w:szCs w:val="18"/>
          <w:vertAlign w:val="superscript"/>
          <w:lang w:val="de-AT"/>
        </w:rPr>
        <w:t>IV</w:t>
      </w:r>
      <w:r w:rsidRPr="003456BA">
        <w:rPr>
          <w:rFonts w:ascii="Tahoma" w:hAnsi="Tahoma" w:cs="Tahoma"/>
          <w:sz w:val="18"/>
          <w:szCs w:val="18"/>
          <w:lang w:val="de-AT"/>
        </w:rPr>
        <w:t>) Kann durch das Öffnen einer Einheit die Analyse beeinträchtigt werden (z. B. leicht verderbliches Nassfutter), so gilt die ungeöffnete Einheit als Einzelprobe</w:t>
      </w:r>
      <w:r w:rsidRPr="003456BA">
        <w:rPr>
          <w:rFonts w:ascii="Tahoma" w:hAnsi="Tahoma" w:cs="Tahoma"/>
          <w:color w:val="000000"/>
          <w:sz w:val="18"/>
          <w:szCs w:val="18"/>
        </w:rPr>
        <w:t>.</w:t>
      </w:r>
    </w:p>
    <w:p w14:paraId="12F57745" w14:textId="5010455F" w:rsidR="00857813" w:rsidRPr="003456BA" w:rsidRDefault="00857813" w:rsidP="00542E13">
      <w:pPr>
        <w:pStyle w:val="CM1"/>
        <w:rPr>
          <w:rFonts w:ascii="Tahoma" w:hAnsi="Tahoma" w:cs="Tahoma"/>
          <w:sz w:val="18"/>
          <w:szCs w:val="18"/>
          <w:lang w:val="de-AT"/>
        </w:rPr>
      </w:pPr>
      <w:r w:rsidRPr="003456BA">
        <w:rPr>
          <w:rFonts w:ascii="Tahoma" w:hAnsi="Tahoma" w:cs="Tahoma"/>
          <w:sz w:val="18"/>
          <w:szCs w:val="18"/>
          <w:lang w:val="de-AT"/>
        </w:rPr>
        <w:t>(</w:t>
      </w:r>
      <w:r w:rsidR="00894DE7" w:rsidRPr="003456BA">
        <w:rPr>
          <w:rFonts w:ascii="Tahoma" w:hAnsi="Tahoma" w:cs="Tahoma"/>
          <w:sz w:val="18"/>
          <w:szCs w:val="18"/>
          <w:vertAlign w:val="superscript"/>
          <w:lang w:val="de-AT"/>
        </w:rPr>
        <w:t>V</w:t>
      </w:r>
      <w:r w:rsidRPr="003456BA">
        <w:rPr>
          <w:rFonts w:ascii="Tahoma" w:hAnsi="Tahoma" w:cs="Tahoma"/>
          <w:sz w:val="18"/>
          <w:szCs w:val="18"/>
          <w:lang w:val="de-AT"/>
        </w:rPr>
        <w:t>) Bei Einheiten, deren Inhalt höchstens 1 kg bzw. 1 l beträgt, gilt der Inhalt einer Originaleinheit als Einzelprobe</w:t>
      </w:r>
    </w:p>
    <w:p w14:paraId="236B7AA2" w14:textId="51FAF3E1" w:rsidR="004F269D" w:rsidRDefault="00542E13" w:rsidP="00335DB2">
      <w:pPr>
        <w:pStyle w:val="CM1"/>
      </w:pPr>
      <w:r w:rsidRPr="003456BA">
        <w:rPr>
          <w:rFonts w:ascii="Tahoma" w:hAnsi="Tahoma" w:cs="Tahoma"/>
          <w:sz w:val="18"/>
          <w:szCs w:val="18"/>
          <w:lang w:val="de-AT"/>
        </w:rPr>
        <w:t>(</w:t>
      </w:r>
      <w:r w:rsidR="00894DE7" w:rsidRPr="003456BA">
        <w:rPr>
          <w:rFonts w:ascii="Tahoma" w:hAnsi="Tahoma" w:cs="Tahoma"/>
          <w:sz w:val="18"/>
          <w:szCs w:val="18"/>
          <w:vertAlign w:val="superscript"/>
          <w:lang w:val="de-AT"/>
        </w:rPr>
        <w:t>VI</w:t>
      </w:r>
      <w:r w:rsidRPr="003456BA">
        <w:rPr>
          <w:rFonts w:ascii="Tahoma" w:hAnsi="Tahoma" w:cs="Tahoma"/>
          <w:sz w:val="18"/>
          <w:szCs w:val="18"/>
          <w:lang w:val="de-AT"/>
        </w:rPr>
        <w:t>) In bestimmten Fällen (z. B. bei Silage) können die vorgeschriebenen Einzelproben nicht ohne eine unannehmbare Beschädigung der Partie entnommen werden. In diesen Fällen ist ein alternatives Probenahmeverfahren zulässig, und entsprechende Leitlinien für die Beprobung solcher Partien werden vor dem Geltungsbeginn dieser Verordnung erarbeitet</w:t>
      </w:r>
      <w:r w:rsidRPr="003456BA">
        <w:rPr>
          <w:rFonts w:ascii="Tahoma" w:hAnsi="Tahoma" w:cs="Tahoma"/>
          <w:color w:val="000000"/>
          <w:sz w:val="18"/>
          <w:szCs w:val="18"/>
        </w:rPr>
        <w:t>.</w:t>
      </w:r>
    </w:p>
    <w:p w14:paraId="22C8DD7A" w14:textId="3E80793F" w:rsidR="00E42070" w:rsidRPr="001C2782" w:rsidRDefault="00E42070" w:rsidP="00E42070">
      <w:pPr>
        <w:pStyle w:val="berschrift2"/>
      </w:pPr>
      <w:bookmarkStart w:id="3" w:name="_Toc83898095"/>
      <w:r w:rsidRPr="001C2782">
        <w:t xml:space="preserve">Quantitative Anforderungen an Einzelproben bezüglich der Untersuchung auf Stoffe oder Erzeugnisse, die </w:t>
      </w:r>
      <w:r w:rsidRPr="00E42070">
        <w:rPr>
          <w:u w:val="single"/>
        </w:rPr>
        <w:t>ungleichmäßig</w:t>
      </w:r>
      <w:r w:rsidRPr="001C2782">
        <w:t xml:space="preserve"> im Futtermittel verteilt sind</w:t>
      </w:r>
      <w:bookmarkEnd w:id="3"/>
    </w:p>
    <w:p w14:paraId="566BE55E" w14:textId="59E6139E" w:rsidR="00E42070" w:rsidRPr="00E42070" w:rsidRDefault="00E42070" w:rsidP="00E42070">
      <w:pPr>
        <w:pStyle w:val="CM4"/>
        <w:spacing w:before="60" w:after="60"/>
        <w:rPr>
          <w:rFonts w:ascii="Tahoma" w:hAnsi="Tahoma"/>
          <w:sz w:val="20"/>
          <w:lang w:val="de-AT"/>
        </w:rPr>
      </w:pPr>
      <w:r w:rsidRPr="00E42070">
        <w:rPr>
          <w:rFonts w:ascii="Tahoma" w:hAnsi="Tahoma"/>
          <w:sz w:val="20"/>
          <w:lang w:val="de-AT"/>
        </w:rPr>
        <w:t>Diese quantitativen Anforderungen an Einzelproben gelten in folgenden Fällen:</w:t>
      </w:r>
    </w:p>
    <w:p w14:paraId="53CCBE18" w14:textId="110480BD" w:rsidR="00E42070" w:rsidRDefault="00E42070" w:rsidP="00BD0734">
      <w:pPr>
        <w:pStyle w:val="CM4"/>
        <w:numPr>
          <w:ilvl w:val="0"/>
          <w:numId w:val="28"/>
        </w:numPr>
        <w:spacing w:before="60" w:after="60"/>
        <w:rPr>
          <w:rFonts w:ascii="Tahoma" w:hAnsi="Tahoma"/>
          <w:sz w:val="20"/>
          <w:lang w:val="de-AT"/>
        </w:rPr>
      </w:pPr>
      <w:r w:rsidRPr="00E42070">
        <w:rPr>
          <w:rFonts w:ascii="Tahoma" w:hAnsi="Tahoma"/>
          <w:sz w:val="20"/>
          <w:lang w:val="de-AT"/>
        </w:rPr>
        <w:t xml:space="preserve">Untersuchung auf </w:t>
      </w:r>
      <w:r w:rsidRPr="009B7561">
        <w:rPr>
          <w:rFonts w:ascii="Tahoma" w:hAnsi="Tahoma"/>
          <w:b/>
          <w:sz w:val="20"/>
          <w:lang w:val="de-AT"/>
        </w:rPr>
        <w:t>Kreuzkontamination</w:t>
      </w:r>
      <w:r w:rsidRPr="00E42070">
        <w:rPr>
          <w:rFonts w:ascii="Tahoma" w:hAnsi="Tahoma"/>
          <w:sz w:val="20"/>
          <w:lang w:val="de-AT"/>
        </w:rPr>
        <w:t xml:space="preserve"> durch einen Bestandteil, einschließlich </w:t>
      </w:r>
      <w:r w:rsidRPr="00A45755">
        <w:rPr>
          <w:rFonts w:ascii="Tahoma" w:hAnsi="Tahoma"/>
          <w:b/>
          <w:sz w:val="20"/>
          <w:lang w:val="de-AT"/>
        </w:rPr>
        <w:t>genetisch veränderter Ausgangserzeugnisse,</w:t>
      </w:r>
      <w:r w:rsidRPr="00A45755">
        <w:rPr>
          <w:rFonts w:ascii="Tahoma" w:hAnsi="Tahoma"/>
          <w:sz w:val="20"/>
          <w:lang w:val="de-AT"/>
        </w:rPr>
        <w:t xml:space="preserve"> oder einen Stoff, bei dem eine </w:t>
      </w:r>
      <w:r w:rsidRPr="00A45755">
        <w:rPr>
          <w:rFonts w:ascii="Tahoma" w:hAnsi="Tahoma"/>
          <w:b/>
          <w:sz w:val="20"/>
          <w:lang w:val="de-AT"/>
        </w:rPr>
        <w:t>ungleichmäßige Verteilung in Futtermittel-Ausgangserzeugnissen anzunehmen ist</w:t>
      </w:r>
      <w:r w:rsidRPr="00E42070">
        <w:rPr>
          <w:rFonts w:ascii="Tahoma" w:hAnsi="Tahoma"/>
          <w:sz w:val="20"/>
          <w:lang w:val="de-AT"/>
        </w:rPr>
        <w:t>.</w:t>
      </w:r>
    </w:p>
    <w:p w14:paraId="409F84AD" w14:textId="3C60F3DD" w:rsidR="00A45755" w:rsidRDefault="00A45755" w:rsidP="00D65324">
      <w:pPr>
        <w:pStyle w:val="CM4"/>
        <w:numPr>
          <w:ilvl w:val="0"/>
          <w:numId w:val="28"/>
        </w:numPr>
        <w:spacing w:before="60" w:after="60"/>
        <w:rPr>
          <w:rFonts w:ascii="Tahoma" w:hAnsi="Tahoma" w:cs="Tahoma"/>
          <w:sz w:val="20"/>
        </w:rPr>
      </w:pPr>
      <w:r w:rsidRPr="00D65324">
        <w:rPr>
          <w:rFonts w:ascii="Tahoma" w:hAnsi="Tahoma" w:cs="Tahoma"/>
          <w:sz w:val="20"/>
        </w:rPr>
        <w:t>Partien, die noch kaum manipuliert oder homogenisiert wurden (</w:t>
      </w:r>
      <w:r w:rsidR="004D6E75" w:rsidRPr="00D65324">
        <w:rPr>
          <w:rFonts w:ascii="Tahoma" w:hAnsi="Tahoma" w:cs="Tahoma"/>
          <w:sz w:val="20"/>
        </w:rPr>
        <w:t>z.</w:t>
      </w:r>
      <w:r w:rsidR="00D65324">
        <w:rPr>
          <w:rFonts w:ascii="Tahoma" w:hAnsi="Tahoma" w:cs="Tahoma"/>
          <w:sz w:val="20"/>
        </w:rPr>
        <w:t xml:space="preserve"> </w:t>
      </w:r>
      <w:r w:rsidRPr="00D65324">
        <w:rPr>
          <w:rFonts w:ascii="Tahoma" w:hAnsi="Tahoma" w:cs="Tahoma"/>
          <w:sz w:val="20"/>
        </w:rPr>
        <w:t>B. über Trocknung, Transport</w:t>
      </w:r>
      <w:r w:rsidR="00A95DBA" w:rsidRPr="00D65324">
        <w:rPr>
          <w:rFonts w:ascii="Tahoma" w:hAnsi="Tahoma" w:cs="Tahoma"/>
          <w:sz w:val="20"/>
        </w:rPr>
        <w:t xml:space="preserve"> etc.</w:t>
      </w:r>
      <w:r w:rsidRPr="00D65324">
        <w:rPr>
          <w:rFonts w:ascii="Tahoma" w:hAnsi="Tahoma" w:cs="Tahoma"/>
          <w:sz w:val="20"/>
        </w:rPr>
        <w:t>, z.</w:t>
      </w:r>
      <w:r w:rsidR="00D65324">
        <w:rPr>
          <w:rFonts w:ascii="Tahoma" w:hAnsi="Tahoma" w:cs="Tahoma"/>
          <w:sz w:val="20"/>
        </w:rPr>
        <w:t xml:space="preserve"> </w:t>
      </w:r>
      <w:r w:rsidRPr="00D65324">
        <w:rPr>
          <w:rFonts w:ascii="Tahoma" w:hAnsi="Tahoma" w:cs="Tahoma"/>
          <w:sz w:val="20"/>
        </w:rPr>
        <w:t xml:space="preserve">B. </w:t>
      </w:r>
      <w:r w:rsidR="004D6E75" w:rsidRPr="00D65324">
        <w:rPr>
          <w:rFonts w:ascii="Tahoma" w:hAnsi="Tahoma" w:cs="Tahoma"/>
          <w:sz w:val="20"/>
        </w:rPr>
        <w:t xml:space="preserve">im </w:t>
      </w:r>
      <w:r w:rsidRPr="00D65324">
        <w:rPr>
          <w:rFonts w:ascii="Tahoma" w:hAnsi="Tahoma" w:cs="Tahoma"/>
          <w:sz w:val="20"/>
        </w:rPr>
        <w:t>Flachlager</w:t>
      </w:r>
      <w:r w:rsidR="00A465C9" w:rsidRPr="00D65324">
        <w:rPr>
          <w:rFonts w:ascii="Tahoma" w:hAnsi="Tahoma" w:cs="Tahoma"/>
          <w:sz w:val="20"/>
        </w:rPr>
        <w:t>)</w:t>
      </w:r>
      <w:r w:rsidR="00D65324">
        <w:rPr>
          <w:rFonts w:ascii="Tahoma" w:hAnsi="Tahoma" w:cs="Tahoma"/>
          <w:sz w:val="20"/>
        </w:rPr>
        <w:t>.</w:t>
      </w:r>
    </w:p>
    <w:p w14:paraId="6E78409F" w14:textId="4225D9FF" w:rsidR="0069474C" w:rsidRPr="0069474C" w:rsidRDefault="0069474C" w:rsidP="0069474C">
      <w:pPr>
        <w:pStyle w:val="Listenabsatz"/>
        <w:numPr>
          <w:ilvl w:val="0"/>
          <w:numId w:val="28"/>
        </w:numPr>
        <w:rPr>
          <w:lang w:val="de-DE"/>
        </w:rPr>
      </w:pPr>
      <w:r w:rsidRPr="0069474C">
        <w:rPr>
          <w:lang w:val="de-DE"/>
        </w:rPr>
        <w:t xml:space="preserve">Anmerkung: diese Anforderungen gelten jedenfalls bei </w:t>
      </w:r>
      <w:r w:rsidRPr="0069474C">
        <w:t>Untersuchung auf Aflatoxine, Mutterkorn, andere Mykotoxine und schädliche botanische Unreinheiten in Futtermittel-Ausgangserzeugnissen.</w:t>
      </w:r>
    </w:p>
    <w:p w14:paraId="362F93A0" w14:textId="57CDBD73" w:rsidR="0069474C" w:rsidRPr="0069474C" w:rsidRDefault="0069474C" w:rsidP="0069474C">
      <w:pPr>
        <w:rPr>
          <w:lang w:val="de-DE"/>
        </w:rPr>
      </w:pPr>
    </w:p>
    <w:p w14:paraId="4EAA291D" w14:textId="6EB22D5A" w:rsidR="00A45755" w:rsidRDefault="00A45755" w:rsidP="00A45755"/>
    <w:p w14:paraId="6F92D2E9" w14:textId="55930103" w:rsidR="005E33E7" w:rsidRPr="00335DB2" w:rsidRDefault="00873B93" w:rsidP="00A45755">
      <w:r w:rsidRPr="00335DB2">
        <w:t>Wenn die Partie noch nicht manipuliert und vermischt wurde, wird b</w:t>
      </w:r>
      <w:r w:rsidR="005E33E7" w:rsidRPr="00335DB2">
        <w:t xml:space="preserve">ei Verdacht </w:t>
      </w:r>
      <w:r w:rsidR="004A46FB" w:rsidRPr="00335DB2">
        <w:t xml:space="preserve">auf Kontaminationen </w:t>
      </w:r>
      <w:r w:rsidR="00BE0E18" w:rsidRPr="00335DB2">
        <w:t>die betroffene Teilpartie abgegrenzt und repräsentativ beprobt</w:t>
      </w:r>
      <w:r w:rsidRPr="00335DB2">
        <w:t>.</w:t>
      </w:r>
    </w:p>
    <w:p w14:paraId="24AB27F6" w14:textId="3A24E66E" w:rsidR="00E42070" w:rsidRDefault="00E42070" w:rsidP="00E42070">
      <w:pPr>
        <w:rPr>
          <w:rFonts w:cs="Arial"/>
          <w:snapToGrid w:val="0"/>
        </w:rPr>
      </w:pPr>
    </w:p>
    <w:p w14:paraId="726E5AA1" w14:textId="0D107CEE" w:rsidR="00E42070" w:rsidRDefault="00E42070" w:rsidP="00AA7764">
      <w:pPr>
        <w:spacing w:before="120" w:after="120"/>
        <w:rPr>
          <w:rFonts w:cs="Arial"/>
          <w:b/>
          <w:bCs/>
        </w:rPr>
      </w:pPr>
      <w:r>
        <w:rPr>
          <w:rFonts w:cs="Arial"/>
          <w:b/>
          <w:szCs w:val="22"/>
        </w:rPr>
        <w:t xml:space="preserve">Tabelle 2 </w:t>
      </w:r>
      <w:r w:rsidRPr="001C2782">
        <w:t xml:space="preserve">Einzelproben bezüglich der Untersuchung auf Stoffe oder Erzeugnisse, die </w:t>
      </w:r>
      <w:r w:rsidR="00453FDF" w:rsidRPr="00453FDF">
        <w:rPr>
          <w:u w:val="single"/>
        </w:rPr>
        <w:t>un</w:t>
      </w:r>
      <w:r w:rsidRPr="00453FDF">
        <w:rPr>
          <w:u w:val="single"/>
        </w:rPr>
        <w:t>gleichmäßig</w:t>
      </w:r>
      <w:r w:rsidRPr="001C2782">
        <w:t xml:space="preserve"> im Futtermittel verteilt sind</w:t>
      </w:r>
      <w:r w:rsidR="008F18C6">
        <w:t xml:space="preserve"> (Zusammenfassung in Anlehnung an Kapitel 5.2 der </w:t>
      </w:r>
      <w:r w:rsidR="008F18C6">
        <w:rPr>
          <w:rFonts w:cs="Arial"/>
          <w:snapToGrid w:val="0"/>
        </w:rPr>
        <w:t>Verordnung (EU) 691/2013</w:t>
      </w:r>
      <w:r w:rsidR="008F18C6">
        <w:rPr>
          <w:rStyle w:val="Funotenzeichen"/>
          <w:rFonts w:cs="Arial"/>
          <w:snapToGrid w:val="0"/>
        </w:rPr>
        <w:t>1</w:t>
      </w:r>
      <w:r w:rsidR="008F18C6">
        <w:rPr>
          <w:rFonts w:cs="Arial"/>
          <w:snapToGrid w:val="0"/>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2910"/>
        <w:gridCol w:w="3402"/>
      </w:tblGrid>
      <w:tr w:rsidR="00BE0A3F" w:rsidRPr="00E14066" w14:paraId="68DD6EAB" w14:textId="77777777" w:rsidTr="00E42070">
        <w:tc>
          <w:tcPr>
            <w:tcW w:w="3256" w:type="dxa"/>
            <w:shd w:val="clear" w:color="auto" w:fill="CCCCCC"/>
            <w:vAlign w:val="center"/>
          </w:tcPr>
          <w:p w14:paraId="1F25BD43" w14:textId="4B656B48" w:rsidR="00BE0A3F" w:rsidRDefault="0009413B" w:rsidP="00D65324">
            <w:pPr>
              <w:spacing w:before="0" w:after="60"/>
              <w:jc w:val="center"/>
              <w:rPr>
                <w:rFonts w:cs="Arial"/>
                <w:b/>
                <w:szCs w:val="22"/>
              </w:rPr>
            </w:pPr>
            <w:r>
              <w:rPr>
                <w:rFonts w:cs="Arial"/>
                <w:b/>
                <w:szCs w:val="22"/>
              </w:rPr>
              <w:t>Art des Futtermittels</w:t>
            </w:r>
          </w:p>
        </w:tc>
        <w:tc>
          <w:tcPr>
            <w:tcW w:w="2910" w:type="dxa"/>
            <w:shd w:val="clear" w:color="auto" w:fill="CCCCCC"/>
            <w:vAlign w:val="center"/>
          </w:tcPr>
          <w:p w14:paraId="05DA7AE6" w14:textId="5D6D1A15" w:rsidR="00BE0A3F" w:rsidRDefault="00BE0A3F" w:rsidP="00D65324">
            <w:pPr>
              <w:spacing w:before="0" w:after="60"/>
              <w:jc w:val="center"/>
              <w:rPr>
                <w:rFonts w:cs="Arial"/>
                <w:b/>
                <w:szCs w:val="22"/>
              </w:rPr>
            </w:pPr>
            <w:r>
              <w:rPr>
                <w:rFonts w:cs="Arial"/>
                <w:b/>
                <w:szCs w:val="22"/>
              </w:rPr>
              <w:t xml:space="preserve">Größe der Teilpartie </w:t>
            </w:r>
            <w:r w:rsidRPr="00BE0A3F">
              <w:rPr>
                <w:rFonts w:cs="Arial"/>
                <w:b/>
                <w:szCs w:val="22"/>
              </w:rPr>
              <w:t>&gt; 500t</w:t>
            </w:r>
          </w:p>
        </w:tc>
        <w:tc>
          <w:tcPr>
            <w:tcW w:w="3402" w:type="dxa"/>
            <w:shd w:val="clear" w:color="auto" w:fill="CCCCCC"/>
            <w:vAlign w:val="center"/>
          </w:tcPr>
          <w:p w14:paraId="29A98EF1" w14:textId="6543CD02" w:rsidR="00BE0A3F" w:rsidRPr="00E14066" w:rsidRDefault="00BE0A3F" w:rsidP="00D65324">
            <w:pPr>
              <w:spacing w:before="0" w:after="60"/>
              <w:jc w:val="center"/>
              <w:rPr>
                <w:rFonts w:cs="Arial"/>
                <w:b/>
                <w:szCs w:val="22"/>
              </w:rPr>
            </w:pPr>
            <w:r w:rsidRPr="00E14066">
              <w:rPr>
                <w:rFonts w:cs="Arial"/>
                <w:b/>
                <w:szCs w:val="22"/>
              </w:rPr>
              <w:t xml:space="preserve">Mindestanzahl der </w:t>
            </w:r>
            <w:r>
              <w:rPr>
                <w:rFonts w:cs="Arial"/>
                <w:b/>
                <w:szCs w:val="22"/>
              </w:rPr>
              <w:t>Einzel</w:t>
            </w:r>
            <w:r w:rsidRPr="00E14066">
              <w:rPr>
                <w:rFonts w:cs="Arial"/>
                <w:b/>
                <w:szCs w:val="22"/>
              </w:rPr>
              <w:t>proben</w:t>
            </w:r>
          </w:p>
        </w:tc>
      </w:tr>
      <w:tr w:rsidR="00BE0A3F" w:rsidRPr="00E14066" w14:paraId="26034046" w14:textId="77777777" w:rsidTr="00BE0A3F">
        <w:tc>
          <w:tcPr>
            <w:tcW w:w="3256" w:type="dxa"/>
            <w:shd w:val="clear" w:color="auto" w:fill="auto"/>
            <w:vAlign w:val="center"/>
          </w:tcPr>
          <w:p w14:paraId="2C5330F3" w14:textId="743C31DF" w:rsidR="00BE0A3F" w:rsidRPr="00BE0A3F" w:rsidRDefault="00141B58" w:rsidP="00D65324">
            <w:pPr>
              <w:spacing w:before="0" w:after="60"/>
              <w:rPr>
                <w:rFonts w:cs="Arial"/>
                <w:b/>
                <w:szCs w:val="22"/>
              </w:rPr>
            </w:pPr>
            <w:r>
              <w:rPr>
                <w:rFonts w:cs="Arial"/>
                <w:szCs w:val="22"/>
              </w:rPr>
              <w:t>a</w:t>
            </w:r>
            <w:r w:rsidR="00BE0A3F" w:rsidRPr="00BE0A3F">
              <w:rPr>
                <w:rFonts w:cs="Arial"/>
                <w:szCs w:val="22"/>
              </w:rPr>
              <w:t>lle Futtermittel</w:t>
            </w:r>
          </w:p>
        </w:tc>
        <w:tc>
          <w:tcPr>
            <w:tcW w:w="2910" w:type="dxa"/>
            <w:shd w:val="clear" w:color="auto" w:fill="auto"/>
            <w:vAlign w:val="center"/>
          </w:tcPr>
          <w:p w14:paraId="0E899613" w14:textId="6B9190C0" w:rsidR="00BE0A3F" w:rsidRPr="00BE0A3F" w:rsidRDefault="00BE0A3F" w:rsidP="00D65324">
            <w:pPr>
              <w:spacing w:before="0" w:after="60"/>
              <w:rPr>
                <w:rFonts w:cs="Arial"/>
                <w:b/>
                <w:szCs w:val="22"/>
              </w:rPr>
            </w:pPr>
            <w:r w:rsidRPr="00BE0A3F">
              <w:rPr>
                <w:rFonts w:cs="Arial"/>
                <w:szCs w:val="22"/>
              </w:rPr>
              <w:t>&gt; 500t</w:t>
            </w:r>
          </w:p>
        </w:tc>
        <w:tc>
          <w:tcPr>
            <w:tcW w:w="3402" w:type="dxa"/>
            <w:shd w:val="clear" w:color="auto" w:fill="auto"/>
            <w:vAlign w:val="center"/>
          </w:tcPr>
          <w:p w14:paraId="4F4F086E" w14:textId="0F47F0A1" w:rsidR="00BE0A3F" w:rsidRPr="00BE0A3F" w:rsidRDefault="00BE0A3F" w:rsidP="00D65324">
            <w:pPr>
              <w:spacing w:before="0" w:after="60"/>
              <w:rPr>
                <w:rFonts w:cs="Arial"/>
                <w:b/>
                <w:szCs w:val="22"/>
              </w:rPr>
            </w:pPr>
            <w:r>
              <w:rPr>
                <w:rFonts w:cs="Arial"/>
                <w:szCs w:val="22"/>
              </w:rPr>
              <w:t>10</w:t>
            </w:r>
            <w:r w:rsidRPr="00BE0A3F">
              <w:rPr>
                <w:rFonts w:cs="Arial"/>
                <w:szCs w:val="22"/>
              </w:rPr>
              <w:t>0 Einzelproben + √-Tonnen</w:t>
            </w:r>
          </w:p>
        </w:tc>
      </w:tr>
      <w:tr w:rsidR="00BE0A3F" w:rsidRPr="00E14066" w14:paraId="42F6832E" w14:textId="77777777" w:rsidTr="00E42070">
        <w:tc>
          <w:tcPr>
            <w:tcW w:w="3256" w:type="dxa"/>
            <w:shd w:val="clear" w:color="auto" w:fill="CCCCCC"/>
            <w:vAlign w:val="center"/>
          </w:tcPr>
          <w:p w14:paraId="0E97C1AF" w14:textId="209F4475" w:rsidR="00BE0A3F" w:rsidRPr="00E14066" w:rsidRDefault="0009413B" w:rsidP="00D65324">
            <w:pPr>
              <w:spacing w:before="0" w:after="60"/>
              <w:jc w:val="center"/>
              <w:rPr>
                <w:rFonts w:cs="Arial"/>
                <w:b/>
                <w:szCs w:val="22"/>
              </w:rPr>
            </w:pPr>
            <w:r>
              <w:rPr>
                <w:rFonts w:cs="Arial"/>
                <w:b/>
                <w:szCs w:val="22"/>
              </w:rPr>
              <w:t>Art des Futtermittels</w:t>
            </w:r>
          </w:p>
        </w:tc>
        <w:tc>
          <w:tcPr>
            <w:tcW w:w="2910" w:type="dxa"/>
            <w:shd w:val="clear" w:color="auto" w:fill="CCCCCC"/>
            <w:vAlign w:val="center"/>
          </w:tcPr>
          <w:p w14:paraId="6EEE1F54" w14:textId="13005B42" w:rsidR="00BE0A3F" w:rsidRPr="00E14066" w:rsidRDefault="00BE0A3F" w:rsidP="00D65324">
            <w:pPr>
              <w:spacing w:before="0" w:after="60"/>
              <w:jc w:val="center"/>
              <w:rPr>
                <w:rFonts w:cs="Arial"/>
                <w:b/>
                <w:szCs w:val="22"/>
              </w:rPr>
            </w:pPr>
            <w:r>
              <w:rPr>
                <w:rFonts w:cs="Arial"/>
                <w:b/>
                <w:szCs w:val="22"/>
              </w:rPr>
              <w:t xml:space="preserve">Größe der Teilpartie </w:t>
            </w:r>
            <w:r>
              <w:rPr>
                <w:rFonts w:cs="Tahoma"/>
                <w:b/>
                <w:szCs w:val="22"/>
              </w:rPr>
              <w:t>≤</w:t>
            </w:r>
            <w:r>
              <w:rPr>
                <w:rFonts w:cs="Arial"/>
                <w:b/>
                <w:szCs w:val="22"/>
              </w:rPr>
              <w:t xml:space="preserve"> 500t</w:t>
            </w:r>
          </w:p>
        </w:tc>
        <w:tc>
          <w:tcPr>
            <w:tcW w:w="3402" w:type="dxa"/>
            <w:shd w:val="clear" w:color="auto" w:fill="CCCCCC"/>
            <w:vAlign w:val="center"/>
          </w:tcPr>
          <w:p w14:paraId="4034C1AB" w14:textId="77777777" w:rsidR="00BE0A3F" w:rsidRPr="00E14066" w:rsidRDefault="00BE0A3F" w:rsidP="00D65324">
            <w:pPr>
              <w:spacing w:before="0" w:after="60"/>
              <w:jc w:val="center"/>
              <w:rPr>
                <w:rFonts w:cs="Arial"/>
                <w:b/>
                <w:szCs w:val="22"/>
              </w:rPr>
            </w:pPr>
            <w:r w:rsidRPr="00E14066">
              <w:rPr>
                <w:rFonts w:cs="Arial"/>
                <w:b/>
                <w:szCs w:val="22"/>
              </w:rPr>
              <w:t xml:space="preserve">Mindestanzahl der </w:t>
            </w:r>
            <w:r>
              <w:rPr>
                <w:rFonts w:cs="Arial"/>
                <w:b/>
                <w:szCs w:val="22"/>
              </w:rPr>
              <w:t>Einzel</w:t>
            </w:r>
            <w:r w:rsidRPr="00E14066">
              <w:rPr>
                <w:rFonts w:cs="Arial"/>
                <w:b/>
                <w:szCs w:val="22"/>
              </w:rPr>
              <w:t>proben</w:t>
            </w:r>
          </w:p>
        </w:tc>
      </w:tr>
      <w:tr w:rsidR="00BE0A3F" w:rsidRPr="00E14066" w14:paraId="16446E1F" w14:textId="77777777" w:rsidTr="00E42070">
        <w:trPr>
          <w:cantSplit/>
        </w:trPr>
        <w:tc>
          <w:tcPr>
            <w:tcW w:w="3256" w:type="dxa"/>
            <w:vMerge w:val="restart"/>
          </w:tcPr>
          <w:p w14:paraId="06134F2F" w14:textId="4295334C" w:rsidR="00BE0A3F" w:rsidRPr="00AA7764" w:rsidRDefault="00141B58" w:rsidP="00D65324">
            <w:pPr>
              <w:spacing w:before="0" w:after="60"/>
              <w:rPr>
                <w:rFonts w:cs="Arial"/>
              </w:rPr>
            </w:pPr>
            <w:r>
              <w:rPr>
                <w:rFonts w:cs="Arial"/>
              </w:rPr>
              <w:t>a</w:t>
            </w:r>
            <w:r w:rsidR="00BE0A3F" w:rsidRPr="00AA7764">
              <w:rPr>
                <w:rFonts w:cs="Arial"/>
              </w:rPr>
              <w:t>lle Futtermittel</w:t>
            </w:r>
          </w:p>
        </w:tc>
        <w:tc>
          <w:tcPr>
            <w:tcW w:w="2910" w:type="dxa"/>
            <w:tcBorders>
              <w:bottom w:val="single" w:sz="4" w:space="0" w:color="auto"/>
            </w:tcBorders>
          </w:tcPr>
          <w:p w14:paraId="2DD17EE3" w14:textId="306C8ED6" w:rsidR="00BE0A3F" w:rsidRPr="00AA7764" w:rsidRDefault="00BE0A3F" w:rsidP="00D65324">
            <w:pPr>
              <w:spacing w:before="0" w:after="60"/>
              <w:rPr>
                <w:rFonts w:cs="Arial"/>
              </w:rPr>
            </w:pPr>
            <w:r w:rsidRPr="00AA7764">
              <w:rPr>
                <w:rFonts w:cs="Tahoma"/>
              </w:rPr>
              <w:t>&lt; 80 t</w:t>
            </w:r>
          </w:p>
        </w:tc>
        <w:tc>
          <w:tcPr>
            <w:tcW w:w="3402" w:type="dxa"/>
            <w:tcBorders>
              <w:bottom w:val="single" w:sz="4" w:space="0" w:color="auto"/>
            </w:tcBorders>
          </w:tcPr>
          <w:p w14:paraId="58FDA8E0" w14:textId="314919A5" w:rsidR="00BE0A3F" w:rsidRPr="00AA7764" w:rsidRDefault="00BE0A3F" w:rsidP="00D65324">
            <w:pPr>
              <w:spacing w:before="0" w:after="60"/>
              <w:jc w:val="both"/>
              <w:rPr>
                <w:rFonts w:cs="Arial"/>
                <w:bCs/>
              </w:rPr>
            </w:pPr>
            <w:r w:rsidRPr="00AA7764">
              <w:rPr>
                <w:rFonts w:cs="Arial"/>
                <w:bCs/>
              </w:rPr>
              <w:t xml:space="preserve">Siehe quantitative Anforderungen in </w:t>
            </w:r>
            <w:r>
              <w:rPr>
                <w:rFonts w:cs="Arial"/>
                <w:bCs/>
              </w:rPr>
              <w:t xml:space="preserve">Tabelle </w:t>
            </w:r>
            <w:r w:rsidRPr="00AA7764">
              <w:rPr>
                <w:rFonts w:cs="Arial"/>
                <w:bCs/>
              </w:rPr>
              <w:t xml:space="preserve">1. Die Anzahl der zu entnehmenden Einzelproben </w:t>
            </w:r>
            <w:r>
              <w:rPr>
                <w:rFonts w:cs="Arial"/>
                <w:bCs/>
              </w:rPr>
              <w:t xml:space="preserve">der Tabelle 1 </w:t>
            </w:r>
            <w:r w:rsidRPr="00AA7764">
              <w:rPr>
                <w:rFonts w:cs="Arial"/>
                <w:bCs/>
              </w:rPr>
              <w:t>ist mit dem Faktor 2,5 zu multiplizieren.</w:t>
            </w:r>
          </w:p>
        </w:tc>
      </w:tr>
      <w:tr w:rsidR="00BE0A3F" w:rsidRPr="00E14066" w14:paraId="40384A82" w14:textId="77777777" w:rsidTr="00E42070">
        <w:trPr>
          <w:cantSplit/>
        </w:trPr>
        <w:tc>
          <w:tcPr>
            <w:tcW w:w="3256" w:type="dxa"/>
            <w:vMerge/>
            <w:tcBorders>
              <w:bottom w:val="single" w:sz="4" w:space="0" w:color="auto"/>
            </w:tcBorders>
          </w:tcPr>
          <w:p w14:paraId="5A415F72" w14:textId="77777777" w:rsidR="00BE0A3F" w:rsidRPr="00AA7764" w:rsidRDefault="00BE0A3F" w:rsidP="00D65324">
            <w:pPr>
              <w:spacing w:before="0" w:after="60"/>
              <w:jc w:val="right"/>
              <w:rPr>
                <w:rFonts w:cs="Arial"/>
              </w:rPr>
            </w:pPr>
          </w:p>
        </w:tc>
        <w:tc>
          <w:tcPr>
            <w:tcW w:w="2910" w:type="dxa"/>
            <w:tcBorders>
              <w:bottom w:val="single" w:sz="4" w:space="0" w:color="auto"/>
            </w:tcBorders>
          </w:tcPr>
          <w:p w14:paraId="18F77D7F" w14:textId="0581329A" w:rsidR="00BE0A3F" w:rsidRPr="00AA7764" w:rsidRDefault="00BE0A3F" w:rsidP="00D65324">
            <w:pPr>
              <w:spacing w:before="0" w:after="60"/>
              <w:rPr>
                <w:rFonts w:cs="Arial"/>
              </w:rPr>
            </w:pPr>
            <w:r w:rsidRPr="00AA7764">
              <w:rPr>
                <w:rFonts w:cs="Tahoma"/>
              </w:rPr>
              <w:t>≥</w:t>
            </w:r>
            <w:r w:rsidRPr="00AA7764">
              <w:rPr>
                <w:rFonts w:cs="Arial"/>
              </w:rPr>
              <w:t xml:space="preserve"> 80 t</w:t>
            </w:r>
          </w:p>
        </w:tc>
        <w:tc>
          <w:tcPr>
            <w:tcW w:w="3402" w:type="dxa"/>
            <w:tcBorders>
              <w:bottom w:val="single" w:sz="4" w:space="0" w:color="auto"/>
            </w:tcBorders>
          </w:tcPr>
          <w:p w14:paraId="699625E2" w14:textId="6CA4D6FE" w:rsidR="00BE0A3F" w:rsidRPr="00AA7764" w:rsidRDefault="00BE0A3F" w:rsidP="00D65324">
            <w:pPr>
              <w:spacing w:before="0" w:after="60"/>
              <w:jc w:val="both"/>
              <w:rPr>
                <w:rFonts w:cs="Arial"/>
                <w:bCs/>
              </w:rPr>
            </w:pPr>
            <w:r w:rsidRPr="00AA7764">
              <w:rPr>
                <w:rFonts w:cs="Arial"/>
                <w:bCs/>
              </w:rPr>
              <w:t>100</w:t>
            </w:r>
          </w:p>
        </w:tc>
      </w:tr>
    </w:tbl>
    <w:p w14:paraId="46A41FE0" w14:textId="4E62FBC7" w:rsidR="00B1357B" w:rsidRDefault="00AA7764" w:rsidP="00955F83">
      <w:pPr>
        <w:pStyle w:val="berschrift1"/>
      </w:pPr>
      <w:bookmarkStart w:id="4" w:name="_Toc83898096"/>
      <w:r>
        <w:t xml:space="preserve">Quantitative Anforderungen an </w:t>
      </w:r>
      <w:r w:rsidR="008E7975">
        <w:t>Sammel</w:t>
      </w:r>
      <w:r w:rsidR="008E7975" w:rsidRPr="00955F83">
        <w:t>probe</w:t>
      </w:r>
      <w:r w:rsidR="0009413B">
        <w:t>n</w:t>
      </w:r>
      <w:bookmarkEnd w:id="4"/>
    </w:p>
    <w:p w14:paraId="4661F3A2" w14:textId="77DC667B" w:rsidR="00F31083" w:rsidRPr="00F31083" w:rsidRDefault="00F31083" w:rsidP="00F31083">
      <w:r>
        <w:rPr>
          <w:rFonts w:cs="Arial"/>
          <w:b/>
          <w:szCs w:val="22"/>
        </w:rPr>
        <w:t>Tabelle 3: quantitative Anforderungen an Sammelproben</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3543"/>
      </w:tblGrid>
      <w:tr w:rsidR="00566E60" w:rsidRPr="00E14066" w14:paraId="2E9497A6" w14:textId="77777777" w:rsidTr="00566E60">
        <w:tc>
          <w:tcPr>
            <w:tcW w:w="6799" w:type="dxa"/>
            <w:gridSpan w:val="2"/>
            <w:shd w:val="clear" w:color="auto" w:fill="auto"/>
            <w:vAlign w:val="center"/>
          </w:tcPr>
          <w:p w14:paraId="3EE33C7F" w14:textId="0FCC4693" w:rsidR="00566E60" w:rsidRPr="00566E60" w:rsidRDefault="00566E60" w:rsidP="00D65324">
            <w:pPr>
              <w:spacing w:before="0" w:after="60"/>
              <w:rPr>
                <w:rFonts w:cs="Arial"/>
                <w:szCs w:val="22"/>
              </w:rPr>
            </w:pPr>
            <w:r w:rsidRPr="00566E60">
              <w:rPr>
                <w:rFonts w:cs="Arial"/>
                <w:szCs w:val="22"/>
              </w:rPr>
              <w:t>Je</w:t>
            </w:r>
            <w:r>
              <w:rPr>
                <w:rFonts w:cs="Arial"/>
                <w:szCs w:val="22"/>
              </w:rPr>
              <w:t xml:space="preserve"> Teilpartie ist eine einzelne Sammelprobe erforderlich.</w:t>
            </w:r>
          </w:p>
        </w:tc>
      </w:tr>
      <w:tr w:rsidR="0009413B" w:rsidRPr="00E14066" w14:paraId="0FF8E04C" w14:textId="77777777" w:rsidTr="00566E60">
        <w:tc>
          <w:tcPr>
            <w:tcW w:w="3256" w:type="dxa"/>
            <w:shd w:val="clear" w:color="auto" w:fill="CCCCCC"/>
            <w:vAlign w:val="center"/>
          </w:tcPr>
          <w:p w14:paraId="385F8C66" w14:textId="746D6A87" w:rsidR="0009413B" w:rsidRPr="00E14066" w:rsidRDefault="0009413B" w:rsidP="00D65324">
            <w:pPr>
              <w:spacing w:before="0" w:after="60"/>
              <w:jc w:val="center"/>
              <w:rPr>
                <w:rFonts w:cs="Arial"/>
                <w:b/>
                <w:szCs w:val="22"/>
              </w:rPr>
            </w:pPr>
            <w:r>
              <w:rPr>
                <w:rFonts w:cs="Arial"/>
                <w:b/>
                <w:szCs w:val="22"/>
              </w:rPr>
              <w:t>Art des Futtermittels</w:t>
            </w:r>
          </w:p>
        </w:tc>
        <w:tc>
          <w:tcPr>
            <w:tcW w:w="3543" w:type="dxa"/>
            <w:shd w:val="clear" w:color="auto" w:fill="CCCCCC"/>
            <w:vAlign w:val="center"/>
          </w:tcPr>
          <w:p w14:paraId="611F7C85" w14:textId="08525B52" w:rsidR="0009413B" w:rsidRPr="00E14066" w:rsidRDefault="0009413B" w:rsidP="00D65324">
            <w:pPr>
              <w:spacing w:before="0" w:after="60"/>
              <w:jc w:val="center"/>
              <w:rPr>
                <w:rFonts w:cs="Arial"/>
                <w:b/>
                <w:szCs w:val="22"/>
              </w:rPr>
            </w:pPr>
            <w:r w:rsidRPr="00E14066">
              <w:rPr>
                <w:rFonts w:cs="Arial"/>
                <w:b/>
                <w:szCs w:val="22"/>
              </w:rPr>
              <w:t>Mindest</w:t>
            </w:r>
            <w:r w:rsidR="00566E60">
              <w:rPr>
                <w:rFonts w:cs="Arial"/>
                <w:b/>
                <w:szCs w:val="22"/>
              </w:rPr>
              <w:t>größe der</w:t>
            </w:r>
            <w:r w:rsidRPr="00E14066">
              <w:rPr>
                <w:rFonts w:cs="Arial"/>
                <w:b/>
                <w:szCs w:val="22"/>
              </w:rPr>
              <w:t xml:space="preserve"> </w:t>
            </w:r>
            <w:r w:rsidR="00566E60">
              <w:rPr>
                <w:rFonts w:cs="Arial"/>
                <w:b/>
                <w:szCs w:val="22"/>
              </w:rPr>
              <w:t>Samm</w:t>
            </w:r>
            <w:r>
              <w:rPr>
                <w:rFonts w:cs="Arial"/>
                <w:b/>
                <w:szCs w:val="22"/>
              </w:rPr>
              <w:t>el</w:t>
            </w:r>
            <w:r w:rsidRPr="00E14066">
              <w:rPr>
                <w:rFonts w:cs="Arial"/>
                <w:b/>
                <w:szCs w:val="22"/>
              </w:rPr>
              <w:t>probe</w:t>
            </w:r>
            <w:r w:rsidR="00566E60">
              <w:rPr>
                <w:rFonts w:cs="Arial"/>
                <w:b/>
                <w:szCs w:val="22"/>
              </w:rPr>
              <w:t xml:space="preserve"> </w:t>
            </w:r>
            <w:r w:rsidR="00566E60" w:rsidRPr="003C71BD">
              <w:rPr>
                <w:rFonts w:cs="Arial"/>
                <w:sz w:val="16"/>
                <w:szCs w:val="16"/>
                <w:vertAlign w:val="superscript"/>
              </w:rPr>
              <w:t>(I) (II)</w:t>
            </w:r>
          </w:p>
        </w:tc>
      </w:tr>
      <w:tr w:rsidR="0009413B" w:rsidRPr="00E14066" w14:paraId="529DE548" w14:textId="77777777" w:rsidTr="00566E60">
        <w:trPr>
          <w:cantSplit/>
        </w:trPr>
        <w:tc>
          <w:tcPr>
            <w:tcW w:w="3256" w:type="dxa"/>
          </w:tcPr>
          <w:p w14:paraId="59C17F40" w14:textId="4176644C" w:rsidR="0009413B" w:rsidRPr="00593B38" w:rsidRDefault="00566E60" w:rsidP="00D65324">
            <w:pPr>
              <w:pStyle w:val="Listenabsatz"/>
              <w:numPr>
                <w:ilvl w:val="0"/>
                <w:numId w:val="20"/>
              </w:numPr>
              <w:spacing w:before="0" w:after="60"/>
              <w:rPr>
                <w:rFonts w:cs="Arial"/>
              </w:rPr>
            </w:pPr>
            <w:r w:rsidRPr="00593B38">
              <w:rPr>
                <w:rFonts w:cs="Arial"/>
              </w:rPr>
              <w:t xml:space="preserve">lose </w:t>
            </w:r>
            <w:r w:rsidR="0009413B" w:rsidRPr="00593B38">
              <w:rPr>
                <w:rFonts w:cs="Arial"/>
              </w:rPr>
              <w:t xml:space="preserve">Futtermittel </w:t>
            </w:r>
          </w:p>
        </w:tc>
        <w:tc>
          <w:tcPr>
            <w:tcW w:w="3543" w:type="dxa"/>
            <w:tcBorders>
              <w:bottom w:val="single" w:sz="4" w:space="0" w:color="auto"/>
            </w:tcBorders>
          </w:tcPr>
          <w:p w14:paraId="5F0B613A" w14:textId="5EBAEFB1" w:rsidR="0009413B" w:rsidRPr="00E14066" w:rsidRDefault="00566E60" w:rsidP="00D65324">
            <w:pPr>
              <w:spacing w:before="0" w:after="60"/>
              <w:jc w:val="both"/>
              <w:rPr>
                <w:rFonts w:cs="Arial"/>
                <w:bCs/>
              </w:rPr>
            </w:pPr>
            <w:r>
              <w:rPr>
                <w:rFonts w:cs="Arial"/>
                <w:bCs/>
              </w:rPr>
              <w:t>4 kg</w:t>
            </w:r>
          </w:p>
        </w:tc>
      </w:tr>
      <w:tr w:rsidR="0009413B" w:rsidRPr="00E14066" w14:paraId="7AC5B0F3" w14:textId="77777777" w:rsidTr="00566E60">
        <w:trPr>
          <w:cantSplit/>
        </w:trPr>
        <w:tc>
          <w:tcPr>
            <w:tcW w:w="3256" w:type="dxa"/>
          </w:tcPr>
          <w:p w14:paraId="1E31971D" w14:textId="3A3148F0" w:rsidR="0009413B" w:rsidRPr="000170DF" w:rsidRDefault="00566E60" w:rsidP="00D65324">
            <w:pPr>
              <w:pStyle w:val="Listenabsatz"/>
              <w:numPr>
                <w:ilvl w:val="0"/>
                <w:numId w:val="20"/>
              </w:numPr>
              <w:spacing w:before="0" w:after="60"/>
              <w:rPr>
                <w:rFonts w:cs="Arial"/>
              </w:rPr>
            </w:pPr>
            <w:r>
              <w:rPr>
                <w:rFonts w:cs="Arial"/>
              </w:rPr>
              <w:t>verpackte</w:t>
            </w:r>
            <w:r w:rsidR="0009413B" w:rsidRPr="000170DF">
              <w:rPr>
                <w:rFonts w:cs="Arial"/>
              </w:rPr>
              <w:t xml:space="preserve"> Futtermittel </w:t>
            </w:r>
          </w:p>
        </w:tc>
        <w:tc>
          <w:tcPr>
            <w:tcW w:w="3543" w:type="dxa"/>
            <w:tcBorders>
              <w:bottom w:val="single" w:sz="4" w:space="0" w:color="auto"/>
            </w:tcBorders>
          </w:tcPr>
          <w:p w14:paraId="755C8E22" w14:textId="27E8ECAC" w:rsidR="0009413B" w:rsidRPr="00E14066" w:rsidRDefault="0009413B" w:rsidP="00D65324">
            <w:pPr>
              <w:spacing w:before="0" w:after="60"/>
              <w:jc w:val="both"/>
              <w:rPr>
                <w:rFonts w:cs="Arial"/>
                <w:bCs/>
              </w:rPr>
            </w:pPr>
            <w:r>
              <w:rPr>
                <w:rFonts w:cs="Arial"/>
                <w:bCs/>
              </w:rPr>
              <w:t xml:space="preserve">4 </w:t>
            </w:r>
            <w:r w:rsidR="00566E60">
              <w:rPr>
                <w:rFonts w:cs="Arial"/>
                <w:bCs/>
              </w:rPr>
              <w:t>kg</w:t>
            </w:r>
            <w:r w:rsidR="00566E60">
              <w:rPr>
                <w:rFonts w:cs="Arial"/>
                <w:sz w:val="16"/>
                <w:szCs w:val="16"/>
              </w:rPr>
              <w:t xml:space="preserve"> </w:t>
            </w:r>
            <w:r w:rsidRPr="003C71BD">
              <w:rPr>
                <w:rFonts w:cs="Arial"/>
                <w:sz w:val="16"/>
                <w:szCs w:val="16"/>
                <w:vertAlign w:val="superscript"/>
              </w:rPr>
              <w:t>(II</w:t>
            </w:r>
            <w:r w:rsidR="00566E60" w:rsidRPr="003C71BD">
              <w:rPr>
                <w:rFonts w:cs="Arial"/>
                <w:sz w:val="16"/>
                <w:szCs w:val="16"/>
                <w:vertAlign w:val="superscript"/>
              </w:rPr>
              <w:t>I</w:t>
            </w:r>
            <w:r w:rsidRPr="003C71BD">
              <w:rPr>
                <w:rFonts w:cs="Arial"/>
                <w:sz w:val="16"/>
                <w:szCs w:val="16"/>
                <w:vertAlign w:val="superscript"/>
              </w:rPr>
              <w:t>)</w:t>
            </w:r>
          </w:p>
        </w:tc>
      </w:tr>
      <w:tr w:rsidR="00593B38" w:rsidRPr="00E14066" w14:paraId="0E0F7631" w14:textId="77777777" w:rsidTr="00566E60">
        <w:trPr>
          <w:cantSplit/>
        </w:trPr>
        <w:tc>
          <w:tcPr>
            <w:tcW w:w="3256" w:type="dxa"/>
          </w:tcPr>
          <w:p w14:paraId="4538A183" w14:textId="553907D1" w:rsidR="00593B38" w:rsidRDefault="00593B38" w:rsidP="00D65324">
            <w:pPr>
              <w:pStyle w:val="Listenabsatz"/>
              <w:numPr>
                <w:ilvl w:val="0"/>
                <w:numId w:val="20"/>
              </w:numPr>
              <w:spacing w:before="0" w:after="60"/>
              <w:rPr>
                <w:rFonts w:cs="Arial"/>
              </w:rPr>
            </w:pPr>
            <w:r>
              <w:rPr>
                <w:rFonts w:cs="Arial"/>
              </w:rPr>
              <w:t>flüssige oder halbflüssige Futtermittel</w:t>
            </w:r>
          </w:p>
        </w:tc>
        <w:tc>
          <w:tcPr>
            <w:tcW w:w="3543" w:type="dxa"/>
            <w:tcBorders>
              <w:bottom w:val="single" w:sz="4" w:space="0" w:color="auto"/>
            </w:tcBorders>
          </w:tcPr>
          <w:p w14:paraId="2898EED7" w14:textId="13262DCE" w:rsidR="00593B38" w:rsidRDefault="00593B38" w:rsidP="00D65324">
            <w:pPr>
              <w:spacing w:before="0" w:after="60"/>
              <w:jc w:val="both"/>
              <w:rPr>
                <w:rFonts w:cs="Arial"/>
                <w:bCs/>
              </w:rPr>
            </w:pPr>
            <w:r>
              <w:rPr>
                <w:rFonts w:cs="Arial"/>
                <w:bCs/>
              </w:rPr>
              <w:t>4 l</w:t>
            </w:r>
          </w:p>
        </w:tc>
      </w:tr>
      <w:tr w:rsidR="0009413B" w14:paraId="300910F2" w14:textId="77777777" w:rsidTr="003C71BD">
        <w:trPr>
          <w:cantSplit/>
        </w:trPr>
        <w:tc>
          <w:tcPr>
            <w:tcW w:w="3256" w:type="dxa"/>
          </w:tcPr>
          <w:p w14:paraId="7BCE1AC8" w14:textId="77777777" w:rsidR="0009413B" w:rsidRPr="00303238" w:rsidRDefault="0009413B" w:rsidP="00D65324">
            <w:pPr>
              <w:pStyle w:val="Listenabsatz"/>
              <w:numPr>
                <w:ilvl w:val="0"/>
                <w:numId w:val="20"/>
              </w:numPr>
              <w:spacing w:before="0" w:after="60"/>
              <w:rPr>
                <w:rFonts w:cs="Arial"/>
              </w:rPr>
            </w:pPr>
            <w:r>
              <w:rPr>
                <w:rFonts w:cs="Arial"/>
              </w:rPr>
              <w:t>Rau-/Grünfutter</w:t>
            </w:r>
          </w:p>
        </w:tc>
        <w:tc>
          <w:tcPr>
            <w:tcW w:w="3543" w:type="dxa"/>
            <w:tcBorders>
              <w:bottom w:val="single" w:sz="4" w:space="0" w:color="auto"/>
            </w:tcBorders>
          </w:tcPr>
          <w:p w14:paraId="1E0E9223" w14:textId="63D0EAA5" w:rsidR="0009413B" w:rsidRDefault="00593B38" w:rsidP="00D65324">
            <w:pPr>
              <w:spacing w:before="0" w:after="60"/>
              <w:jc w:val="both"/>
              <w:rPr>
                <w:rFonts w:cs="Arial"/>
                <w:bCs/>
              </w:rPr>
            </w:pPr>
            <w:r>
              <w:rPr>
                <w:rFonts w:cs="Arial"/>
                <w:bCs/>
              </w:rPr>
              <w:t>4 kg</w:t>
            </w:r>
            <w:r>
              <w:rPr>
                <w:rFonts w:cs="Arial"/>
                <w:sz w:val="16"/>
                <w:szCs w:val="16"/>
              </w:rPr>
              <w:t xml:space="preserve"> </w:t>
            </w:r>
            <w:r w:rsidRPr="003C71BD">
              <w:rPr>
                <w:rFonts w:cs="Arial"/>
                <w:sz w:val="16"/>
                <w:szCs w:val="16"/>
                <w:vertAlign w:val="superscript"/>
              </w:rPr>
              <w:t>(IV)</w:t>
            </w:r>
          </w:p>
        </w:tc>
      </w:tr>
      <w:tr w:rsidR="00593B38" w14:paraId="64CA1AE4" w14:textId="77777777" w:rsidTr="003C71BD">
        <w:trPr>
          <w:cantSplit/>
        </w:trPr>
        <w:tc>
          <w:tcPr>
            <w:tcW w:w="3256" w:type="dxa"/>
          </w:tcPr>
          <w:p w14:paraId="7755544A" w14:textId="601F4956" w:rsidR="00593B38" w:rsidRDefault="00593B38" w:rsidP="00D65324">
            <w:pPr>
              <w:pStyle w:val="Listenabsatz"/>
              <w:numPr>
                <w:ilvl w:val="0"/>
                <w:numId w:val="20"/>
              </w:numPr>
              <w:spacing w:before="0" w:after="60"/>
              <w:rPr>
                <w:rFonts w:cs="Arial"/>
              </w:rPr>
            </w:pPr>
            <w:r>
              <w:rPr>
                <w:rFonts w:cs="Arial"/>
              </w:rPr>
              <w:t>Futterblöcke und Lecksteine</w:t>
            </w:r>
          </w:p>
        </w:tc>
        <w:tc>
          <w:tcPr>
            <w:tcW w:w="3543" w:type="dxa"/>
            <w:tcBorders>
              <w:bottom w:val="single" w:sz="4" w:space="0" w:color="auto"/>
            </w:tcBorders>
          </w:tcPr>
          <w:p w14:paraId="1F8FA56D" w14:textId="2B4D4142" w:rsidR="00593B38" w:rsidRDefault="00593B38" w:rsidP="00D65324">
            <w:pPr>
              <w:spacing w:before="0" w:after="60"/>
              <w:jc w:val="both"/>
              <w:rPr>
                <w:rFonts w:cs="Arial"/>
                <w:bCs/>
              </w:rPr>
            </w:pPr>
            <w:r>
              <w:rPr>
                <w:rFonts w:cs="Arial"/>
              </w:rPr>
              <w:t xml:space="preserve">Siehe Kapitel 6.4.1. und 6.4.2 der </w:t>
            </w:r>
            <w:r>
              <w:rPr>
                <w:rFonts w:cs="Arial"/>
                <w:snapToGrid w:val="0"/>
              </w:rPr>
              <w:t>Verordnung (EU) 691/2013</w:t>
            </w:r>
            <w:r>
              <w:rPr>
                <w:rStyle w:val="Funotenzeichen"/>
                <w:rFonts w:cs="Arial"/>
                <w:snapToGrid w:val="0"/>
              </w:rPr>
              <w:t>1</w:t>
            </w:r>
          </w:p>
        </w:tc>
      </w:tr>
    </w:tbl>
    <w:p w14:paraId="1E993350" w14:textId="39CCDC3D" w:rsidR="00593B38" w:rsidRPr="003456BA" w:rsidRDefault="00593B38" w:rsidP="00593B38">
      <w:pPr>
        <w:pStyle w:val="CM1"/>
        <w:rPr>
          <w:rFonts w:ascii="Tahoma" w:hAnsi="Tahoma" w:cs="Tahoma"/>
          <w:sz w:val="18"/>
          <w:szCs w:val="18"/>
        </w:rPr>
      </w:pPr>
      <w:r w:rsidRPr="003456BA">
        <w:rPr>
          <w:rFonts w:ascii="Tahoma" w:hAnsi="Tahoma" w:cs="Tahoma"/>
          <w:sz w:val="18"/>
          <w:szCs w:val="18"/>
          <w:lang w:val="de-AT"/>
        </w:rPr>
        <w:t>(</w:t>
      </w:r>
      <w:r w:rsidRPr="003456BA">
        <w:rPr>
          <w:rFonts w:ascii="Tahoma" w:hAnsi="Tahoma" w:cs="Tahoma"/>
          <w:sz w:val="18"/>
          <w:szCs w:val="18"/>
          <w:vertAlign w:val="superscript"/>
          <w:lang w:val="de-AT"/>
        </w:rPr>
        <w:t>I</w:t>
      </w:r>
      <w:r w:rsidRPr="003456BA">
        <w:rPr>
          <w:rFonts w:ascii="Tahoma" w:hAnsi="Tahoma" w:cs="Tahoma"/>
          <w:sz w:val="18"/>
          <w:szCs w:val="18"/>
          <w:lang w:val="de-AT"/>
        </w:rPr>
        <w:t xml:space="preserve">) Ist das beprobte Futtermittel hochwertig, kann eine kleinere Menge als Sammelprobe gewählt werden, sofern dies im </w:t>
      </w:r>
      <w:r w:rsidR="00E12C58" w:rsidRPr="003456BA">
        <w:rPr>
          <w:rFonts w:ascii="Tahoma" w:hAnsi="Tahoma" w:cs="Tahoma"/>
          <w:sz w:val="18"/>
          <w:szCs w:val="18"/>
          <w:lang w:val="de-AT"/>
        </w:rPr>
        <w:t>Probenahme</w:t>
      </w:r>
      <w:r w:rsidR="00E12C58">
        <w:rPr>
          <w:rFonts w:ascii="Tahoma" w:hAnsi="Tahoma" w:cs="Tahoma"/>
          <w:sz w:val="18"/>
          <w:szCs w:val="18"/>
          <w:lang w:val="de-AT"/>
        </w:rPr>
        <w:t>protokoll</w:t>
      </w:r>
      <w:r w:rsidR="00E12C58" w:rsidRPr="003456BA">
        <w:rPr>
          <w:rFonts w:ascii="Tahoma" w:hAnsi="Tahoma" w:cs="Tahoma"/>
          <w:sz w:val="18"/>
          <w:szCs w:val="18"/>
          <w:lang w:val="de-AT"/>
        </w:rPr>
        <w:t xml:space="preserve"> </w:t>
      </w:r>
      <w:r w:rsidRPr="003456BA">
        <w:rPr>
          <w:rFonts w:ascii="Tahoma" w:hAnsi="Tahoma" w:cs="Tahoma"/>
          <w:sz w:val="18"/>
          <w:szCs w:val="18"/>
          <w:lang w:val="de-AT"/>
        </w:rPr>
        <w:t>beschrieben und dokumentiert wird</w:t>
      </w:r>
      <w:r w:rsidRPr="003456BA">
        <w:rPr>
          <w:rFonts w:ascii="Tahoma" w:hAnsi="Tahoma" w:cs="Tahoma"/>
          <w:color w:val="000000"/>
          <w:sz w:val="18"/>
          <w:szCs w:val="18"/>
        </w:rPr>
        <w:t>.</w:t>
      </w:r>
    </w:p>
    <w:p w14:paraId="7769ED95" w14:textId="795DCE4A" w:rsidR="0009413B" w:rsidRPr="003456BA" w:rsidRDefault="00593B38" w:rsidP="00EF4008">
      <w:pPr>
        <w:pStyle w:val="CM1"/>
        <w:rPr>
          <w:rFonts w:ascii="Tahoma" w:hAnsi="Tahoma" w:cs="Tahoma"/>
          <w:sz w:val="18"/>
          <w:szCs w:val="18"/>
          <w:lang w:val="de-AT"/>
        </w:rPr>
      </w:pPr>
      <w:r w:rsidRPr="003456BA">
        <w:rPr>
          <w:rFonts w:ascii="Tahoma" w:hAnsi="Tahoma" w:cs="Tahoma"/>
          <w:sz w:val="18"/>
          <w:szCs w:val="18"/>
          <w:lang w:val="de-AT"/>
        </w:rPr>
        <w:t>(</w:t>
      </w:r>
      <w:r w:rsidRPr="003456BA">
        <w:rPr>
          <w:rFonts w:ascii="Tahoma" w:hAnsi="Tahoma" w:cs="Tahoma"/>
          <w:sz w:val="18"/>
          <w:szCs w:val="18"/>
          <w:vertAlign w:val="superscript"/>
          <w:lang w:val="de-AT"/>
        </w:rPr>
        <w:t>II</w:t>
      </w:r>
      <w:r w:rsidRPr="003456BA">
        <w:rPr>
          <w:rFonts w:ascii="Tahoma" w:hAnsi="Tahoma" w:cs="Tahoma"/>
          <w:sz w:val="18"/>
          <w:szCs w:val="18"/>
          <w:lang w:val="de-AT"/>
        </w:rPr>
        <w:t>) Gemäß der Verordnung (EU) Nr. 619/2011 der Kommission vom 24. Juni 2011 zur Festlegung der Probenahme- und Analyseverfahren für die amtliche Untersuchung von Futtermitteln im Hinblick auf genetisch veränderte Ausgangserzeugnisse, für die ein Zulassungsverfahren anhängig ist oder deren Zulassung abläuft (</w:t>
      </w:r>
      <w:r w:rsidR="00A01C01" w:rsidRPr="003456BA">
        <w:rPr>
          <w:rFonts w:ascii="Tahoma" w:hAnsi="Tahoma" w:cs="Tahoma"/>
          <w:sz w:val="18"/>
          <w:szCs w:val="18"/>
          <w:lang w:val="de-AT"/>
        </w:rPr>
        <w:t>Abl.</w:t>
      </w:r>
      <w:r w:rsidRPr="003456BA">
        <w:rPr>
          <w:rFonts w:ascii="Tahoma" w:hAnsi="Tahoma" w:cs="Tahoma"/>
          <w:sz w:val="18"/>
          <w:szCs w:val="18"/>
          <w:lang w:val="de-AT"/>
        </w:rPr>
        <w:t xml:space="preserve"> L 166 vom 25.6.2011, S. 9) muss die Sammelprobe für die Untersuchung auf genetisch veränderte Ausgangserzeugnisse mindestens 35</w:t>
      </w:r>
      <w:r w:rsidR="00D65324">
        <w:rPr>
          <w:rFonts w:ascii="Tahoma" w:hAnsi="Tahoma" w:cs="Tahoma"/>
          <w:sz w:val="18"/>
          <w:szCs w:val="18"/>
          <w:lang w:val="de-AT"/>
        </w:rPr>
        <w:t>.</w:t>
      </w:r>
      <w:r w:rsidRPr="003456BA">
        <w:rPr>
          <w:rFonts w:ascii="Tahoma" w:hAnsi="Tahoma" w:cs="Tahoma"/>
          <w:sz w:val="18"/>
          <w:szCs w:val="18"/>
          <w:lang w:val="de-AT"/>
        </w:rPr>
        <w:t>000 Samen/Körner enthalten. Dies bedeutet, dass die Größe der Sammelprobe bei Mais mindestens 10,5 kg und bei Sojabohnen 7 kg betragen muss. Bei anderen Samen und Körnern wie Gerste, Hirse, Hafer, Reis, Roggen, Weizen und Raps entspricht die Größe der Sammelprobe von 4 kg mehr als 35</w:t>
      </w:r>
      <w:r w:rsidR="00D65324">
        <w:rPr>
          <w:rFonts w:ascii="Tahoma" w:hAnsi="Tahoma" w:cs="Tahoma"/>
          <w:sz w:val="18"/>
          <w:szCs w:val="18"/>
          <w:lang w:val="de-AT"/>
        </w:rPr>
        <w:t>.</w:t>
      </w:r>
      <w:r w:rsidRPr="003456BA">
        <w:rPr>
          <w:rFonts w:ascii="Tahoma" w:hAnsi="Tahoma" w:cs="Tahoma"/>
          <w:sz w:val="18"/>
          <w:szCs w:val="18"/>
          <w:lang w:val="de-AT"/>
        </w:rPr>
        <w:t>000 Samen/Körnern</w:t>
      </w:r>
      <w:r w:rsidR="00D65324">
        <w:rPr>
          <w:rFonts w:ascii="Tahoma" w:hAnsi="Tahoma" w:cs="Tahoma"/>
          <w:sz w:val="18"/>
          <w:szCs w:val="18"/>
          <w:lang w:val="de-AT"/>
        </w:rPr>
        <w:t>.</w:t>
      </w:r>
    </w:p>
    <w:p w14:paraId="3F88AB83" w14:textId="047F8B81" w:rsidR="0009413B" w:rsidRPr="003456BA" w:rsidRDefault="00593B38" w:rsidP="00EF4008">
      <w:pPr>
        <w:pStyle w:val="CM1"/>
        <w:rPr>
          <w:rFonts w:ascii="Tahoma" w:hAnsi="Tahoma" w:cs="Tahoma"/>
          <w:sz w:val="18"/>
          <w:szCs w:val="18"/>
        </w:rPr>
      </w:pPr>
      <w:r w:rsidRPr="003456BA">
        <w:rPr>
          <w:rFonts w:ascii="Tahoma" w:hAnsi="Tahoma" w:cs="Tahoma"/>
          <w:sz w:val="18"/>
          <w:szCs w:val="18"/>
          <w:vertAlign w:val="superscript"/>
          <w:lang w:val="de-AT"/>
        </w:rPr>
        <w:t>(III)</w:t>
      </w:r>
      <w:r w:rsidRPr="003456BA">
        <w:rPr>
          <w:rFonts w:ascii="Tahoma" w:hAnsi="Tahoma" w:cs="Tahoma"/>
          <w:sz w:val="18"/>
          <w:szCs w:val="18"/>
          <w:lang w:val="de-AT"/>
        </w:rPr>
        <w:t xml:space="preserve"> Bei verpackten Futtermitteln kann es ebenfalls vorkommen, dass — abhängig von der Größe der einzelnen Einheiten — die für die Sammelprobe vorgeschriebene Größe von 4 kg nicht erreicht werden kann</w:t>
      </w:r>
      <w:r w:rsidRPr="003456BA">
        <w:rPr>
          <w:rFonts w:ascii="Tahoma" w:hAnsi="Tahoma" w:cs="Tahoma"/>
          <w:color w:val="000000"/>
          <w:sz w:val="18"/>
          <w:szCs w:val="18"/>
        </w:rPr>
        <w:t>.</w:t>
      </w:r>
    </w:p>
    <w:p w14:paraId="129EF395" w14:textId="27A04278" w:rsidR="006A66FC" w:rsidRDefault="00593B38" w:rsidP="00EF4008">
      <w:pPr>
        <w:pStyle w:val="CM1"/>
        <w:rPr>
          <w:rFonts w:ascii="Tahoma" w:hAnsi="Tahoma" w:cs="Tahoma"/>
          <w:sz w:val="18"/>
          <w:szCs w:val="18"/>
          <w:lang w:val="de-AT"/>
        </w:rPr>
      </w:pPr>
      <w:r w:rsidRPr="003456BA">
        <w:rPr>
          <w:rFonts w:ascii="Tahoma" w:hAnsi="Tahoma" w:cs="Tahoma"/>
          <w:sz w:val="18"/>
          <w:szCs w:val="18"/>
          <w:vertAlign w:val="superscript"/>
          <w:lang w:val="de-AT"/>
        </w:rPr>
        <w:t>(IV)</w:t>
      </w:r>
      <w:r w:rsidR="00EF4008" w:rsidRPr="003456BA">
        <w:rPr>
          <w:rFonts w:ascii="Tahoma" w:hAnsi="Tahoma" w:cs="Tahoma"/>
          <w:sz w:val="18"/>
          <w:szCs w:val="18"/>
          <w:lang w:val="de-AT"/>
        </w:rPr>
        <w:t xml:space="preserve"> Handelt es sich um Raufutter oder Grünfutter mit geringer relativer Dichte (z. B. Heu, Stroh), sollte die Probengröße mindestens 1 kg betragen.</w:t>
      </w:r>
    </w:p>
    <w:p w14:paraId="4A22BAAD" w14:textId="77777777" w:rsidR="006A66FC" w:rsidRDefault="006A66FC">
      <w:pPr>
        <w:spacing w:before="0" w:line="240" w:lineRule="auto"/>
        <w:rPr>
          <w:rFonts w:cs="Tahoma"/>
          <w:sz w:val="18"/>
          <w:szCs w:val="18"/>
        </w:rPr>
      </w:pPr>
      <w:r>
        <w:rPr>
          <w:rFonts w:cs="Tahoma"/>
          <w:sz w:val="18"/>
          <w:szCs w:val="18"/>
        </w:rPr>
        <w:br w:type="page"/>
      </w:r>
    </w:p>
    <w:p w14:paraId="6C2AC1C8" w14:textId="3C6B202A" w:rsidR="00E00EE0" w:rsidRDefault="00E00EE0" w:rsidP="00E00EE0">
      <w:pPr>
        <w:pStyle w:val="berschrift1"/>
      </w:pPr>
      <w:bookmarkStart w:id="5" w:name="_Toc83898097"/>
      <w:r>
        <w:t xml:space="preserve">Quantitative </w:t>
      </w:r>
      <w:r w:rsidRPr="00E00EE0">
        <w:t xml:space="preserve">Anforderungen an </w:t>
      </w:r>
      <w:r w:rsidRPr="00335DB2">
        <w:t>Endprobe</w:t>
      </w:r>
      <w:r w:rsidR="00F31083" w:rsidRPr="00335DB2">
        <w:t>n</w:t>
      </w:r>
      <w:bookmarkEnd w:id="5"/>
    </w:p>
    <w:p w14:paraId="385830E4" w14:textId="19C32B62" w:rsidR="00F31083" w:rsidRPr="00F31083" w:rsidRDefault="00F31083" w:rsidP="00F31083">
      <w:r>
        <w:rPr>
          <w:rFonts w:cs="Arial"/>
          <w:b/>
          <w:szCs w:val="22"/>
        </w:rPr>
        <w:t>Tabelle 4: quantitative Anforderungen an Endproben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3827"/>
      </w:tblGrid>
      <w:tr w:rsidR="00E00EE0" w:rsidRPr="00E14066" w14:paraId="60237EEB" w14:textId="77777777" w:rsidTr="00295685">
        <w:tc>
          <w:tcPr>
            <w:tcW w:w="4957" w:type="dxa"/>
            <w:shd w:val="clear" w:color="auto" w:fill="CCCCCC"/>
            <w:vAlign w:val="center"/>
          </w:tcPr>
          <w:p w14:paraId="2B7396A4" w14:textId="77777777" w:rsidR="00E00EE0" w:rsidRPr="00E14066" w:rsidRDefault="00E00EE0" w:rsidP="00295685">
            <w:pPr>
              <w:spacing w:before="0" w:after="60"/>
              <w:jc w:val="center"/>
              <w:rPr>
                <w:rFonts w:cs="Arial"/>
                <w:b/>
                <w:szCs w:val="22"/>
              </w:rPr>
            </w:pPr>
            <w:r>
              <w:rPr>
                <w:rFonts w:cs="Arial"/>
                <w:b/>
                <w:szCs w:val="22"/>
              </w:rPr>
              <w:t>Art des Futtermittels</w:t>
            </w:r>
          </w:p>
        </w:tc>
        <w:tc>
          <w:tcPr>
            <w:tcW w:w="3827" w:type="dxa"/>
            <w:shd w:val="clear" w:color="auto" w:fill="CCCCCC"/>
            <w:vAlign w:val="center"/>
          </w:tcPr>
          <w:p w14:paraId="0C66D5C4" w14:textId="5E60D741" w:rsidR="00E00EE0" w:rsidRPr="00E14066" w:rsidRDefault="00122C15" w:rsidP="00295685">
            <w:pPr>
              <w:spacing w:before="0" w:after="60"/>
              <w:jc w:val="center"/>
              <w:rPr>
                <w:rFonts w:cs="Arial"/>
                <w:b/>
                <w:szCs w:val="22"/>
              </w:rPr>
            </w:pPr>
            <w:r w:rsidRPr="00335DB2">
              <w:rPr>
                <w:rFonts w:cs="Arial"/>
                <w:b/>
                <w:szCs w:val="22"/>
              </w:rPr>
              <w:t xml:space="preserve">Mindestmenge </w:t>
            </w:r>
            <w:r w:rsidR="00E00EE0" w:rsidRPr="00335DB2">
              <w:rPr>
                <w:rFonts w:cs="Arial"/>
                <w:b/>
                <w:szCs w:val="22"/>
              </w:rPr>
              <w:t xml:space="preserve">der </w:t>
            </w:r>
            <w:r w:rsidR="008806E8" w:rsidRPr="00335DB2">
              <w:rPr>
                <w:rFonts w:cs="Arial"/>
                <w:b/>
                <w:szCs w:val="22"/>
              </w:rPr>
              <w:t xml:space="preserve">Endprobe </w:t>
            </w:r>
          </w:p>
        </w:tc>
      </w:tr>
      <w:tr w:rsidR="00E00EE0" w:rsidRPr="00E14066" w14:paraId="585F6C6A" w14:textId="77777777" w:rsidTr="00295685">
        <w:trPr>
          <w:cantSplit/>
        </w:trPr>
        <w:tc>
          <w:tcPr>
            <w:tcW w:w="4957" w:type="dxa"/>
          </w:tcPr>
          <w:p w14:paraId="4CC8D87C" w14:textId="69D279E2" w:rsidR="00E00EE0" w:rsidRPr="00593B38" w:rsidRDefault="00E00EE0" w:rsidP="00295685">
            <w:pPr>
              <w:pStyle w:val="Listenabsatz"/>
              <w:numPr>
                <w:ilvl w:val="0"/>
                <w:numId w:val="21"/>
              </w:numPr>
              <w:spacing w:before="0" w:after="60"/>
              <w:rPr>
                <w:rFonts w:cs="Arial"/>
              </w:rPr>
            </w:pPr>
            <w:r>
              <w:rPr>
                <w:rFonts w:cs="Arial"/>
              </w:rPr>
              <w:t>feste</w:t>
            </w:r>
            <w:r w:rsidRPr="00593B38">
              <w:rPr>
                <w:rFonts w:cs="Arial"/>
              </w:rPr>
              <w:t xml:space="preserve"> Futtermittel </w:t>
            </w:r>
            <w:r w:rsidR="003A7C58">
              <w:rPr>
                <w:rFonts w:cs="Arial"/>
              </w:rPr>
              <w:br/>
            </w:r>
            <w:r w:rsidR="00294036">
              <w:rPr>
                <w:rFonts w:cs="Arial"/>
              </w:rPr>
              <w:t xml:space="preserve">für </w:t>
            </w:r>
            <w:r w:rsidR="004E4200">
              <w:rPr>
                <w:rFonts w:cs="Arial"/>
              </w:rPr>
              <w:t>GVO-Analys</w:t>
            </w:r>
            <w:r w:rsidR="009C61B0">
              <w:rPr>
                <w:rFonts w:cs="Arial"/>
              </w:rPr>
              <w:t>e bei Getreide und Ölpflanzen</w:t>
            </w:r>
            <w:r w:rsidR="004E4200">
              <w:rPr>
                <w:rFonts w:cs="Arial"/>
              </w:rPr>
              <w:t xml:space="preserve"> siehe c</w:t>
            </w:r>
            <w:r w:rsidR="00294036">
              <w:rPr>
                <w:rFonts w:cs="Arial"/>
              </w:rPr>
              <w:t>)</w:t>
            </w:r>
            <w:r w:rsidR="00294036">
              <w:rPr>
                <w:rFonts w:cs="Arial"/>
              </w:rPr>
              <w:br/>
              <w:t>für Pflanzenschutzmittel-Analysen siehe d)</w:t>
            </w:r>
          </w:p>
        </w:tc>
        <w:tc>
          <w:tcPr>
            <w:tcW w:w="3827" w:type="dxa"/>
            <w:tcBorders>
              <w:bottom w:val="single" w:sz="4" w:space="0" w:color="auto"/>
            </w:tcBorders>
          </w:tcPr>
          <w:p w14:paraId="5025E217" w14:textId="09B3E3B6" w:rsidR="00E00EE0" w:rsidRPr="00E14066" w:rsidRDefault="00E00EE0" w:rsidP="00295685">
            <w:pPr>
              <w:spacing w:before="0" w:after="60"/>
              <w:jc w:val="both"/>
              <w:rPr>
                <w:rFonts w:cs="Arial"/>
                <w:bCs/>
              </w:rPr>
            </w:pPr>
            <w:r>
              <w:rPr>
                <w:rFonts w:cs="Arial"/>
                <w:bCs/>
              </w:rPr>
              <w:t xml:space="preserve">500 g </w:t>
            </w:r>
            <w:r w:rsidRPr="00B944BE">
              <w:rPr>
                <w:rFonts w:cs="Arial"/>
                <w:sz w:val="16"/>
                <w:szCs w:val="16"/>
                <w:vertAlign w:val="superscript"/>
              </w:rPr>
              <w:t>(I)</w:t>
            </w:r>
          </w:p>
        </w:tc>
      </w:tr>
      <w:tr w:rsidR="00E00EE0" w14:paraId="27E0EFF3" w14:textId="77777777" w:rsidTr="00295685">
        <w:trPr>
          <w:cantSplit/>
        </w:trPr>
        <w:tc>
          <w:tcPr>
            <w:tcW w:w="4957" w:type="dxa"/>
            <w:tcBorders>
              <w:bottom w:val="single" w:sz="4" w:space="0" w:color="auto"/>
            </w:tcBorders>
          </w:tcPr>
          <w:p w14:paraId="5DBAAF25" w14:textId="6764CD2A" w:rsidR="00E00EE0" w:rsidRDefault="00E00EE0" w:rsidP="00295685">
            <w:pPr>
              <w:pStyle w:val="Listenabsatz"/>
              <w:numPr>
                <w:ilvl w:val="0"/>
                <w:numId w:val="21"/>
              </w:numPr>
              <w:spacing w:before="0" w:after="60"/>
              <w:rPr>
                <w:rFonts w:cs="Arial"/>
              </w:rPr>
            </w:pPr>
            <w:r>
              <w:rPr>
                <w:rFonts w:cs="Arial"/>
              </w:rPr>
              <w:t>flüssige oder halbflüssige Futtermittel</w:t>
            </w:r>
            <w:r w:rsidR="009C61B0">
              <w:rPr>
                <w:rFonts w:cs="Arial"/>
              </w:rPr>
              <w:br/>
            </w:r>
            <w:r w:rsidR="00C21F93">
              <w:rPr>
                <w:rFonts w:cs="Arial"/>
              </w:rPr>
              <w:t xml:space="preserve">GVO-Analyse bei Getreide und </w:t>
            </w:r>
            <w:r w:rsidR="002B38AC">
              <w:rPr>
                <w:rFonts w:cs="Arial"/>
              </w:rPr>
              <w:t>Ölpflanzen</w:t>
            </w:r>
            <w:r w:rsidR="00C21F93">
              <w:rPr>
                <w:rFonts w:cs="Arial"/>
              </w:rPr>
              <w:t xml:space="preserve"> siehe c</w:t>
            </w:r>
            <w:r w:rsidR="00294036">
              <w:rPr>
                <w:rFonts w:cs="Arial"/>
              </w:rPr>
              <w:t>)</w:t>
            </w:r>
          </w:p>
        </w:tc>
        <w:tc>
          <w:tcPr>
            <w:tcW w:w="3827" w:type="dxa"/>
            <w:tcBorders>
              <w:bottom w:val="single" w:sz="4" w:space="0" w:color="auto"/>
            </w:tcBorders>
          </w:tcPr>
          <w:p w14:paraId="5DDDFA87" w14:textId="04311155" w:rsidR="00E00EE0" w:rsidRDefault="00E00EE0" w:rsidP="00295685">
            <w:pPr>
              <w:spacing w:before="0" w:after="60"/>
              <w:jc w:val="both"/>
              <w:rPr>
                <w:rFonts w:cs="Arial"/>
                <w:bCs/>
              </w:rPr>
            </w:pPr>
            <w:r>
              <w:rPr>
                <w:rFonts w:cs="Arial"/>
                <w:bCs/>
              </w:rPr>
              <w:t xml:space="preserve">500 ml </w:t>
            </w:r>
          </w:p>
        </w:tc>
      </w:tr>
      <w:tr w:rsidR="004E4200" w:rsidRPr="0004007E" w14:paraId="199CC9E8" w14:textId="77777777" w:rsidTr="00E42C3C">
        <w:trPr>
          <w:cantSplit/>
          <w:trHeight w:val="397"/>
        </w:trPr>
        <w:tc>
          <w:tcPr>
            <w:tcW w:w="8784" w:type="dxa"/>
            <w:gridSpan w:val="2"/>
            <w:tcBorders>
              <w:bottom w:val="nil"/>
            </w:tcBorders>
            <w:vAlign w:val="center"/>
          </w:tcPr>
          <w:p w14:paraId="4DB45139" w14:textId="1EBFDEC7" w:rsidR="004E4200" w:rsidRPr="0004007E" w:rsidRDefault="004E4200" w:rsidP="00295685">
            <w:pPr>
              <w:pStyle w:val="Listenabsatz"/>
              <w:numPr>
                <w:ilvl w:val="0"/>
                <w:numId w:val="21"/>
              </w:numPr>
              <w:spacing w:before="0" w:after="60"/>
            </w:pPr>
            <w:r>
              <w:t xml:space="preserve">Achtung: </w:t>
            </w:r>
            <w:r w:rsidRPr="004E4200">
              <w:rPr>
                <w:rFonts w:cs="Tahoma"/>
                <w:color w:val="000000"/>
                <w:szCs w:val="20"/>
              </w:rPr>
              <w:t>Gemäß der Verordnung (EU) Nr. 619/2011 muss die Endprobe für die Untersuchung auf genetisch veränderte Ausgangserzeugnisse mindestens 10</w:t>
            </w:r>
            <w:r w:rsidR="00295685">
              <w:rPr>
                <w:rFonts w:cs="Tahoma"/>
                <w:color w:val="000000"/>
                <w:szCs w:val="20"/>
              </w:rPr>
              <w:t>.</w:t>
            </w:r>
            <w:r w:rsidRPr="004E4200">
              <w:rPr>
                <w:rFonts w:cs="Tahoma"/>
                <w:color w:val="000000"/>
                <w:szCs w:val="20"/>
              </w:rPr>
              <w:t>000 Samen/Körner enthalten. Dies bedeutet, dass die Größe der Endprobe</w:t>
            </w:r>
            <w:r>
              <w:t xml:space="preserve"> bei folgenden Getreide- und Ölpflanzen darüber hinausgehend folgende Mindestgrößen erfüllen muss:</w:t>
            </w:r>
          </w:p>
        </w:tc>
      </w:tr>
      <w:tr w:rsidR="004E4200" w:rsidRPr="0004007E" w14:paraId="4FEEBEA7" w14:textId="77777777" w:rsidTr="00295685">
        <w:trPr>
          <w:cantSplit/>
          <w:trHeight w:val="397"/>
        </w:trPr>
        <w:tc>
          <w:tcPr>
            <w:tcW w:w="4957" w:type="dxa"/>
            <w:tcBorders>
              <w:top w:val="nil"/>
              <w:bottom w:val="nil"/>
            </w:tcBorders>
            <w:vAlign w:val="center"/>
          </w:tcPr>
          <w:p w14:paraId="2EFA86B9" w14:textId="77777777" w:rsidR="004E4200" w:rsidRPr="0004007E" w:rsidRDefault="004E4200" w:rsidP="00295685">
            <w:pPr>
              <w:spacing w:before="0" w:after="60"/>
              <w:contextualSpacing/>
            </w:pPr>
            <w:r w:rsidRPr="0004007E">
              <w:t>Sojabohnen</w:t>
            </w:r>
          </w:p>
        </w:tc>
        <w:tc>
          <w:tcPr>
            <w:tcW w:w="3827" w:type="dxa"/>
            <w:tcBorders>
              <w:top w:val="nil"/>
              <w:bottom w:val="nil"/>
            </w:tcBorders>
            <w:vAlign w:val="center"/>
          </w:tcPr>
          <w:p w14:paraId="5C0F3EF2" w14:textId="77777777" w:rsidR="004E4200" w:rsidRPr="0004007E" w:rsidRDefault="004E4200" w:rsidP="00295685">
            <w:pPr>
              <w:spacing w:before="0" w:after="60"/>
              <w:contextualSpacing/>
            </w:pPr>
            <w:r w:rsidRPr="0004007E">
              <w:t>2000 g</w:t>
            </w:r>
          </w:p>
        </w:tc>
      </w:tr>
      <w:tr w:rsidR="004E4200" w:rsidRPr="0004007E" w14:paraId="79DCAF29" w14:textId="77777777" w:rsidTr="00295685">
        <w:trPr>
          <w:cantSplit/>
          <w:trHeight w:val="397"/>
        </w:trPr>
        <w:tc>
          <w:tcPr>
            <w:tcW w:w="4957" w:type="dxa"/>
            <w:tcBorders>
              <w:top w:val="nil"/>
              <w:bottom w:val="nil"/>
            </w:tcBorders>
            <w:vAlign w:val="center"/>
          </w:tcPr>
          <w:p w14:paraId="1514E65C" w14:textId="77777777" w:rsidR="004E4200" w:rsidRPr="0004007E" w:rsidRDefault="004E4200" w:rsidP="00295685">
            <w:pPr>
              <w:spacing w:before="0" w:after="60"/>
              <w:contextualSpacing/>
            </w:pPr>
            <w:r w:rsidRPr="0004007E">
              <w:t>Mais</w:t>
            </w:r>
          </w:p>
        </w:tc>
        <w:tc>
          <w:tcPr>
            <w:tcW w:w="3827" w:type="dxa"/>
            <w:tcBorders>
              <w:top w:val="nil"/>
              <w:bottom w:val="nil"/>
            </w:tcBorders>
            <w:vAlign w:val="center"/>
          </w:tcPr>
          <w:p w14:paraId="5DD61B28" w14:textId="77777777" w:rsidR="004E4200" w:rsidRPr="0004007E" w:rsidRDefault="004E4200" w:rsidP="00295685">
            <w:pPr>
              <w:spacing w:before="0" w:after="60"/>
              <w:contextualSpacing/>
            </w:pPr>
            <w:r w:rsidRPr="0004007E">
              <w:t>3000 g</w:t>
            </w:r>
          </w:p>
        </w:tc>
      </w:tr>
      <w:tr w:rsidR="004E4200" w:rsidRPr="00E24B6B" w14:paraId="58920D49" w14:textId="77777777" w:rsidTr="00295685">
        <w:trPr>
          <w:cantSplit/>
          <w:trHeight w:val="397"/>
        </w:trPr>
        <w:tc>
          <w:tcPr>
            <w:tcW w:w="4957" w:type="dxa"/>
            <w:tcBorders>
              <w:top w:val="nil"/>
              <w:bottom w:val="nil"/>
            </w:tcBorders>
            <w:vAlign w:val="center"/>
          </w:tcPr>
          <w:p w14:paraId="2238ABBC" w14:textId="77777777" w:rsidR="004E4200" w:rsidRPr="0004007E" w:rsidRDefault="004E4200" w:rsidP="00295685">
            <w:pPr>
              <w:spacing w:before="0" w:after="60"/>
              <w:contextualSpacing/>
            </w:pPr>
            <w:r w:rsidRPr="0004007E">
              <w:t>Raps</w:t>
            </w:r>
          </w:p>
        </w:tc>
        <w:tc>
          <w:tcPr>
            <w:tcW w:w="3827" w:type="dxa"/>
            <w:tcBorders>
              <w:top w:val="nil"/>
              <w:bottom w:val="nil"/>
            </w:tcBorders>
            <w:vAlign w:val="center"/>
          </w:tcPr>
          <w:p w14:paraId="73211E3D" w14:textId="77777777" w:rsidR="004E4200" w:rsidRPr="00E24B6B" w:rsidRDefault="004E4200" w:rsidP="00295685">
            <w:pPr>
              <w:spacing w:before="0" w:after="60"/>
              <w:contextualSpacing/>
            </w:pPr>
            <w:r w:rsidRPr="00E24B6B">
              <w:t>500 g</w:t>
            </w:r>
          </w:p>
        </w:tc>
      </w:tr>
      <w:tr w:rsidR="004E4200" w:rsidRPr="00E24B6B" w14:paraId="6CF42341" w14:textId="77777777" w:rsidTr="00295685">
        <w:trPr>
          <w:cantSplit/>
          <w:trHeight w:val="397"/>
        </w:trPr>
        <w:tc>
          <w:tcPr>
            <w:tcW w:w="4957" w:type="dxa"/>
            <w:tcBorders>
              <w:top w:val="nil"/>
              <w:bottom w:val="single" w:sz="4" w:space="0" w:color="auto"/>
            </w:tcBorders>
            <w:vAlign w:val="center"/>
          </w:tcPr>
          <w:p w14:paraId="76147E8F" w14:textId="77777777" w:rsidR="004E4200" w:rsidRPr="0004007E" w:rsidRDefault="004E4200" w:rsidP="00295685">
            <w:pPr>
              <w:spacing w:before="0" w:after="60"/>
              <w:contextualSpacing/>
            </w:pPr>
            <w:r w:rsidRPr="0004007E">
              <w:t>Gerste, Hirse, Hafer, Reis, Roggen, Weizen</w:t>
            </w:r>
          </w:p>
        </w:tc>
        <w:tc>
          <w:tcPr>
            <w:tcW w:w="3827" w:type="dxa"/>
            <w:tcBorders>
              <w:top w:val="nil"/>
              <w:bottom w:val="single" w:sz="4" w:space="0" w:color="auto"/>
            </w:tcBorders>
            <w:vAlign w:val="center"/>
          </w:tcPr>
          <w:p w14:paraId="0B483A60" w14:textId="36EBFAAB" w:rsidR="004E4200" w:rsidRPr="008A1AF5" w:rsidRDefault="008A1AF5" w:rsidP="00860F61">
            <w:pPr>
              <w:rPr>
                <w:b/>
              </w:rPr>
            </w:pPr>
            <w:r w:rsidRPr="008A1AF5">
              <w:t>500 g</w:t>
            </w:r>
          </w:p>
        </w:tc>
      </w:tr>
      <w:tr w:rsidR="009C61B0" w:rsidRPr="0004007E" w14:paraId="1303ED37" w14:textId="77777777" w:rsidTr="00E42C3C">
        <w:trPr>
          <w:cantSplit/>
          <w:trHeight w:val="397"/>
        </w:trPr>
        <w:tc>
          <w:tcPr>
            <w:tcW w:w="8784" w:type="dxa"/>
            <w:gridSpan w:val="2"/>
            <w:tcBorders>
              <w:bottom w:val="nil"/>
            </w:tcBorders>
            <w:vAlign w:val="center"/>
          </w:tcPr>
          <w:p w14:paraId="6E9631DD" w14:textId="07C64F67" w:rsidR="009C61B0" w:rsidRPr="0004007E" w:rsidRDefault="009C61B0" w:rsidP="00295685">
            <w:pPr>
              <w:pStyle w:val="Listenabsatz"/>
              <w:numPr>
                <w:ilvl w:val="0"/>
                <w:numId w:val="21"/>
              </w:numPr>
              <w:spacing w:before="0" w:after="60"/>
            </w:pPr>
            <w:r>
              <w:t xml:space="preserve">Achtung: </w:t>
            </w:r>
            <w:r w:rsidRPr="009C61B0">
              <w:rPr>
                <w:rFonts w:cs="Tahoma"/>
                <w:color w:val="000000"/>
                <w:szCs w:val="20"/>
              </w:rPr>
              <w:t xml:space="preserve">Gemäß der </w:t>
            </w:r>
            <w:r w:rsidRPr="003017F7">
              <w:rPr>
                <w:rFonts w:cs="Tahoma"/>
                <w:color w:val="000000"/>
                <w:szCs w:val="20"/>
              </w:rPr>
              <w:t xml:space="preserve">Richtlinie 2002/63/EG der Kommission </w:t>
            </w:r>
            <w:r w:rsidRPr="009C61B0">
              <w:rPr>
                <w:rFonts w:cs="Tahoma"/>
                <w:color w:val="000000"/>
                <w:szCs w:val="20"/>
              </w:rPr>
              <w:t xml:space="preserve">muss die Endprobe für die Untersuchung auf </w:t>
            </w:r>
            <w:r w:rsidRPr="003017F7">
              <w:rPr>
                <w:rFonts w:cs="Tahoma"/>
                <w:color w:val="000000"/>
                <w:szCs w:val="20"/>
              </w:rPr>
              <w:t>Pflanzenschutzmittelrückstände</w:t>
            </w:r>
            <w:r>
              <w:rPr>
                <w:rFonts w:cs="Tahoma"/>
                <w:color w:val="000000"/>
                <w:szCs w:val="20"/>
              </w:rPr>
              <w:t xml:space="preserve"> </w:t>
            </w:r>
            <w:r>
              <w:t xml:space="preserve">bei </w:t>
            </w:r>
            <w:r w:rsidRPr="003017F7">
              <w:rPr>
                <w:rFonts w:cs="Tahoma"/>
                <w:color w:val="000000"/>
                <w:szCs w:val="20"/>
              </w:rPr>
              <w:t xml:space="preserve">Hülsenfrüchten, Getreidekörnern und Schalenfrüchten </w:t>
            </w:r>
            <w:r>
              <w:t>darüber hinausgehend folgende Mindestgrößen erfüllen:</w:t>
            </w:r>
          </w:p>
        </w:tc>
      </w:tr>
      <w:tr w:rsidR="009C61B0" w:rsidRPr="0004007E" w14:paraId="61A9857C" w14:textId="77777777" w:rsidTr="00295685">
        <w:trPr>
          <w:cantSplit/>
          <w:trHeight w:val="397"/>
        </w:trPr>
        <w:tc>
          <w:tcPr>
            <w:tcW w:w="4957" w:type="dxa"/>
            <w:tcBorders>
              <w:top w:val="nil"/>
            </w:tcBorders>
            <w:vAlign w:val="center"/>
          </w:tcPr>
          <w:p w14:paraId="18B00943" w14:textId="0D07353C" w:rsidR="009C61B0" w:rsidRPr="0004007E" w:rsidRDefault="00294036" w:rsidP="00295685">
            <w:pPr>
              <w:spacing w:before="0" w:after="60"/>
              <w:contextualSpacing/>
            </w:pPr>
            <w:r>
              <w:rPr>
                <w:rFonts w:cs="Tahoma"/>
                <w:color w:val="000000"/>
                <w:szCs w:val="20"/>
              </w:rPr>
              <w:t>Hülsenfrüchte, Getreidekörner</w:t>
            </w:r>
            <w:r w:rsidRPr="003017F7">
              <w:rPr>
                <w:rFonts w:cs="Tahoma"/>
                <w:color w:val="000000"/>
                <w:szCs w:val="20"/>
              </w:rPr>
              <w:t xml:space="preserve"> und Schalenfrüchte</w:t>
            </w:r>
          </w:p>
        </w:tc>
        <w:tc>
          <w:tcPr>
            <w:tcW w:w="3827" w:type="dxa"/>
            <w:tcBorders>
              <w:top w:val="nil"/>
            </w:tcBorders>
            <w:vAlign w:val="center"/>
          </w:tcPr>
          <w:p w14:paraId="345FFE3F" w14:textId="3E12D277" w:rsidR="009C61B0" w:rsidRPr="0004007E" w:rsidRDefault="00294036" w:rsidP="00295685">
            <w:pPr>
              <w:spacing w:before="0" w:after="60"/>
              <w:contextualSpacing/>
            </w:pPr>
            <w:r>
              <w:t>1</w:t>
            </w:r>
            <w:r w:rsidR="009C61B0" w:rsidRPr="0004007E">
              <w:t>000 g</w:t>
            </w:r>
          </w:p>
        </w:tc>
      </w:tr>
    </w:tbl>
    <w:p w14:paraId="1C5506BA" w14:textId="60934357" w:rsidR="00E00EE0" w:rsidRPr="008C6167" w:rsidRDefault="00E00EE0" w:rsidP="00E73410">
      <w:pPr>
        <w:pStyle w:val="CM1"/>
        <w:rPr>
          <w:rFonts w:ascii="Tahoma" w:hAnsi="Tahoma" w:cs="Tahoma"/>
          <w:sz w:val="18"/>
          <w:szCs w:val="18"/>
        </w:rPr>
      </w:pPr>
      <w:r w:rsidRPr="008C6167">
        <w:rPr>
          <w:rFonts w:ascii="Tahoma" w:hAnsi="Tahoma" w:cs="Tahoma"/>
          <w:sz w:val="18"/>
          <w:szCs w:val="18"/>
          <w:vertAlign w:val="superscript"/>
        </w:rPr>
        <w:t>(</w:t>
      </w:r>
      <w:r w:rsidRPr="008C6167">
        <w:rPr>
          <w:rFonts w:ascii="Tahoma" w:hAnsi="Tahoma" w:cs="Tahoma"/>
          <w:color w:val="000000"/>
          <w:sz w:val="18"/>
          <w:szCs w:val="18"/>
          <w:vertAlign w:val="superscript"/>
          <w:lang w:val="de-AT"/>
        </w:rPr>
        <w:t>I)</w:t>
      </w:r>
      <w:r w:rsidRPr="008C6167">
        <w:rPr>
          <w:rFonts w:ascii="Tahoma" w:hAnsi="Tahoma" w:cs="Tahoma"/>
          <w:color w:val="000000"/>
          <w:sz w:val="18"/>
          <w:szCs w:val="18"/>
          <w:lang w:val="de-AT"/>
        </w:rPr>
        <w:t xml:space="preserve"> Liegt die Größe der Sammelprobe erheblich unter 4</w:t>
      </w:r>
      <w:r w:rsidR="00C12CF6">
        <w:rPr>
          <w:rFonts w:ascii="Tahoma" w:hAnsi="Tahoma" w:cs="Tahoma"/>
          <w:color w:val="000000"/>
          <w:sz w:val="18"/>
          <w:szCs w:val="18"/>
          <w:lang w:val="de-AT"/>
        </w:rPr>
        <w:t xml:space="preserve"> kg bzw. 4 l (siehe Fußnoten </w:t>
      </w:r>
      <w:r w:rsidR="00242AAC" w:rsidRPr="008C6167">
        <w:rPr>
          <w:rFonts w:ascii="Tahoma" w:hAnsi="Tahoma" w:cs="Tahoma"/>
          <w:color w:val="000000"/>
          <w:sz w:val="18"/>
          <w:szCs w:val="18"/>
          <w:lang w:val="de-AT"/>
        </w:rPr>
        <w:t>Kapitel 2</w:t>
      </w:r>
      <w:r w:rsidRPr="008C6167">
        <w:rPr>
          <w:rFonts w:ascii="Tahoma" w:hAnsi="Tahoma" w:cs="Tahoma"/>
          <w:color w:val="000000"/>
          <w:sz w:val="18"/>
          <w:szCs w:val="18"/>
          <w:lang w:val="de-AT"/>
        </w:rPr>
        <w:t xml:space="preserve">), kann als Endprobe auch eine geringere Menge entnommen werden, </w:t>
      </w:r>
      <w:r w:rsidR="00C12CF6">
        <w:rPr>
          <w:rFonts w:ascii="Tahoma" w:hAnsi="Tahoma" w:cs="Tahoma"/>
          <w:color w:val="000000"/>
          <w:sz w:val="18"/>
          <w:szCs w:val="18"/>
          <w:lang w:val="de-AT"/>
        </w:rPr>
        <w:t>sofern dies im Probenahmeprotokoll</w:t>
      </w:r>
      <w:r w:rsidRPr="008C6167">
        <w:rPr>
          <w:rFonts w:ascii="Tahoma" w:hAnsi="Tahoma" w:cs="Tahoma"/>
          <w:color w:val="000000"/>
          <w:sz w:val="18"/>
          <w:szCs w:val="18"/>
          <w:lang w:val="de-AT"/>
        </w:rPr>
        <w:t xml:space="preserve"> beschrieben und dokumentiert wird.</w:t>
      </w:r>
    </w:p>
    <w:p w14:paraId="0A3DA1F7" w14:textId="5F9B4414" w:rsidR="00E00EE0" w:rsidRDefault="00E00EE0" w:rsidP="00B1357B">
      <w:pPr>
        <w:autoSpaceDE w:val="0"/>
        <w:autoSpaceDN w:val="0"/>
        <w:adjustRightInd w:val="0"/>
        <w:spacing w:before="0" w:line="240" w:lineRule="auto"/>
        <w:rPr>
          <w:rFonts w:cs="Arial"/>
          <w:sz w:val="16"/>
          <w:szCs w:val="16"/>
        </w:rPr>
      </w:pPr>
    </w:p>
    <w:p w14:paraId="7DEA941D" w14:textId="0FA37CA8" w:rsidR="008D2417" w:rsidRDefault="008D2417" w:rsidP="008D2417">
      <w:pPr>
        <w:pStyle w:val="berschrift1"/>
      </w:pPr>
      <w:bookmarkStart w:id="6" w:name="_Toc83898098"/>
      <w:r w:rsidRPr="008D2417">
        <w:t>Probenahmeverfahren für sehr große Partien oder Partien, die so gelagert oder befördert werden, dass eine Beprobung der gesamten Partie nicht praktikabel ist</w:t>
      </w:r>
      <w:bookmarkEnd w:id="6"/>
    </w:p>
    <w:p w14:paraId="388B7E6C" w14:textId="49DB0299" w:rsidR="008D2417" w:rsidRPr="008D2417" w:rsidRDefault="008D2417" w:rsidP="008D2417">
      <w:pPr>
        <w:pStyle w:val="CM4"/>
        <w:spacing w:before="60" w:after="60"/>
        <w:rPr>
          <w:rFonts w:ascii="Tahoma" w:hAnsi="Tahoma"/>
          <w:sz w:val="20"/>
          <w:lang w:val="de-AT"/>
        </w:rPr>
      </w:pPr>
      <w:r w:rsidRPr="00B1531A">
        <w:rPr>
          <w:rFonts w:ascii="Tahoma" w:hAnsi="Tahoma"/>
          <w:b/>
          <w:sz w:val="20"/>
          <w:lang w:val="de-AT"/>
        </w:rPr>
        <w:t>Allgemeine Grundsätze</w:t>
      </w:r>
      <w:r w:rsidR="007A022B" w:rsidRPr="00B1531A">
        <w:rPr>
          <w:rFonts w:ascii="Tahoma" w:hAnsi="Tahoma"/>
          <w:b/>
          <w:sz w:val="20"/>
          <w:lang w:val="de-AT"/>
        </w:rPr>
        <w:t>:</w:t>
      </w:r>
    </w:p>
    <w:p w14:paraId="5A7DBCCA" w14:textId="09EB1B62" w:rsidR="008D2417" w:rsidRDefault="008D2417" w:rsidP="007A022B">
      <w:pPr>
        <w:pStyle w:val="CM4"/>
        <w:numPr>
          <w:ilvl w:val="0"/>
          <w:numId w:val="27"/>
        </w:numPr>
        <w:spacing w:before="60" w:after="60"/>
        <w:rPr>
          <w:rFonts w:ascii="Tahoma" w:hAnsi="Tahoma"/>
          <w:sz w:val="20"/>
          <w:lang w:val="de-AT"/>
        </w:rPr>
      </w:pPr>
      <w:r w:rsidRPr="008D2417">
        <w:rPr>
          <w:rFonts w:ascii="Tahoma" w:hAnsi="Tahoma"/>
          <w:sz w:val="20"/>
          <w:lang w:val="de-AT"/>
        </w:rPr>
        <w:t xml:space="preserve">Falls es die Art der Beförderung oder Lagerung einer Partie nicht gestattet, Einzelproben aus der gesamten Partie zu entnehmen, sollte die Beprobung solcher Partien vorzugsweise dann erfolgen, wenn sich die Partie im Fluss befindet. </w:t>
      </w:r>
    </w:p>
    <w:p w14:paraId="1B8636A7" w14:textId="4F565CF5" w:rsidR="007A022B" w:rsidRPr="007A022B" w:rsidRDefault="007A022B" w:rsidP="007A022B">
      <w:pPr>
        <w:pStyle w:val="Listenabsatz"/>
        <w:numPr>
          <w:ilvl w:val="0"/>
          <w:numId w:val="27"/>
        </w:numPr>
      </w:pPr>
      <w:r>
        <w:t>Hinweis zur Interpretation der Ergebnisse</w:t>
      </w:r>
      <w:r w:rsidR="00295685">
        <w:t xml:space="preserve"> --&gt; </w:t>
      </w:r>
      <w:r>
        <w:t>siehe allgemeine Erläuterungen</w:t>
      </w:r>
    </w:p>
    <w:p w14:paraId="0C1447C6" w14:textId="644FC97B" w:rsidR="008D2417" w:rsidRPr="008D2417" w:rsidRDefault="008D2417" w:rsidP="008210A1">
      <w:pPr>
        <w:pStyle w:val="berschrift2"/>
      </w:pPr>
      <w:bookmarkStart w:id="7" w:name="_Toc83898099"/>
      <w:r w:rsidRPr="008D2417">
        <w:t>Bep</w:t>
      </w:r>
      <w:r w:rsidR="008210A1">
        <w:t>robung großer Partien in Lagern</w:t>
      </w:r>
      <w:bookmarkEnd w:id="7"/>
    </w:p>
    <w:p w14:paraId="79F7EF59" w14:textId="69AE326B" w:rsidR="00E1273F" w:rsidRDefault="008D2417" w:rsidP="005C14D3">
      <w:pPr>
        <w:pStyle w:val="CM4"/>
        <w:spacing w:before="60" w:after="60"/>
        <w:rPr>
          <w:rFonts w:ascii="Tahoma" w:hAnsi="Tahoma"/>
          <w:sz w:val="20"/>
          <w:lang w:val="de-AT"/>
        </w:rPr>
      </w:pPr>
      <w:r w:rsidRPr="008D2417">
        <w:rPr>
          <w:rFonts w:ascii="Tahoma" w:hAnsi="Tahoma"/>
          <w:sz w:val="20"/>
          <w:lang w:val="de-AT"/>
        </w:rPr>
        <w:t xml:space="preserve">Die Probenahme muss am zugänglichen Teil der Partie erfolgen. Die Anzahl der Einzelproben wird unter Berücksichtigung des Umfangs der Teilpartie festgelegt. </w:t>
      </w:r>
    </w:p>
    <w:p w14:paraId="331C707F" w14:textId="5AB67C04" w:rsidR="008D2417" w:rsidRPr="008D2417" w:rsidRDefault="008D2417" w:rsidP="00666497">
      <w:pPr>
        <w:pStyle w:val="berschrift2"/>
      </w:pPr>
      <w:bookmarkStart w:id="8" w:name="_Toc23331062"/>
      <w:bookmarkStart w:id="9" w:name="_Toc23331090"/>
      <w:bookmarkStart w:id="10" w:name="_Toc83898100"/>
      <w:bookmarkEnd w:id="8"/>
      <w:bookmarkEnd w:id="9"/>
      <w:r w:rsidRPr="008D2417">
        <w:t>Beprobung von Lagereinrichtungen (Silos)</w:t>
      </w:r>
      <w:bookmarkEnd w:id="10"/>
      <w:r w:rsidRPr="008D2417">
        <w:t xml:space="preserve"> </w:t>
      </w:r>
    </w:p>
    <w:p w14:paraId="7D41ED21" w14:textId="4D88C064" w:rsidR="002F6683" w:rsidRDefault="002F6683" w:rsidP="00666497">
      <w:pPr>
        <w:pStyle w:val="berschrift3"/>
      </w:pPr>
      <w:r>
        <w:t>Dynamische Beprobung</w:t>
      </w:r>
    </w:p>
    <w:p w14:paraId="74515896" w14:textId="2506F932" w:rsidR="00F07E14" w:rsidRPr="002F6683" w:rsidRDefault="002F6683" w:rsidP="002F6683">
      <w:r>
        <w:t>In Silos,</w:t>
      </w:r>
      <w:r w:rsidR="00A74711">
        <w:t xml:space="preserve"> wo eine dynamische Beprobung (z.</w:t>
      </w:r>
      <w:r w:rsidR="00295685">
        <w:t xml:space="preserve"> </w:t>
      </w:r>
      <w:r>
        <w:t>B. Umzug im Silo) möglich ist, hat die Probenahme im Fluss zu erfolgen.</w:t>
      </w:r>
      <w:r w:rsidR="00A74711">
        <w:t xml:space="preserve"> </w:t>
      </w:r>
      <w:r w:rsidR="00F07E14" w:rsidRPr="008D2417">
        <w:t xml:space="preserve">In der Regel muss die Beprobung in regelmäßigen Abständen während der gesamten Dauer des </w:t>
      </w:r>
      <w:r w:rsidR="00F07E14">
        <w:t>Umzugs</w:t>
      </w:r>
      <w:r w:rsidR="00F07E14" w:rsidRPr="008D2417">
        <w:t xml:space="preserve"> erfolgen. </w:t>
      </w:r>
      <w:r w:rsidR="00F07E14">
        <w:t>Der</w:t>
      </w:r>
      <w:r w:rsidR="00295685">
        <w:t>/</w:t>
      </w:r>
      <w:r w:rsidR="006525A1">
        <w:t>d</w:t>
      </w:r>
      <w:r w:rsidR="00295685">
        <w:t>ie</w:t>
      </w:r>
      <w:r w:rsidR="00F07E14">
        <w:t xml:space="preserve"> </w:t>
      </w:r>
      <w:r w:rsidR="00F85599">
        <w:t>Kontrollor:in</w:t>
      </w:r>
      <w:r w:rsidR="00F07E14">
        <w:t xml:space="preserve"> muss während des gesamten Probenahmevorgangs anwesend sein</w:t>
      </w:r>
      <w:r w:rsidR="007A354E">
        <w:t xml:space="preserve">. </w:t>
      </w:r>
      <w:r w:rsidR="00F07E14" w:rsidRPr="008D2417">
        <w:t xml:space="preserve">Die Anzahl der Einzelproben wird unter Berücksichtigung des Umfangs der </w:t>
      </w:r>
      <w:r w:rsidR="00F07E14">
        <w:t>P</w:t>
      </w:r>
      <w:r w:rsidR="00F07E14" w:rsidRPr="008D2417">
        <w:t>artie festgelegt.</w:t>
      </w:r>
    </w:p>
    <w:p w14:paraId="6B9E20F5" w14:textId="4F6AEC7F" w:rsidR="009D62FA" w:rsidRDefault="009D62FA" w:rsidP="00666497">
      <w:pPr>
        <w:pStyle w:val="berschrift3"/>
      </w:pPr>
      <w:r>
        <w:t xml:space="preserve">Statische </w:t>
      </w:r>
      <w:r w:rsidR="008D2417" w:rsidRPr="008D2417">
        <w:t>Beprobung von Silos</w:t>
      </w:r>
    </w:p>
    <w:p w14:paraId="6514756D" w14:textId="1D25505E" w:rsidR="008D2417" w:rsidRPr="00295685" w:rsidRDefault="009D62FA" w:rsidP="009D62FA">
      <w:pPr>
        <w:pStyle w:val="berschrift4"/>
        <w:rPr>
          <w:rFonts w:ascii="Tahoma" w:hAnsi="Tahoma" w:cs="Tahoma"/>
        </w:rPr>
      </w:pPr>
      <w:r w:rsidRPr="00295685">
        <w:rPr>
          <w:rFonts w:ascii="Tahoma" w:hAnsi="Tahoma" w:cs="Tahoma"/>
        </w:rPr>
        <w:t xml:space="preserve">Statische Beprobung von Silos </w:t>
      </w:r>
      <w:r w:rsidR="008D2417" w:rsidRPr="00295685">
        <w:rPr>
          <w:rFonts w:ascii="Tahoma" w:hAnsi="Tahoma" w:cs="Tahoma"/>
        </w:rPr>
        <w:t>mit (leichtem) Zugang von oben</w:t>
      </w:r>
      <w:r w:rsidR="00295685">
        <w:rPr>
          <w:rFonts w:ascii="Tahoma" w:hAnsi="Tahoma" w:cs="Tahoma"/>
        </w:rPr>
        <w:t>.</w:t>
      </w:r>
    </w:p>
    <w:p w14:paraId="11346002" w14:textId="1599BCBE" w:rsidR="008D2417" w:rsidRPr="00295685" w:rsidRDefault="008D2417" w:rsidP="008D2417">
      <w:pPr>
        <w:pStyle w:val="CM4"/>
        <w:spacing w:before="60" w:after="60"/>
        <w:rPr>
          <w:rFonts w:ascii="Tahoma" w:hAnsi="Tahoma" w:cs="Tahoma"/>
          <w:strike/>
          <w:sz w:val="20"/>
          <w:lang w:val="de-AT"/>
        </w:rPr>
      </w:pPr>
      <w:r w:rsidRPr="00295685">
        <w:rPr>
          <w:rFonts w:ascii="Tahoma" w:hAnsi="Tahoma" w:cs="Tahoma"/>
          <w:sz w:val="20"/>
          <w:lang w:val="de-AT"/>
        </w:rPr>
        <w:t>Die Probenahme muss am zugänglichen Teil der Partie erfolgen. Die Anzahl der Einzelproben wird unter Berücksichtigung des Umfangs der Teilpartie festgelegt</w:t>
      </w:r>
      <w:r w:rsidR="007A354E" w:rsidRPr="00295685">
        <w:rPr>
          <w:rFonts w:ascii="Tahoma" w:hAnsi="Tahoma" w:cs="Tahoma"/>
          <w:sz w:val="20"/>
          <w:lang w:val="de-AT"/>
        </w:rPr>
        <w:t>.</w:t>
      </w:r>
    </w:p>
    <w:p w14:paraId="396C6957" w14:textId="2A26660D" w:rsidR="008D2417" w:rsidRPr="00295685" w:rsidRDefault="008D2417" w:rsidP="009D62FA">
      <w:pPr>
        <w:pStyle w:val="berschrift4"/>
        <w:rPr>
          <w:rFonts w:ascii="Tahoma" w:hAnsi="Tahoma" w:cs="Tahoma"/>
        </w:rPr>
      </w:pPr>
      <w:r w:rsidRPr="00295685">
        <w:rPr>
          <w:rFonts w:ascii="Tahoma" w:hAnsi="Tahoma" w:cs="Tahoma"/>
        </w:rPr>
        <w:t>Beprobung von Silos ohne Zugang von oben (geschlossene Silos)</w:t>
      </w:r>
      <w:r w:rsidR="00295685">
        <w:rPr>
          <w:rFonts w:ascii="Tahoma" w:hAnsi="Tahoma" w:cs="Tahoma"/>
        </w:rPr>
        <w:t>.</w:t>
      </w:r>
    </w:p>
    <w:p w14:paraId="0F11F8A3" w14:textId="1E25BBB2" w:rsidR="008D2417" w:rsidRPr="00295685" w:rsidRDefault="000A2D91" w:rsidP="00C0703C">
      <w:pPr>
        <w:pStyle w:val="berschrift5"/>
      </w:pPr>
      <w:r w:rsidRPr="00295685">
        <w:t>Silos ohne Zug</w:t>
      </w:r>
      <w:r w:rsidR="008D2417" w:rsidRPr="00295685">
        <w:t>a</w:t>
      </w:r>
      <w:r w:rsidRPr="00295685">
        <w:t>n</w:t>
      </w:r>
      <w:r w:rsidR="008D2417" w:rsidRPr="00295685">
        <w:t>g von obe</w:t>
      </w:r>
      <w:r w:rsidRPr="00295685">
        <w:t>n (geschlossene Silos</w:t>
      </w:r>
      <w:r w:rsidR="008D2417" w:rsidRPr="00295685">
        <w:t xml:space="preserve">) </w:t>
      </w:r>
      <w:r w:rsidRPr="00295685">
        <w:t>mit einer Größe über 100 Tonnen</w:t>
      </w:r>
      <w:r w:rsidR="00295685">
        <w:t>.</w:t>
      </w:r>
    </w:p>
    <w:p w14:paraId="3F7C4A60" w14:textId="7B1F7E2B" w:rsidR="008D2417" w:rsidRPr="008D2417" w:rsidRDefault="008D2417" w:rsidP="008D2417">
      <w:pPr>
        <w:pStyle w:val="CM4"/>
        <w:spacing w:before="60" w:after="60"/>
        <w:rPr>
          <w:rFonts w:ascii="Tahoma" w:hAnsi="Tahoma"/>
          <w:sz w:val="20"/>
          <w:lang w:val="de-AT"/>
        </w:rPr>
      </w:pPr>
      <w:r w:rsidRPr="008D2417">
        <w:rPr>
          <w:rFonts w:ascii="Tahoma" w:hAnsi="Tahoma"/>
          <w:sz w:val="20"/>
          <w:lang w:val="de-AT"/>
        </w:rPr>
        <w:t>In solchen Silos gelagerte Futtermittel können nicht statisch beprobt werden. Wenn das im Silo gelagerte Futtermittel beprobt werden muss und keine Möglichkeit besteht, die Sendung zu bewegen, ist eine Vereinb</w:t>
      </w:r>
      <w:r w:rsidR="00335DB2">
        <w:rPr>
          <w:rFonts w:ascii="Tahoma" w:hAnsi="Tahoma"/>
          <w:sz w:val="20"/>
          <w:lang w:val="de-AT"/>
        </w:rPr>
        <w:t>arung mit dem</w:t>
      </w:r>
      <w:r w:rsidR="00D408BA">
        <w:rPr>
          <w:rFonts w:ascii="Tahoma" w:hAnsi="Tahoma"/>
          <w:sz w:val="20"/>
          <w:lang w:val="de-AT"/>
        </w:rPr>
        <w:t>:der</w:t>
      </w:r>
      <w:r w:rsidR="00335DB2">
        <w:rPr>
          <w:rFonts w:ascii="Tahoma" w:hAnsi="Tahoma"/>
          <w:sz w:val="20"/>
          <w:lang w:val="de-AT"/>
        </w:rPr>
        <w:t xml:space="preserve"> Unternehmer</w:t>
      </w:r>
      <w:r w:rsidR="00D408BA">
        <w:rPr>
          <w:rFonts w:ascii="Tahoma" w:hAnsi="Tahoma"/>
          <w:sz w:val="20"/>
          <w:lang w:val="de-AT"/>
        </w:rPr>
        <w:t>:in</w:t>
      </w:r>
      <w:r w:rsidR="00335DB2">
        <w:rPr>
          <w:rFonts w:ascii="Tahoma" w:hAnsi="Tahoma"/>
          <w:sz w:val="20"/>
          <w:lang w:val="de-AT"/>
        </w:rPr>
        <w:t xml:space="preserve"> dahin</w:t>
      </w:r>
      <w:r w:rsidRPr="008D2417">
        <w:rPr>
          <w:rFonts w:ascii="Tahoma" w:hAnsi="Tahoma"/>
          <w:sz w:val="20"/>
          <w:lang w:val="de-AT"/>
        </w:rPr>
        <w:t>gehend zu treffen, dass dieser den</w:t>
      </w:r>
      <w:r w:rsidR="00D408BA">
        <w:rPr>
          <w:rFonts w:ascii="Tahoma" w:hAnsi="Tahoma"/>
          <w:sz w:val="20"/>
          <w:lang w:val="de-AT"/>
        </w:rPr>
        <w:t>:</w:t>
      </w:r>
      <w:r w:rsidR="00295685">
        <w:rPr>
          <w:rFonts w:ascii="Tahoma" w:hAnsi="Tahoma"/>
          <w:sz w:val="20"/>
          <w:lang w:val="de-AT"/>
        </w:rPr>
        <w:t>die</w:t>
      </w:r>
      <w:r w:rsidRPr="008D2417">
        <w:rPr>
          <w:rFonts w:ascii="Tahoma" w:hAnsi="Tahoma"/>
          <w:sz w:val="20"/>
          <w:lang w:val="de-AT"/>
        </w:rPr>
        <w:t xml:space="preserve"> </w:t>
      </w:r>
      <w:r w:rsidR="00FB4B54">
        <w:rPr>
          <w:rFonts w:ascii="Tahoma" w:hAnsi="Tahoma"/>
          <w:sz w:val="20"/>
          <w:lang w:val="de-AT"/>
        </w:rPr>
        <w:t>Kontrollor</w:t>
      </w:r>
      <w:r w:rsidR="00D408BA">
        <w:rPr>
          <w:rFonts w:ascii="Tahoma" w:hAnsi="Tahoma"/>
          <w:sz w:val="20"/>
          <w:lang w:val="de-AT"/>
        </w:rPr>
        <w:t>:i</w:t>
      </w:r>
      <w:r w:rsidR="00295685">
        <w:rPr>
          <w:rFonts w:ascii="Tahoma" w:hAnsi="Tahoma"/>
          <w:sz w:val="20"/>
          <w:lang w:val="de-AT"/>
        </w:rPr>
        <w:t>n</w:t>
      </w:r>
      <w:r w:rsidRPr="008D2417">
        <w:rPr>
          <w:rFonts w:ascii="Tahoma" w:hAnsi="Tahoma"/>
          <w:sz w:val="20"/>
          <w:lang w:val="de-AT"/>
        </w:rPr>
        <w:t xml:space="preserve"> darüber informiert, wann das Silo geleert wird, damit eine Probenahme erfolgen kann, wenn sich das Futtermittel im Fluss befindet. </w:t>
      </w:r>
    </w:p>
    <w:p w14:paraId="1E3E1174" w14:textId="1BEAAE90" w:rsidR="008D2417" w:rsidRPr="008D2417" w:rsidRDefault="003927B7" w:rsidP="00C0703C">
      <w:pPr>
        <w:pStyle w:val="berschrift5"/>
      </w:pPr>
      <w:r>
        <w:t>Silos ohne Zug</w:t>
      </w:r>
      <w:r w:rsidRPr="008D2417">
        <w:t>a</w:t>
      </w:r>
      <w:r>
        <w:t>n</w:t>
      </w:r>
      <w:r w:rsidRPr="008D2417">
        <w:t>g von obe</w:t>
      </w:r>
      <w:r>
        <w:t>n (geschlossene Silos</w:t>
      </w:r>
      <w:r w:rsidRPr="008D2417">
        <w:t xml:space="preserve">) </w:t>
      </w:r>
      <w:r>
        <w:t>mit einer Größe unter 100 Tonnen</w:t>
      </w:r>
      <w:r w:rsidRPr="008D2417">
        <w:t xml:space="preserve"> </w:t>
      </w:r>
    </w:p>
    <w:p w14:paraId="4E305B0B" w14:textId="603C1836" w:rsidR="008D2417" w:rsidRDefault="008D2417" w:rsidP="008D2417">
      <w:pPr>
        <w:pStyle w:val="CM4"/>
        <w:spacing w:before="60" w:after="60"/>
        <w:rPr>
          <w:rFonts w:ascii="Tahoma" w:hAnsi="Tahoma"/>
          <w:strike/>
          <w:sz w:val="20"/>
          <w:lang w:val="de-AT"/>
        </w:rPr>
      </w:pPr>
      <w:r w:rsidRPr="008D2417">
        <w:rPr>
          <w:rFonts w:ascii="Tahoma" w:hAnsi="Tahoma"/>
          <w:sz w:val="20"/>
          <w:lang w:val="de-AT"/>
        </w:rPr>
        <w:t xml:space="preserve">Im Rahmen des Probenahmeverfahrens ist eine Menge von 50 bis 100 kg in einen Behälter abzufüllen und anschließend zu beproben. Die Größe der Sammelprobe entspricht der gesamten Partie, und die Anzahl der Einzelproben muss im Verhältnis zu der Menge stehen, die zur Probenahme aus dem Silo in einen Behälter abgefüllt wird. </w:t>
      </w:r>
    </w:p>
    <w:p w14:paraId="339D055A" w14:textId="77777777" w:rsidR="00137959" w:rsidRPr="008D2417" w:rsidRDefault="00137959" w:rsidP="00137959">
      <w:pPr>
        <w:pStyle w:val="berschrift2"/>
      </w:pPr>
      <w:bookmarkStart w:id="11" w:name="_Toc83898101"/>
      <w:r w:rsidRPr="008D2417">
        <w:t>Große Partien, die per Schiff befördert werden</w:t>
      </w:r>
      <w:bookmarkEnd w:id="11"/>
      <w:r w:rsidRPr="008D2417">
        <w:t xml:space="preserve"> </w:t>
      </w:r>
    </w:p>
    <w:p w14:paraId="29E3292F" w14:textId="77777777" w:rsidR="00137959" w:rsidRPr="008D2417" w:rsidRDefault="00137959" w:rsidP="00137959">
      <w:pPr>
        <w:pStyle w:val="berschrift3"/>
      </w:pPr>
      <w:r w:rsidRPr="008D2417">
        <w:t xml:space="preserve">Dynamische Beprobung großer Partien, </w:t>
      </w:r>
      <w:r>
        <w:t>die per Schiff befördert werden</w:t>
      </w:r>
    </w:p>
    <w:p w14:paraId="0AAFC19A" w14:textId="77777777" w:rsidR="00137959" w:rsidRPr="008D2417" w:rsidRDefault="00137959" w:rsidP="00137959">
      <w:pPr>
        <w:pStyle w:val="CM4"/>
        <w:spacing w:before="60" w:after="60"/>
        <w:rPr>
          <w:rFonts w:ascii="Tahoma" w:hAnsi="Tahoma"/>
          <w:sz w:val="20"/>
          <w:lang w:val="de-AT"/>
        </w:rPr>
      </w:pPr>
      <w:r w:rsidRPr="008D2417">
        <w:rPr>
          <w:rFonts w:ascii="Tahoma" w:hAnsi="Tahoma"/>
          <w:sz w:val="20"/>
          <w:lang w:val="de-AT"/>
        </w:rPr>
        <w:t xml:space="preserve">Die Beprobung großer Partien auf Schiffen ist vorzugsweise durchzuführen, wenn sich das Erzeugnis im Fluss befindet (dynamische Probenahme). </w:t>
      </w:r>
    </w:p>
    <w:p w14:paraId="13A2D60A" w14:textId="77777777" w:rsidR="00137959" w:rsidRPr="008D2417" w:rsidRDefault="00137959" w:rsidP="00137959">
      <w:pPr>
        <w:pStyle w:val="CM4"/>
        <w:spacing w:before="60" w:after="60"/>
        <w:rPr>
          <w:rFonts w:ascii="Tahoma" w:hAnsi="Tahoma"/>
          <w:sz w:val="20"/>
          <w:lang w:val="de-AT"/>
        </w:rPr>
      </w:pPr>
      <w:r w:rsidRPr="008D2417">
        <w:rPr>
          <w:rFonts w:ascii="Tahoma" w:hAnsi="Tahoma"/>
          <w:sz w:val="20"/>
          <w:lang w:val="de-AT"/>
        </w:rPr>
        <w:t xml:space="preserve">Die Probenahme hat je Laderaum (physisch abtrennbare Einheit) zu erfolgen. Die Laderäume werden allerdings nacheinander geleert, so dass die ursprüngliche physische Trennung nach der Weiterbeförderung in die Lagereinrichtungen nicht mehr besteht. Die Probenahme kann daher unter Bezug auf die ursprüngliche physische Trennung oder auf die Trennung nach der Beförderung in die Lagereinrichtungen erfolgen. </w:t>
      </w:r>
    </w:p>
    <w:p w14:paraId="68F9EDBC" w14:textId="06D42688" w:rsidR="00137959" w:rsidRPr="008D2417" w:rsidRDefault="00137959" w:rsidP="00137959">
      <w:pPr>
        <w:pStyle w:val="CM4"/>
        <w:spacing w:before="60" w:after="60"/>
        <w:rPr>
          <w:rFonts w:ascii="Tahoma" w:hAnsi="Tahoma"/>
          <w:sz w:val="20"/>
          <w:lang w:val="de-AT"/>
        </w:rPr>
      </w:pPr>
      <w:r w:rsidRPr="008D2417">
        <w:rPr>
          <w:rFonts w:ascii="Tahoma" w:hAnsi="Tahoma"/>
          <w:sz w:val="20"/>
          <w:lang w:val="de-AT"/>
        </w:rPr>
        <w:t xml:space="preserve">In der Regel muss die Beprobung in regelmäßigen Abständen während der gesamten Dauer des Löschvorgangs erfolgen. </w:t>
      </w:r>
      <w:r>
        <w:rPr>
          <w:rFonts w:ascii="Tahoma" w:hAnsi="Tahoma"/>
          <w:sz w:val="20"/>
          <w:lang w:val="de-AT"/>
        </w:rPr>
        <w:t>Der</w:t>
      </w:r>
      <w:r w:rsidR="00D408BA">
        <w:rPr>
          <w:rFonts w:ascii="Tahoma" w:hAnsi="Tahoma"/>
          <w:sz w:val="20"/>
          <w:lang w:val="de-AT"/>
        </w:rPr>
        <w:t>:</w:t>
      </w:r>
      <w:r w:rsidR="006525A1">
        <w:rPr>
          <w:rFonts w:ascii="Tahoma" w:hAnsi="Tahoma"/>
          <w:sz w:val="20"/>
          <w:lang w:val="de-AT"/>
        </w:rPr>
        <w:t>d</w:t>
      </w:r>
      <w:r w:rsidR="00295685">
        <w:rPr>
          <w:rFonts w:ascii="Tahoma" w:hAnsi="Tahoma"/>
          <w:sz w:val="20"/>
          <w:lang w:val="de-AT"/>
        </w:rPr>
        <w:t>ie</w:t>
      </w:r>
      <w:r>
        <w:rPr>
          <w:rFonts w:ascii="Tahoma" w:hAnsi="Tahoma"/>
          <w:sz w:val="20"/>
          <w:lang w:val="de-AT"/>
        </w:rPr>
        <w:t xml:space="preserve"> Kontrollor</w:t>
      </w:r>
      <w:r w:rsidR="00D408BA">
        <w:rPr>
          <w:rFonts w:ascii="Tahoma" w:hAnsi="Tahoma"/>
          <w:sz w:val="20"/>
          <w:lang w:val="de-AT"/>
        </w:rPr>
        <w:t>:i</w:t>
      </w:r>
      <w:r w:rsidR="00295685">
        <w:rPr>
          <w:rFonts w:ascii="Tahoma" w:hAnsi="Tahoma"/>
          <w:sz w:val="20"/>
          <w:lang w:val="de-AT"/>
        </w:rPr>
        <w:t>n</w:t>
      </w:r>
      <w:r>
        <w:rPr>
          <w:rFonts w:ascii="Tahoma" w:hAnsi="Tahoma"/>
          <w:sz w:val="20"/>
          <w:lang w:val="de-AT"/>
        </w:rPr>
        <w:t xml:space="preserve"> muss während des gesamten Probenahmevorgangs anwesend sein.</w:t>
      </w:r>
      <w:r w:rsidRPr="008D2417">
        <w:rPr>
          <w:rFonts w:ascii="Tahoma" w:hAnsi="Tahoma"/>
          <w:sz w:val="20"/>
          <w:lang w:val="de-AT"/>
        </w:rPr>
        <w:t xml:space="preserve"> Daher ist die Beprobung eines Teils (einer Teilpartie) der gesamten Partie zulässig. Die Anzahl der Einzelproben wird unter Berücksichtigung des Umf</w:t>
      </w:r>
      <w:r>
        <w:rPr>
          <w:rFonts w:ascii="Tahoma" w:hAnsi="Tahoma"/>
          <w:sz w:val="20"/>
          <w:lang w:val="de-AT"/>
        </w:rPr>
        <w:t>angs der Teilpartie festgelegt.</w:t>
      </w:r>
    </w:p>
    <w:p w14:paraId="572236AA" w14:textId="4B3A650D" w:rsidR="00137959" w:rsidRPr="008D2417" w:rsidRDefault="00137959" w:rsidP="00137959">
      <w:pPr>
        <w:pStyle w:val="CM4"/>
        <w:spacing w:before="60" w:after="60"/>
        <w:rPr>
          <w:rFonts w:ascii="Tahoma" w:hAnsi="Tahoma"/>
          <w:sz w:val="20"/>
          <w:lang w:val="de-AT"/>
        </w:rPr>
      </w:pPr>
      <w:r w:rsidRPr="008D2417">
        <w:rPr>
          <w:rFonts w:ascii="Tahoma" w:hAnsi="Tahoma"/>
          <w:sz w:val="20"/>
          <w:lang w:val="de-AT"/>
        </w:rPr>
        <w:t xml:space="preserve">Auch wenn die Probe automatisch entnommen wird, muss </w:t>
      </w:r>
      <w:r>
        <w:rPr>
          <w:rFonts w:ascii="Tahoma" w:hAnsi="Tahoma"/>
          <w:sz w:val="20"/>
          <w:lang w:val="de-AT"/>
        </w:rPr>
        <w:t>ein</w:t>
      </w:r>
      <w:r w:rsidR="00D408BA">
        <w:rPr>
          <w:rFonts w:ascii="Tahoma" w:hAnsi="Tahoma"/>
          <w:sz w:val="20"/>
          <w:lang w:val="de-AT"/>
        </w:rPr>
        <w:t>:</w:t>
      </w:r>
      <w:r w:rsidR="00295685">
        <w:rPr>
          <w:rFonts w:ascii="Tahoma" w:hAnsi="Tahoma"/>
          <w:sz w:val="20"/>
          <w:lang w:val="de-AT"/>
        </w:rPr>
        <w:t>e</w:t>
      </w:r>
      <w:r w:rsidRPr="008D2417">
        <w:rPr>
          <w:rFonts w:ascii="Tahoma" w:hAnsi="Tahoma"/>
          <w:sz w:val="20"/>
          <w:lang w:val="de-AT"/>
        </w:rPr>
        <w:t xml:space="preserve"> </w:t>
      </w:r>
      <w:r>
        <w:rPr>
          <w:rFonts w:ascii="Tahoma" w:hAnsi="Tahoma"/>
          <w:sz w:val="20"/>
          <w:lang w:val="de-AT"/>
        </w:rPr>
        <w:t>Kontrollor</w:t>
      </w:r>
      <w:r w:rsidR="00D408BA">
        <w:rPr>
          <w:rFonts w:ascii="Tahoma" w:hAnsi="Tahoma"/>
          <w:sz w:val="20"/>
          <w:lang w:val="de-AT"/>
        </w:rPr>
        <w:t>:i</w:t>
      </w:r>
      <w:r w:rsidR="00295685">
        <w:rPr>
          <w:rFonts w:ascii="Tahoma" w:hAnsi="Tahoma"/>
          <w:sz w:val="20"/>
          <w:lang w:val="de-AT"/>
        </w:rPr>
        <w:t>n</w:t>
      </w:r>
      <w:r>
        <w:rPr>
          <w:rFonts w:ascii="Tahoma" w:hAnsi="Tahoma"/>
          <w:sz w:val="20"/>
          <w:lang w:val="de-AT"/>
        </w:rPr>
        <w:t xml:space="preserve"> </w:t>
      </w:r>
      <w:r w:rsidRPr="008D2417">
        <w:rPr>
          <w:rFonts w:ascii="Tahoma" w:hAnsi="Tahoma"/>
          <w:sz w:val="20"/>
          <w:lang w:val="de-AT"/>
        </w:rPr>
        <w:t xml:space="preserve">anwesend sein. Erfolgt die automatische Probenahme jedoch anhand voreingestellter Parameter, die während der Probenahme nicht verändert werden können, und werden die Einzelproben in einem verplombten Behälter gesammelt, </w:t>
      </w:r>
      <w:r>
        <w:rPr>
          <w:rFonts w:ascii="Tahoma" w:hAnsi="Tahoma"/>
          <w:sz w:val="20"/>
          <w:lang w:val="de-AT"/>
        </w:rPr>
        <w:t>was die Rückverfolgbarkeit garantiert</w:t>
      </w:r>
      <w:r w:rsidRPr="008D2417">
        <w:rPr>
          <w:rFonts w:ascii="Tahoma" w:hAnsi="Tahoma"/>
          <w:sz w:val="20"/>
          <w:lang w:val="de-AT"/>
        </w:rPr>
        <w:t>, so ist die Anwesenheit eines</w:t>
      </w:r>
      <w:r w:rsidR="00D408BA">
        <w:rPr>
          <w:rFonts w:ascii="Tahoma" w:hAnsi="Tahoma"/>
          <w:sz w:val="20"/>
          <w:lang w:val="de-AT"/>
        </w:rPr>
        <w:t>:</w:t>
      </w:r>
      <w:r w:rsidR="00295685">
        <w:rPr>
          <w:rFonts w:ascii="Tahoma" w:hAnsi="Tahoma"/>
          <w:sz w:val="20"/>
          <w:lang w:val="de-AT"/>
        </w:rPr>
        <w:t>einer</w:t>
      </w:r>
      <w:r w:rsidRPr="008D2417">
        <w:rPr>
          <w:rFonts w:ascii="Tahoma" w:hAnsi="Tahoma"/>
          <w:sz w:val="20"/>
          <w:lang w:val="de-AT"/>
        </w:rPr>
        <w:t xml:space="preserve"> </w:t>
      </w:r>
      <w:r>
        <w:rPr>
          <w:rFonts w:ascii="Tahoma" w:hAnsi="Tahoma"/>
          <w:sz w:val="20"/>
          <w:lang w:val="de-AT"/>
        </w:rPr>
        <w:t>Kontrollors</w:t>
      </w:r>
      <w:r w:rsidR="00D408BA">
        <w:rPr>
          <w:rFonts w:ascii="Tahoma" w:hAnsi="Tahoma"/>
          <w:sz w:val="20"/>
          <w:lang w:val="de-AT"/>
        </w:rPr>
        <w:t>:</w:t>
      </w:r>
      <w:r w:rsidR="00295685">
        <w:rPr>
          <w:rFonts w:ascii="Tahoma" w:hAnsi="Tahoma"/>
          <w:sz w:val="20"/>
          <w:lang w:val="de-AT"/>
        </w:rPr>
        <w:t>in</w:t>
      </w:r>
      <w:r>
        <w:rPr>
          <w:rFonts w:ascii="Tahoma" w:hAnsi="Tahoma"/>
          <w:sz w:val="20"/>
          <w:lang w:val="de-AT"/>
        </w:rPr>
        <w:t xml:space="preserve"> </w:t>
      </w:r>
      <w:r w:rsidRPr="008D2417">
        <w:rPr>
          <w:rFonts w:ascii="Tahoma" w:hAnsi="Tahoma"/>
          <w:sz w:val="20"/>
          <w:lang w:val="de-AT"/>
        </w:rPr>
        <w:t xml:space="preserve">nur zu Beginn der Probenahme, bei jedem Wechsel des Probenbehälters und am Ende der Probenahme erforderlich. </w:t>
      </w:r>
    </w:p>
    <w:p w14:paraId="5697EAC7" w14:textId="289E4D45" w:rsidR="00137959" w:rsidRPr="008D2417" w:rsidRDefault="00295685" w:rsidP="00137959">
      <w:pPr>
        <w:pStyle w:val="berschrift3"/>
      </w:pPr>
      <w:r>
        <w:t>S</w:t>
      </w:r>
      <w:r w:rsidR="00137959" w:rsidRPr="008D2417">
        <w:t xml:space="preserve">tatische Beprobung </w:t>
      </w:r>
      <w:r w:rsidR="00137959">
        <w:t>großer</w:t>
      </w:r>
      <w:r w:rsidR="00137959" w:rsidRPr="008D2417">
        <w:t xml:space="preserve"> Partien, d</w:t>
      </w:r>
      <w:r w:rsidR="00137959">
        <w:t>ie per Schiff befördert werden</w:t>
      </w:r>
    </w:p>
    <w:p w14:paraId="1D16B806" w14:textId="5C070CFB" w:rsidR="00137959" w:rsidRPr="008D2417" w:rsidRDefault="00137959" w:rsidP="00137959">
      <w:pPr>
        <w:pStyle w:val="CM4"/>
        <w:spacing w:before="60" w:after="60"/>
        <w:rPr>
          <w:rFonts w:ascii="Tahoma" w:hAnsi="Tahoma"/>
          <w:sz w:val="20"/>
          <w:lang w:val="de-AT"/>
        </w:rPr>
      </w:pPr>
      <w:r w:rsidRPr="008D2417">
        <w:rPr>
          <w:rFonts w:ascii="Tahoma" w:hAnsi="Tahoma"/>
          <w:sz w:val="20"/>
          <w:lang w:val="de-AT"/>
        </w:rPr>
        <w:t xml:space="preserve">Bei einer statischen Probenahme ist dasselbe Verfahren anzuwenden wie bei Lagereinrichtungen (Silos), die von oben zugänglich sind (siehe </w:t>
      </w:r>
      <w:r w:rsidR="00B76E95" w:rsidRPr="00B76E95">
        <w:rPr>
          <w:rFonts w:ascii="Tahoma" w:hAnsi="Tahoma"/>
          <w:sz w:val="20"/>
          <w:lang w:val="de-AT"/>
        </w:rPr>
        <w:t>4.2.2.1</w:t>
      </w:r>
      <w:r w:rsidRPr="008D2417">
        <w:rPr>
          <w:rFonts w:ascii="Tahoma" w:hAnsi="Tahoma"/>
          <w:sz w:val="20"/>
          <w:lang w:val="de-AT"/>
        </w:rPr>
        <w:t xml:space="preserve">). </w:t>
      </w:r>
    </w:p>
    <w:p w14:paraId="0B9E8EF5" w14:textId="77777777" w:rsidR="00137959" w:rsidRDefault="00137959" w:rsidP="00137959">
      <w:pPr>
        <w:pStyle w:val="CM4"/>
        <w:spacing w:before="60" w:after="60"/>
        <w:rPr>
          <w:rFonts w:ascii="Tahoma" w:hAnsi="Tahoma"/>
          <w:sz w:val="20"/>
          <w:lang w:val="de-AT"/>
        </w:rPr>
      </w:pPr>
      <w:r w:rsidRPr="008D2417">
        <w:rPr>
          <w:rFonts w:ascii="Tahoma" w:hAnsi="Tahoma"/>
          <w:sz w:val="20"/>
          <w:lang w:val="de-AT"/>
        </w:rPr>
        <w:t xml:space="preserve">Die Probenahme muss am zugänglichen Teil der Partie/des Laderaums erfolgen (von oben). Die Anzahl der Einzelproben wird unter Berücksichtigung des Umfangs der Teilpartie festgelegt. </w:t>
      </w:r>
    </w:p>
    <w:p w14:paraId="30218EE9" w14:textId="7DBF311A" w:rsidR="008D2417" w:rsidRPr="008D2417" w:rsidRDefault="008D2417" w:rsidP="006D6D13">
      <w:pPr>
        <w:pStyle w:val="berschrift2"/>
      </w:pPr>
      <w:bookmarkStart w:id="12" w:name="_Toc83898102"/>
      <w:r w:rsidRPr="008D2417">
        <w:t>Beprobung loser Futtermittel in großen geschlossenen Containern</w:t>
      </w:r>
      <w:bookmarkEnd w:id="12"/>
      <w:r w:rsidRPr="008D2417">
        <w:t xml:space="preserve"> </w:t>
      </w:r>
    </w:p>
    <w:p w14:paraId="1274594A" w14:textId="0356C820" w:rsidR="008D2417" w:rsidRPr="008D2417" w:rsidRDefault="008D2417" w:rsidP="008D2417">
      <w:pPr>
        <w:pStyle w:val="CM4"/>
        <w:spacing w:before="60" w:after="60"/>
        <w:rPr>
          <w:rFonts w:ascii="Tahoma" w:hAnsi="Tahoma"/>
          <w:sz w:val="20"/>
          <w:lang w:val="de-AT"/>
        </w:rPr>
      </w:pPr>
      <w:r w:rsidRPr="008D2417">
        <w:rPr>
          <w:rFonts w:ascii="Tahoma" w:hAnsi="Tahoma"/>
          <w:sz w:val="20"/>
          <w:lang w:val="de-AT"/>
        </w:rPr>
        <w:t xml:space="preserve">Solche Partien können häufig erst nach dem Entladen beprobt werden. In bestimmten Fällen ist das Entladen am Kontrollpunkt nicht möglich, weshalb die Probenahme erfolgen sollte, wenn die betreffenden Container entladen sind. </w:t>
      </w:r>
    </w:p>
    <w:p w14:paraId="6A35FC0F" w14:textId="77777777" w:rsidR="00C67BE8" w:rsidRDefault="00C67BE8" w:rsidP="001E291F"/>
    <w:p w14:paraId="3413B579" w14:textId="77777777" w:rsidR="00AA615D" w:rsidRPr="007F77E4" w:rsidRDefault="00AA615D" w:rsidP="00AA615D">
      <w:pPr>
        <w:pBdr>
          <w:bottom w:val="single" w:sz="12" w:space="1" w:color="808080" w:themeColor="background1" w:themeShade="80"/>
        </w:pBdr>
        <w:spacing w:before="300"/>
        <w:rPr>
          <w:b/>
          <w:caps/>
          <w:sz w:val="28"/>
        </w:rPr>
      </w:pPr>
      <w:r w:rsidRPr="007F77E4">
        <w:rPr>
          <w:b/>
          <w:caps/>
          <w:sz w:val="28"/>
        </w:rPr>
        <w:t>Mitgeltende Dokumente</w:t>
      </w:r>
    </w:p>
    <w:p w14:paraId="65FED914" w14:textId="77777777" w:rsidR="00984C41" w:rsidRDefault="00984C41" w:rsidP="00984C41">
      <w:pPr>
        <w:tabs>
          <w:tab w:val="left" w:pos="227"/>
        </w:tabs>
        <w:ind w:left="227" w:hanging="227"/>
      </w:pPr>
      <w:r>
        <w:t>-</w:t>
      </w:r>
      <w:r>
        <w:tab/>
      </w:r>
      <w:hyperlink r:id="rId9" w:history="1">
        <w:r w:rsidRPr="00D02B8E">
          <w:rPr>
            <w:rStyle w:val="Hyperlink"/>
          </w:rPr>
          <w:t>MK_0001</w:t>
        </w:r>
      </w:hyperlink>
      <w:r>
        <w:t>: Maßnahmenkatalog gemäß Artikel 92d der Verordnung (EG) Nr. 889/2008</w:t>
      </w:r>
    </w:p>
    <w:p w14:paraId="6B258CF4" w14:textId="16DD2246" w:rsidR="00984C41" w:rsidRDefault="00984C41" w:rsidP="00984C41">
      <w:pPr>
        <w:tabs>
          <w:tab w:val="left" w:pos="227"/>
        </w:tabs>
        <w:ind w:left="227" w:hanging="227"/>
      </w:pPr>
      <w:r>
        <w:t>-</w:t>
      </w:r>
      <w:r>
        <w:tab/>
      </w:r>
      <w:hyperlink r:id="rId10" w:history="1">
        <w:r w:rsidRPr="00D02B8E">
          <w:rPr>
            <w:rStyle w:val="Hyperlink"/>
          </w:rPr>
          <w:t>MK_000</w:t>
        </w:r>
        <w:r>
          <w:rPr>
            <w:rStyle w:val="Hyperlink"/>
          </w:rPr>
          <w:t>5</w:t>
        </w:r>
      </w:hyperlink>
      <w:r>
        <w:t xml:space="preserve">: Maßnahmenkatalog gemäß Artikel </w:t>
      </w:r>
      <w:r>
        <w:t>41 Abs. 4</w:t>
      </w:r>
      <w:r>
        <w:t xml:space="preserve"> der Verordnung (EG) Nr. </w:t>
      </w:r>
      <w:r>
        <w:t>2018/848</w:t>
      </w:r>
    </w:p>
    <w:p w14:paraId="09E84E5D" w14:textId="4292DD7B" w:rsidR="00AA615D" w:rsidRDefault="00AA615D" w:rsidP="00AA615D">
      <w:pPr>
        <w:tabs>
          <w:tab w:val="left" w:pos="227"/>
        </w:tabs>
        <w:ind w:left="227" w:hanging="227"/>
      </w:pPr>
      <w:r>
        <w:t>-</w:t>
      </w:r>
      <w:r>
        <w:tab/>
      </w:r>
      <w:hyperlink r:id="rId11" w:history="1">
        <w:r w:rsidRPr="001803EB">
          <w:rPr>
            <w:rStyle w:val="Hyperlink"/>
          </w:rPr>
          <w:t>RL_0002</w:t>
        </w:r>
      </w:hyperlink>
      <w:r>
        <w:t>:</w:t>
      </w:r>
      <w:r w:rsidRPr="008443F6">
        <w:t xml:space="preserve"> J</w:t>
      </w:r>
      <w:r>
        <w:t>ä</w:t>
      </w:r>
      <w:r w:rsidRPr="008443F6">
        <w:t>hrliche-Kontrollplanung</w:t>
      </w:r>
      <w:r>
        <w:t xml:space="preserve"> </w:t>
      </w:r>
      <w:r w:rsidRPr="008443F6">
        <w:t>biol</w:t>
      </w:r>
      <w:r>
        <w:t>ogische</w:t>
      </w:r>
      <w:r w:rsidR="00984C41">
        <w:t xml:space="preserve"> </w:t>
      </w:r>
      <w:r w:rsidRPr="008443F6">
        <w:t>Produktion</w:t>
      </w:r>
      <w:r>
        <w:t xml:space="preserve"> in Verbindung mit</w:t>
      </w:r>
      <w:r w:rsidR="00C209EA">
        <w:t xml:space="preserve"> den Kr</w:t>
      </w:r>
      <w:r w:rsidR="00984C41">
        <w:t>iterien und Fragebögen</w:t>
      </w:r>
    </w:p>
    <w:p w14:paraId="790D5AD9" w14:textId="062CECA3" w:rsidR="00A01C01" w:rsidRPr="00A01C01" w:rsidRDefault="00A01C01" w:rsidP="00A01C01">
      <w:pPr>
        <w:tabs>
          <w:tab w:val="left" w:pos="227"/>
        </w:tabs>
        <w:ind w:left="227" w:hanging="227"/>
        <w:rPr>
          <w:lang w:val="de-DE"/>
        </w:rPr>
      </w:pPr>
      <w:r w:rsidRPr="00A01C01">
        <w:t>-</w:t>
      </w:r>
      <w:r w:rsidRPr="00A01C01">
        <w:tab/>
      </w:r>
      <w:hyperlink r:id="rId12" w:history="1">
        <w:r w:rsidRPr="00A01C01">
          <w:rPr>
            <w:rStyle w:val="Hyperlink"/>
          </w:rPr>
          <w:t>L_0010</w:t>
        </w:r>
      </w:hyperlink>
      <w:r w:rsidRPr="00A01C01">
        <w:t xml:space="preserve">: </w:t>
      </w:r>
      <w:r w:rsidRPr="00A01C01">
        <w:rPr>
          <w:lang w:val="de-DE"/>
        </w:rPr>
        <w:t>Matrix zur Risikobewertung von landwirtschaftlichen Betrieben</w:t>
      </w:r>
    </w:p>
    <w:p w14:paraId="10633A30" w14:textId="77777777" w:rsidR="00A01C01" w:rsidRPr="00A01C01" w:rsidRDefault="00A01C01" w:rsidP="00A01C01">
      <w:pPr>
        <w:tabs>
          <w:tab w:val="left" w:pos="227"/>
        </w:tabs>
        <w:ind w:left="227" w:hanging="227"/>
        <w:rPr>
          <w:lang w:val="de-DE"/>
        </w:rPr>
      </w:pPr>
      <w:r w:rsidRPr="00A01C01">
        <w:rPr>
          <w:lang w:val="de-DE"/>
        </w:rPr>
        <w:t>-</w:t>
      </w:r>
      <w:r w:rsidRPr="00A01C01">
        <w:rPr>
          <w:lang w:val="de-DE"/>
        </w:rPr>
        <w:tab/>
      </w:r>
      <w:hyperlink r:id="rId13" w:history="1">
        <w:r w:rsidRPr="00A01C01">
          <w:rPr>
            <w:rStyle w:val="Hyperlink"/>
            <w:lang w:val="de-DE"/>
          </w:rPr>
          <w:t>L_0011</w:t>
        </w:r>
      </w:hyperlink>
      <w:r w:rsidRPr="00A01C01">
        <w:rPr>
          <w:lang w:val="de-DE"/>
        </w:rPr>
        <w:t>: Matrix zur Risikobewertung von nicht-landwirtschaftlichen Betrieben</w:t>
      </w:r>
    </w:p>
    <w:p w14:paraId="49BBEEF8" w14:textId="77777777" w:rsidR="00A01C01" w:rsidRPr="00A01C01" w:rsidRDefault="00A01C01" w:rsidP="00A01C01">
      <w:pPr>
        <w:tabs>
          <w:tab w:val="left" w:pos="227"/>
        </w:tabs>
        <w:ind w:left="227" w:hanging="227"/>
        <w:rPr>
          <w:lang w:val="de-DE"/>
        </w:rPr>
      </w:pPr>
      <w:r w:rsidRPr="00A01C01">
        <w:rPr>
          <w:lang w:val="de-DE"/>
        </w:rPr>
        <w:t>-</w:t>
      </w:r>
      <w:r w:rsidRPr="00A01C01">
        <w:rPr>
          <w:lang w:val="de-DE"/>
        </w:rPr>
        <w:tab/>
      </w:r>
      <w:hyperlink r:id="rId14" w:history="1">
        <w:r w:rsidRPr="00A01C01">
          <w:rPr>
            <w:rStyle w:val="Hyperlink"/>
            <w:lang w:val="de-DE"/>
          </w:rPr>
          <w:t>L_0012</w:t>
        </w:r>
      </w:hyperlink>
      <w:r w:rsidRPr="00A01C01">
        <w:rPr>
          <w:lang w:val="de-DE"/>
        </w:rPr>
        <w:t>: Fragebogen zur Risikobewertung von landwirtschaftlichen Betrieben</w:t>
      </w:r>
    </w:p>
    <w:p w14:paraId="39388D01" w14:textId="49CB8E63" w:rsidR="00A01C01" w:rsidRDefault="00A01C01" w:rsidP="00A01C01">
      <w:pPr>
        <w:tabs>
          <w:tab w:val="left" w:pos="227"/>
        </w:tabs>
        <w:ind w:left="227" w:hanging="227"/>
      </w:pPr>
      <w:r w:rsidRPr="00A01C01">
        <w:rPr>
          <w:lang w:val="de-DE"/>
        </w:rPr>
        <w:t>-</w:t>
      </w:r>
      <w:r w:rsidRPr="00A01C01">
        <w:rPr>
          <w:lang w:val="de-DE"/>
        </w:rPr>
        <w:tab/>
      </w:r>
      <w:hyperlink r:id="rId15" w:history="1">
        <w:r w:rsidRPr="00A01C01">
          <w:rPr>
            <w:rStyle w:val="Hyperlink"/>
            <w:lang w:val="de-DE"/>
          </w:rPr>
          <w:t>L_0013</w:t>
        </w:r>
      </w:hyperlink>
      <w:r w:rsidRPr="00A01C01">
        <w:rPr>
          <w:lang w:val="de-DE"/>
        </w:rPr>
        <w:t>: Fragebogen zur Risikobewertung von nicht-landwirtschaftlichen Betrieben</w:t>
      </w:r>
    </w:p>
    <w:p w14:paraId="3012F1EB" w14:textId="77777777" w:rsidR="00AA615D" w:rsidRDefault="00AA615D" w:rsidP="00AA615D">
      <w:pPr>
        <w:tabs>
          <w:tab w:val="left" w:pos="227"/>
        </w:tabs>
        <w:ind w:left="227" w:hanging="227"/>
      </w:pPr>
      <w:r>
        <w:t>-</w:t>
      </w:r>
      <w:r>
        <w:tab/>
      </w:r>
      <w:hyperlink r:id="rId16" w:history="1">
        <w:r w:rsidRPr="00D02B8E">
          <w:rPr>
            <w:rStyle w:val="Hyperlink"/>
          </w:rPr>
          <w:t>L_0004</w:t>
        </w:r>
      </w:hyperlink>
      <w:r w:rsidRPr="00D02B8E">
        <w:t>:</w:t>
      </w:r>
      <w:r>
        <w:t xml:space="preserve"> Empfehlung zum Untersuchungsumfang nach dem EU-QuaDG – Biologische Produktion</w:t>
      </w:r>
    </w:p>
    <w:p w14:paraId="61D79DAF" w14:textId="77777777" w:rsidR="00AA615D" w:rsidRDefault="00AA615D" w:rsidP="00AA615D">
      <w:pPr>
        <w:pStyle w:val="SpalteTtigkeit"/>
        <w:numPr>
          <w:ilvl w:val="0"/>
          <w:numId w:val="0"/>
        </w:numPr>
        <w:tabs>
          <w:tab w:val="left" w:pos="227"/>
        </w:tabs>
        <w:ind w:left="227" w:hanging="227"/>
      </w:pPr>
      <w:r>
        <w:t>-</w:t>
      </w:r>
      <w:r>
        <w:tab/>
      </w:r>
      <w:hyperlink r:id="rId17" w:history="1">
        <w:r w:rsidRPr="001803EB">
          <w:rPr>
            <w:rStyle w:val="Hyperlink"/>
          </w:rPr>
          <w:t>RL_000</w:t>
        </w:r>
        <w:r>
          <w:rPr>
            <w:rStyle w:val="Hyperlink"/>
          </w:rPr>
          <w:t>4</w:t>
        </w:r>
      </w:hyperlink>
      <w:r>
        <w:t>: Anforderungen an die Verfahren zur Probenahme</w:t>
      </w:r>
    </w:p>
    <w:p w14:paraId="6C4ABE09" w14:textId="77777777" w:rsidR="00A6229D" w:rsidRPr="007F77E4" w:rsidRDefault="00A6229D" w:rsidP="007F77E4">
      <w:pPr>
        <w:pBdr>
          <w:bottom w:val="single" w:sz="12" w:space="1" w:color="808080" w:themeColor="background1" w:themeShade="80"/>
        </w:pBdr>
        <w:spacing w:before="300" w:after="200"/>
        <w:rPr>
          <w:b/>
          <w:caps/>
          <w:sz w:val="28"/>
        </w:rPr>
      </w:pPr>
      <w:r w:rsidRPr="007F77E4">
        <w:rPr>
          <w:b/>
          <w:caps/>
          <w:sz w:val="28"/>
        </w:rPr>
        <w:t>Dok</w:t>
      </w:r>
      <w:r w:rsidR="007F77E4">
        <w:rPr>
          <w:b/>
          <w:caps/>
          <w:sz w:val="28"/>
        </w:rPr>
        <w:t>u</w:t>
      </w:r>
      <w:r w:rsidRPr="007F77E4">
        <w:rPr>
          <w:b/>
          <w:caps/>
          <w:sz w:val="28"/>
        </w:rPr>
        <w:t>mentenstatus</w:t>
      </w: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EA41C7" w14:paraId="4AFF632B" w14:textId="77777777" w:rsidTr="00E40574">
        <w:trPr>
          <w:trHeight w:hRule="exact" w:val="340"/>
        </w:trPr>
        <w:tc>
          <w:tcPr>
            <w:tcW w:w="1361" w:type="dxa"/>
            <w:vAlign w:val="center"/>
          </w:tcPr>
          <w:p w14:paraId="0A69513D" w14:textId="77777777" w:rsidR="00EA41C7" w:rsidRDefault="00EA41C7" w:rsidP="002536D1">
            <w:pPr>
              <w:spacing w:after="60" w:line="240" w:lineRule="auto"/>
              <w:jc w:val="center"/>
            </w:pPr>
          </w:p>
        </w:tc>
        <w:tc>
          <w:tcPr>
            <w:tcW w:w="1998" w:type="dxa"/>
            <w:vAlign w:val="center"/>
          </w:tcPr>
          <w:p w14:paraId="055E4F48" w14:textId="5CE67DCF" w:rsidR="00EA41C7" w:rsidRDefault="002B38AC" w:rsidP="00177E0C">
            <w:pPr>
              <w:spacing w:after="60" w:line="240" w:lineRule="auto"/>
              <w:jc w:val="center"/>
            </w:pPr>
            <w:r>
              <w:t>e</w:t>
            </w:r>
            <w:r w:rsidR="00EA41C7">
              <w:t>rstellt</w:t>
            </w:r>
            <w:r>
              <w:t>/geändert</w:t>
            </w:r>
          </w:p>
        </w:tc>
        <w:tc>
          <w:tcPr>
            <w:tcW w:w="1999" w:type="dxa"/>
            <w:vAlign w:val="center"/>
          </w:tcPr>
          <w:p w14:paraId="0E142087" w14:textId="77777777" w:rsidR="00EA41C7" w:rsidRDefault="00EA41C7" w:rsidP="002536D1">
            <w:pPr>
              <w:spacing w:after="60" w:line="240" w:lineRule="auto"/>
              <w:jc w:val="center"/>
            </w:pPr>
            <w:r>
              <w:t>fachlich geprüft</w:t>
            </w:r>
          </w:p>
        </w:tc>
        <w:tc>
          <w:tcPr>
            <w:tcW w:w="1999" w:type="dxa"/>
            <w:vAlign w:val="center"/>
          </w:tcPr>
          <w:p w14:paraId="35308454" w14:textId="77777777" w:rsidR="00EA41C7" w:rsidRDefault="008509A6" w:rsidP="002536D1">
            <w:pPr>
              <w:spacing w:after="60" w:line="240" w:lineRule="auto"/>
              <w:jc w:val="center"/>
            </w:pPr>
            <w:r>
              <w:t xml:space="preserve">QM </w:t>
            </w:r>
            <w:r w:rsidR="00EA41C7">
              <w:t>geprüft</w:t>
            </w:r>
          </w:p>
        </w:tc>
        <w:tc>
          <w:tcPr>
            <w:tcW w:w="1999" w:type="dxa"/>
            <w:vAlign w:val="center"/>
          </w:tcPr>
          <w:p w14:paraId="21516794" w14:textId="77777777" w:rsidR="00EA41C7" w:rsidRDefault="008509A6" w:rsidP="002536D1">
            <w:pPr>
              <w:spacing w:after="60" w:line="240" w:lineRule="auto"/>
              <w:jc w:val="center"/>
            </w:pPr>
            <w:r>
              <w:t>genehmigt</w:t>
            </w:r>
          </w:p>
        </w:tc>
      </w:tr>
      <w:tr w:rsidR="00D048AD" w14:paraId="0FBA6983" w14:textId="77777777" w:rsidTr="00E40574">
        <w:trPr>
          <w:trHeight w:hRule="exact" w:val="1048"/>
        </w:trPr>
        <w:tc>
          <w:tcPr>
            <w:tcW w:w="1361" w:type="dxa"/>
            <w:vAlign w:val="center"/>
          </w:tcPr>
          <w:p w14:paraId="428C509F" w14:textId="77777777" w:rsidR="00D048AD" w:rsidRDefault="00D048AD" w:rsidP="002536D1">
            <w:pPr>
              <w:spacing w:after="60" w:line="240" w:lineRule="auto"/>
              <w:jc w:val="center"/>
            </w:pPr>
            <w:r>
              <w:t>Name</w:t>
            </w:r>
          </w:p>
        </w:tc>
        <w:tc>
          <w:tcPr>
            <w:tcW w:w="1998" w:type="dxa"/>
            <w:vAlign w:val="center"/>
          </w:tcPr>
          <w:p w14:paraId="1BFDC219" w14:textId="1DFB733E" w:rsidR="00A01C01" w:rsidRPr="00EA03A9" w:rsidRDefault="00D048AD" w:rsidP="00492605">
            <w:pPr>
              <w:spacing w:after="60" w:line="240" w:lineRule="auto"/>
              <w:jc w:val="center"/>
            </w:pPr>
            <w:r>
              <w:t>Arbeitsgruppe</w:t>
            </w:r>
            <w:r>
              <w:br/>
              <w:t>Probenahme</w:t>
            </w:r>
          </w:p>
        </w:tc>
        <w:tc>
          <w:tcPr>
            <w:tcW w:w="1999" w:type="dxa"/>
            <w:vAlign w:val="center"/>
          </w:tcPr>
          <w:p w14:paraId="710C06DB" w14:textId="77777777" w:rsidR="00D048AD" w:rsidRPr="00EA03A9" w:rsidRDefault="00D048AD" w:rsidP="00E42070">
            <w:pPr>
              <w:spacing w:after="60" w:line="240" w:lineRule="auto"/>
              <w:jc w:val="center"/>
            </w:pPr>
            <w:r>
              <w:t>Arbeitsgruppe</w:t>
            </w:r>
            <w:r>
              <w:br/>
              <w:t>Probenahme</w:t>
            </w:r>
          </w:p>
        </w:tc>
        <w:tc>
          <w:tcPr>
            <w:tcW w:w="1999" w:type="dxa"/>
            <w:vAlign w:val="center"/>
          </w:tcPr>
          <w:p w14:paraId="756FEE3A" w14:textId="5F8F4E72" w:rsidR="00A01C01" w:rsidRPr="00EA03A9" w:rsidRDefault="00D048AD" w:rsidP="00492605">
            <w:pPr>
              <w:spacing w:after="60" w:line="240" w:lineRule="auto"/>
              <w:jc w:val="center"/>
            </w:pPr>
            <w:r>
              <w:t xml:space="preserve">Geschäftsstelle </w:t>
            </w:r>
            <w:r>
              <w:br/>
              <w:t>EU-QuaDG</w:t>
            </w:r>
          </w:p>
        </w:tc>
        <w:tc>
          <w:tcPr>
            <w:tcW w:w="1999" w:type="dxa"/>
            <w:vAlign w:val="center"/>
          </w:tcPr>
          <w:p w14:paraId="62130BD9" w14:textId="77777777" w:rsidR="00D048AD" w:rsidRPr="00EA03A9" w:rsidRDefault="00D048AD" w:rsidP="00E42070">
            <w:pPr>
              <w:spacing w:after="60" w:line="240" w:lineRule="auto"/>
              <w:jc w:val="center"/>
            </w:pPr>
            <w:r>
              <w:t>Kontrollausschuss gemäß</w:t>
            </w:r>
            <w:r>
              <w:br/>
              <w:t>§ 5 EU-QuaDG</w:t>
            </w:r>
          </w:p>
        </w:tc>
      </w:tr>
      <w:tr w:rsidR="00D048AD" w14:paraId="5598D6A6" w14:textId="77777777" w:rsidTr="00E40574">
        <w:trPr>
          <w:trHeight w:hRule="exact" w:val="340"/>
        </w:trPr>
        <w:tc>
          <w:tcPr>
            <w:tcW w:w="1361" w:type="dxa"/>
            <w:vAlign w:val="center"/>
          </w:tcPr>
          <w:p w14:paraId="7D6E8CB8" w14:textId="77777777" w:rsidR="00D048AD" w:rsidRDefault="00D048AD" w:rsidP="002536D1">
            <w:pPr>
              <w:spacing w:after="60" w:line="240" w:lineRule="auto"/>
              <w:jc w:val="center"/>
            </w:pPr>
            <w:r>
              <w:t>Datum</w:t>
            </w:r>
          </w:p>
        </w:tc>
        <w:tc>
          <w:tcPr>
            <w:tcW w:w="1998" w:type="dxa"/>
            <w:vAlign w:val="center"/>
          </w:tcPr>
          <w:p w14:paraId="15196FA6" w14:textId="6D7FE7D8" w:rsidR="00D048AD" w:rsidRPr="00EA03A9" w:rsidRDefault="00A06D4A" w:rsidP="00E42070">
            <w:pPr>
              <w:spacing w:after="60" w:line="240" w:lineRule="auto"/>
              <w:jc w:val="center"/>
            </w:pPr>
            <w:r>
              <w:t xml:space="preserve"> 01.07.-29.09.2021</w:t>
            </w:r>
          </w:p>
        </w:tc>
        <w:tc>
          <w:tcPr>
            <w:tcW w:w="1999" w:type="dxa"/>
            <w:vAlign w:val="center"/>
          </w:tcPr>
          <w:p w14:paraId="0BDCF013" w14:textId="2CD21DE7" w:rsidR="00D048AD" w:rsidRPr="00EA03A9" w:rsidRDefault="00A06D4A" w:rsidP="00E42070">
            <w:pPr>
              <w:spacing w:after="60" w:line="240" w:lineRule="auto"/>
              <w:jc w:val="center"/>
            </w:pPr>
            <w:r>
              <w:t xml:space="preserve"> 01.07.-29.09.2021</w:t>
            </w:r>
          </w:p>
        </w:tc>
        <w:tc>
          <w:tcPr>
            <w:tcW w:w="1999" w:type="dxa"/>
            <w:vAlign w:val="center"/>
          </w:tcPr>
          <w:p w14:paraId="35F2C84B" w14:textId="007FD8DF" w:rsidR="00D048AD" w:rsidRPr="00EA03A9" w:rsidRDefault="00F85599" w:rsidP="00E42070">
            <w:pPr>
              <w:spacing w:after="60" w:line="240" w:lineRule="auto"/>
              <w:jc w:val="center"/>
            </w:pPr>
            <w:r>
              <w:t>30.09.2021</w:t>
            </w:r>
          </w:p>
        </w:tc>
        <w:tc>
          <w:tcPr>
            <w:tcW w:w="1999" w:type="dxa"/>
            <w:vAlign w:val="center"/>
          </w:tcPr>
          <w:p w14:paraId="3DFAB259" w14:textId="48EA441E" w:rsidR="00D048AD" w:rsidRPr="00EA03A9" w:rsidRDefault="00984C41" w:rsidP="00E11F1D">
            <w:pPr>
              <w:spacing w:after="60" w:line="240" w:lineRule="auto"/>
              <w:jc w:val="center"/>
            </w:pPr>
            <w:r>
              <w:t>19.10.2021</w:t>
            </w:r>
          </w:p>
        </w:tc>
      </w:tr>
      <w:tr w:rsidR="00D048AD" w14:paraId="0910CF49" w14:textId="77777777" w:rsidTr="00E40574">
        <w:trPr>
          <w:trHeight w:val="500"/>
        </w:trPr>
        <w:tc>
          <w:tcPr>
            <w:tcW w:w="1361" w:type="dxa"/>
            <w:vAlign w:val="center"/>
          </w:tcPr>
          <w:p w14:paraId="636F81BC" w14:textId="77777777" w:rsidR="00D048AD" w:rsidRDefault="00D048AD" w:rsidP="002536D1">
            <w:pPr>
              <w:spacing w:after="60" w:line="240" w:lineRule="auto"/>
              <w:jc w:val="center"/>
            </w:pPr>
            <w:r>
              <w:t>Zeichnung</w:t>
            </w:r>
          </w:p>
        </w:tc>
        <w:tc>
          <w:tcPr>
            <w:tcW w:w="1998" w:type="dxa"/>
            <w:vAlign w:val="center"/>
          </w:tcPr>
          <w:p w14:paraId="47D0E48F" w14:textId="4E565F4D" w:rsidR="00D048AD" w:rsidRPr="00EA03A9" w:rsidRDefault="00A01C01" w:rsidP="00E42070">
            <w:pPr>
              <w:spacing w:after="60" w:line="240" w:lineRule="auto"/>
              <w:jc w:val="center"/>
            </w:pPr>
            <w:r>
              <w:t xml:space="preserve">ohne </w:t>
            </w:r>
            <w:r w:rsidR="00D048AD">
              <w:t>Unterschrift</w:t>
            </w:r>
          </w:p>
        </w:tc>
        <w:tc>
          <w:tcPr>
            <w:tcW w:w="1999" w:type="dxa"/>
            <w:vAlign w:val="center"/>
          </w:tcPr>
          <w:p w14:paraId="33DD24EE" w14:textId="17C7E52D" w:rsidR="00D048AD" w:rsidRPr="00EA03A9" w:rsidRDefault="00A01C01" w:rsidP="00E42070">
            <w:pPr>
              <w:spacing w:after="60" w:line="240" w:lineRule="auto"/>
              <w:jc w:val="center"/>
            </w:pPr>
            <w:r>
              <w:t xml:space="preserve">ohne </w:t>
            </w:r>
            <w:r w:rsidR="00D048AD">
              <w:t>Unterschrift</w:t>
            </w:r>
          </w:p>
        </w:tc>
        <w:tc>
          <w:tcPr>
            <w:tcW w:w="1999" w:type="dxa"/>
            <w:vAlign w:val="center"/>
          </w:tcPr>
          <w:p w14:paraId="45DE9647" w14:textId="5DAD6A81" w:rsidR="00D048AD" w:rsidRPr="00EA03A9" w:rsidRDefault="00A01C01" w:rsidP="00E42070">
            <w:pPr>
              <w:spacing w:after="60" w:line="240" w:lineRule="auto"/>
              <w:jc w:val="center"/>
            </w:pPr>
            <w:r>
              <w:t xml:space="preserve">elektronisch </w:t>
            </w:r>
            <w:r w:rsidR="00D048AD">
              <w:t>gezeichnet</w:t>
            </w:r>
          </w:p>
        </w:tc>
        <w:tc>
          <w:tcPr>
            <w:tcW w:w="1999" w:type="dxa"/>
            <w:vAlign w:val="center"/>
          </w:tcPr>
          <w:p w14:paraId="0737F724" w14:textId="6FFCA45B" w:rsidR="00D048AD" w:rsidRPr="00EA03A9" w:rsidRDefault="00A01C01" w:rsidP="00E42070">
            <w:pPr>
              <w:spacing w:after="60" w:line="240" w:lineRule="auto"/>
              <w:jc w:val="center"/>
            </w:pPr>
            <w:r>
              <w:t xml:space="preserve">ohne </w:t>
            </w:r>
            <w:r w:rsidR="00D048AD">
              <w:t>Unterschrift</w:t>
            </w:r>
          </w:p>
        </w:tc>
      </w:tr>
    </w:tbl>
    <w:p w14:paraId="64ECE7A1" w14:textId="77777777" w:rsidR="00E533AA" w:rsidRDefault="00E533AA" w:rsidP="0043124B">
      <w:pPr>
        <w:tabs>
          <w:tab w:val="left" w:pos="1418"/>
        </w:tabs>
        <w:rPr>
          <w:sz w:val="12"/>
          <w:szCs w:val="12"/>
        </w:rPr>
      </w:pPr>
      <w:r w:rsidRPr="000E55F0">
        <w:rPr>
          <w:sz w:val="12"/>
          <w:szCs w:val="12"/>
        </w:rPr>
        <w:t xml:space="preserve">Vorlage: </w:t>
      </w:r>
      <w:r w:rsidR="00EA6CB0">
        <w:rPr>
          <w:sz w:val="12"/>
          <w:szCs w:val="12"/>
        </w:rPr>
        <w:t>9321_1</w:t>
      </w:r>
    </w:p>
    <w:sectPr w:rsidR="00E533AA" w:rsidSect="00E82200">
      <w:headerReference w:type="default" r:id="rId18"/>
      <w:footerReference w:type="default" r:id="rId19"/>
      <w:headerReference w:type="first" r:id="rId20"/>
      <w:footerReference w:type="first" r:id="rId21"/>
      <w:pgSz w:w="11906" w:h="16838" w:code="9"/>
      <w:pgMar w:top="1418" w:right="1247" w:bottom="2098"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4A592" w14:textId="77777777" w:rsidR="005C6615" w:rsidRDefault="005C6615">
      <w:r>
        <w:separator/>
      </w:r>
    </w:p>
  </w:endnote>
  <w:endnote w:type="continuationSeparator" w:id="0">
    <w:p w14:paraId="62FACFC8" w14:textId="77777777" w:rsidR="005C6615" w:rsidRDefault="005C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1C4FD" w14:textId="77777777" w:rsidR="00E42070" w:rsidRDefault="00E42070"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28.08.2018 11:33:00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Benigni Judith</w:t>
    </w:r>
    <w:r>
      <w:rPr>
        <w:sz w:val="12"/>
        <w:szCs w:val="12"/>
      </w:rPr>
      <w:fldChar w:fldCharType="end"/>
    </w:r>
    <w:r w:rsidRPr="00C82E58">
      <w:rPr>
        <w:sz w:val="12"/>
        <w:szCs w:val="12"/>
      </w:rPr>
      <w:t xml:space="preserve"> </w:t>
    </w:r>
  </w:p>
  <w:p w14:paraId="557EFD11" w14:textId="6C70A305" w:rsidR="00E42070" w:rsidRDefault="00E42070"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Kommunikationsplattform Verbraucher</w:t>
    </w:r>
    <w:r w:rsidR="00984C41">
      <w:rPr>
        <w:sz w:val="12"/>
        <w:szCs w:val="12"/>
      </w:rPr>
      <w:t>:innen</w:t>
    </w:r>
    <w:r>
      <w:rPr>
        <w:sz w:val="12"/>
        <w:szCs w:val="12"/>
      </w:rPr>
      <w:t xml:space="preserve">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E42070" w:rsidRPr="00A0482C" w14:paraId="613530DC" w14:textId="77777777" w:rsidTr="00E533AA">
      <w:tc>
        <w:tcPr>
          <w:tcW w:w="9464" w:type="dxa"/>
          <w:gridSpan w:val="3"/>
          <w:shd w:val="clear" w:color="auto" w:fill="auto"/>
        </w:tcPr>
        <w:p w14:paraId="03BF693E" w14:textId="3FFD608D" w:rsidR="00E42070" w:rsidRPr="00A0482C" w:rsidRDefault="00E42070" w:rsidP="00933437">
          <w:pPr>
            <w:tabs>
              <w:tab w:val="left" w:pos="5812"/>
              <w:tab w:val="right" w:pos="9356"/>
            </w:tabs>
            <w:spacing w:before="0" w:line="240" w:lineRule="auto"/>
            <w:rPr>
              <w:szCs w:val="20"/>
            </w:rPr>
          </w:pPr>
          <w:r>
            <w:rPr>
              <w:szCs w:val="20"/>
            </w:rPr>
            <w:t>VERFAHRENSANWEISUNG</w:t>
          </w:r>
          <w:r>
            <w:rPr>
              <w:szCs w:val="20"/>
            </w:rPr>
            <w:br/>
            <w:t>Verfahrensanweisung für die repräsentative Probenahme von Futtermitteln</w:t>
          </w:r>
          <w:r w:rsidR="00984C41">
            <w:rPr>
              <w:szCs w:val="20"/>
            </w:rPr>
            <w:t xml:space="preserve"> </w:t>
          </w:r>
          <w:r>
            <w:rPr>
              <w:szCs w:val="20"/>
            </w:rPr>
            <w:t>- Biologische Produktion</w:t>
          </w:r>
        </w:p>
      </w:tc>
    </w:tr>
    <w:tr w:rsidR="00E42070" w:rsidRPr="00A0482C" w14:paraId="080684F7" w14:textId="77777777" w:rsidTr="00E533AA">
      <w:tc>
        <w:tcPr>
          <w:tcW w:w="3249" w:type="dxa"/>
          <w:shd w:val="clear" w:color="auto" w:fill="auto"/>
          <w:vAlign w:val="center"/>
        </w:tcPr>
        <w:p w14:paraId="50A050BF" w14:textId="670664AA" w:rsidR="00E42070" w:rsidRPr="008509A6" w:rsidRDefault="00E42070" w:rsidP="00034DED">
          <w:pPr>
            <w:tabs>
              <w:tab w:val="left" w:pos="5812"/>
              <w:tab w:val="right" w:pos="9356"/>
            </w:tabs>
            <w:spacing w:before="0" w:line="240" w:lineRule="auto"/>
            <w:rPr>
              <w:szCs w:val="20"/>
            </w:rPr>
          </w:pPr>
          <w:r>
            <w:rPr>
              <w:szCs w:val="20"/>
            </w:rPr>
            <w:t>VA_00</w:t>
          </w:r>
          <w:r w:rsidR="008A2350">
            <w:rPr>
              <w:szCs w:val="20"/>
            </w:rPr>
            <w:t>05</w:t>
          </w:r>
          <w:r>
            <w:rPr>
              <w:szCs w:val="20"/>
            </w:rPr>
            <w:t>_</w:t>
          </w:r>
          <w:r w:rsidR="00136B63">
            <w:rPr>
              <w:szCs w:val="20"/>
            </w:rPr>
            <w:t>2</w:t>
          </w:r>
        </w:p>
      </w:tc>
      <w:tc>
        <w:tcPr>
          <w:tcW w:w="3249" w:type="dxa"/>
          <w:shd w:val="clear" w:color="auto" w:fill="auto"/>
          <w:vAlign w:val="center"/>
        </w:tcPr>
        <w:p w14:paraId="31468DA6" w14:textId="6FCA4A2B" w:rsidR="00E42070" w:rsidRPr="00A0482C" w:rsidRDefault="00E42070" w:rsidP="00F45C43">
          <w:pPr>
            <w:tabs>
              <w:tab w:val="left" w:pos="5812"/>
              <w:tab w:val="right" w:pos="9356"/>
            </w:tabs>
            <w:spacing w:before="0" w:line="240" w:lineRule="auto"/>
            <w:jc w:val="center"/>
            <w:rPr>
              <w:szCs w:val="20"/>
            </w:rPr>
          </w:pPr>
          <w:r>
            <w:rPr>
              <w:szCs w:val="20"/>
            </w:rPr>
            <w:t xml:space="preserve">gültig ab </w:t>
          </w:r>
          <w:r w:rsidRPr="002C1FC1">
            <w:rPr>
              <w:szCs w:val="20"/>
            </w:rPr>
            <w:t>01.01.20</w:t>
          </w:r>
          <w:r w:rsidR="00F45C43">
            <w:rPr>
              <w:szCs w:val="20"/>
            </w:rPr>
            <w:t>2</w:t>
          </w:r>
          <w:r w:rsidR="00136B63">
            <w:rPr>
              <w:szCs w:val="20"/>
            </w:rPr>
            <w:t>2</w:t>
          </w:r>
        </w:p>
      </w:tc>
      <w:tc>
        <w:tcPr>
          <w:tcW w:w="2966" w:type="dxa"/>
          <w:shd w:val="clear" w:color="auto" w:fill="auto"/>
          <w:vAlign w:val="center"/>
        </w:tcPr>
        <w:p w14:paraId="7AB4E01C" w14:textId="7EC3B909" w:rsidR="00E42070" w:rsidRPr="00A0482C" w:rsidRDefault="00E42070"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984C41">
            <w:rPr>
              <w:noProof/>
              <w:szCs w:val="20"/>
            </w:rPr>
            <w:t>7</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984C41">
            <w:rPr>
              <w:noProof/>
              <w:szCs w:val="20"/>
            </w:rPr>
            <w:t>7</w:t>
          </w:r>
          <w:r w:rsidRPr="00A0482C">
            <w:rPr>
              <w:szCs w:val="20"/>
            </w:rPr>
            <w:fldChar w:fldCharType="end"/>
          </w:r>
        </w:p>
      </w:tc>
    </w:tr>
  </w:tbl>
  <w:p w14:paraId="7D27B5B1" w14:textId="77777777" w:rsidR="00E42070" w:rsidRPr="00137738" w:rsidRDefault="00E42070" w:rsidP="00A66577">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EE35B" w14:textId="77777777" w:rsidR="00E42070" w:rsidRDefault="00E42070" w:rsidP="00E440D9">
    <w:pPr>
      <w:pStyle w:val="Fuzeile"/>
      <w:tabs>
        <w:tab w:val="clear" w:pos="9072"/>
        <w:tab w:val="right" w:pos="8784"/>
        <w:tab w:val="right" w:pos="9356"/>
      </w:tabs>
    </w:pPr>
  </w:p>
  <w:p w14:paraId="3CA4E224" w14:textId="77777777" w:rsidR="00E42070" w:rsidRPr="007739D4" w:rsidRDefault="00E42070"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20180822_Vorlage 2.KA_VA_0003_VA Probenahme für Untersuchung Pestizidrückstände</w:t>
    </w:r>
    <w:r>
      <w:fldChar w:fldCharType="end"/>
    </w:r>
  </w:p>
  <w:p w14:paraId="1C844EE1" w14:textId="77777777" w:rsidR="00E42070" w:rsidRDefault="00E42070"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1AD2D260" w14:textId="77777777" w:rsidR="00E42070" w:rsidRPr="00E440D9" w:rsidRDefault="00E42070"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5</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573C4" w14:textId="77777777" w:rsidR="005C6615" w:rsidRDefault="005C6615">
      <w:r>
        <w:separator/>
      </w:r>
    </w:p>
  </w:footnote>
  <w:footnote w:type="continuationSeparator" w:id="0">
    <w:p w14:paraId="7745FA75" w14:textId="77777777" w:rsidR="005C6615" w:rsidRDefault="005C6615">
      <w:r>
        <w:continuationSeparator/>
      </w:r>
    </w:p>
  </w:footnote>
  <w:footnote w:id="1">
    <w:p w14:paraId="265FAF4F" w14:textId="0A44655F" w:rsidR="00E42070" w:rsidRPr="00331A11" w:rsidRDefault="00E42070">
      <w:pPr>
        <w:pStyle w:val="Funotentext"/>
        <w:rPr>
          <w:b/>
        </w:rPr>
      </w:pPr>
      <w:r w:rsidRPr="00331A11">
        <w:rPr>
          <w:rStyle w:val="Funotenzeichen"/>
          <w:b/>
        </w:rPr>
        <w:footnoteRef/>
      </w:r>
      <w:r w:rsidRPr="00331A11">
        <w:rPr>
          <w:b/>
        </w:rPr>
        <w:t xml:space="preserve"> </w:t>
      </w:r>
      <w:r>
        <w:t>Verordnung (EU) Nr. 691/2013 der Kommission vom 19. Juli 2013</w:t>
      </w:r>
      <w:r w:rsidR="007F3714">
        <w:t xml:space="preserve"> </w:t>
      </w:r>
      <w:r>
        <w:t>zur Änderung der Verordnung (EG) Nr. 152/2009 hinsichtlich der Probenahmeverfahren und Analysemethoden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A5FF" w14:textId="5EC7CF83" w:rsidR="00E42070" w:rsidRPr="006D4B9C" w:rsidRDefault="00E42070"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73153327" w14:textId="77777777" w:rsidR="00E42070" w:rsidRPr="008509A6" w:rsidRDefault="00E42070" w:rsidP="00BA5CDB">
    <w:pP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D0354" w14:textId="77777777" w:rsidR="00E42070" w:rsidRPr="00344F26" w:rsidRDefault="00E42070" w:rsidP="00344F26">
    <w:pPr>
      <w:spacing w:line="100" w:lineRule="exact"/>
      <w:rPr>
        <w:sz w:val="12"/>
        <w:szCs w:val="12"/>
      </w:rPr>
    </w:pPr>
    <w:r>
      <w:rPr>
        <w:b/>
        <w:noProof/>
        <w:color w:val="FF0000"/>
        <w:lang w:val="de-DE" w:eastAsia="de-DE"/>
      </w:rPr>
      <w:drawing>
        <wp:anchor distT="0" distB="0" distL="114300" distR="114300" simplePos="0" relativeHeight="251657728" behindDoc="1" locked="0" layoutInCell="1" allowOverlap="1" wp14:anchorId="4AD6B81C" wp14:editId="2A61D51A">
          <wp:simplePos x="0" y="0"/>
          <wp:positionH relativeFrom="column">
            <wp:posOffset>-548640</wp:posOffset>
          </wp:positionH>
          <wp:positionV relativeFrom="paragraph">
            <wp:posOffset>161290</wp:posOffset>
          </wp:positionV>
          <wp:extent cx="6979920" cy="838200"/>
          <wp:effectExtent l="0" t="0" r="0" b="0"/>
          <wp:wrapNone/>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9920" cy="83820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0000"/>
        <w:lang w:val="de-DE" w:eastAsia="de-DE"/>
      </w:rPr>
      <w:drawing>
        <wp:anchor distT="0" distB="0" distL="114300" distR="114300" simplePos="0" relativeHeight="251656704" behindDoc="0" locked="0" layoutInCell="1" allowOverlap="1" wp14:anchorId="06391280" wp14:editId="568779FC">
          <wp:simplePos x="0" y="0"/>
          <wp:positionH relativeFrom="column">
            <wp:posOffset>5227320</wp:posOffset>
          </wp:positionH>
          <wp:positionV relativeFrom="paragraph">
            <wp:posOffset>-114935</wp:posOffset>
          </wp:positionV>
          <wp:extent cx="822960" cy="488950"/>
          <wp:effectExtent l="0" t="0" r="0" b="6350"/>
          <wp:wrapNone/>
          <wp:docPr id="22" name="Bild 22" descr="ages_dt_4c_300dpi_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ges_dt_4c_300dpi_RGB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488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A35"/>
    <w:multiLevelType w:val="hybridMultilevel"/>
    <w:tmpl w:val="EF925EE8"/>
    <w:lvl w:ilvl="0" w:tplc="BC92BCD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583DA6"/>
    <w:multiLevelType w:val="hybridMultilevel"/>
    <w:tmpl w:val="00F89DF6"/>
    <w:lvl w:ilvl="0" w:tplc="6DD2751A">
      <w:start w:val="151"/>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FD5CE7"/>
    <w:multiLevelType w:val="hybridMultilevel"/>
    <w:tmpl w:val="B94E5352"/>
    <w:lvl w:ilvl="0" w:tplc="A010FB98">
      <w:start w:val="2"/>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1C27F2"/>
    <w:multiLevelType w:val="hybridMultilevel"/>
    <w:tmpl w:val="C8723728"/>
    <w:lvl w:ilvl="0" w:tplc="04070001">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321B98"/>
    <w:multiLevelType w:val="hybridMultilevel"/>
    <w:tmpl w:val="F1003F3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BA53DA"/>
    <w:multiLevelType w:val="hybridMultilevel"/>
    <w:tmpl w:val="46D01016"/>
    <w:lvl w:ilvl="0" w:tplc="C7326216">
      <w:start w:val="1"/>
      <w:numFmt w:val="bullet"/>
      <w:lvlText w:val=""/>
      <w:lvlJc w:val="left"/>
      <w:pPr>
        <w:tabs>
          <w:tab w:val="num" w:pos="851"/>
        </w:tabs>
        <w:ind w:left="851" w:hanging="851"/>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AE6FB2"/>
    <w:multiLevelType w:val="hybridMultilevel"/>
    <w:tmpl w:val="C5504BC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A2416FF"/>
    <w:multiLevelType w:val="hybridMultilevel"/>
    <w:tmpl w:val="C5504B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AD5B6E"/>
    <w:multiLevelType w:val="hybridMultilevel"/>
    <w:tmpl w:val="0AC47BEA"/>
    <w:lvl w:ilvl="0" w:tplc="5BD0D10A">
      <w:start w:val="21"/>
      <w:numFmt w:val="bullet"/>
      <w:lvlText w:val=""/>
      <w:lvlJc w:val="left"/>
      <w:pPr>
        <w:ind w:left="1080" w:hanging="360"/>
      </w:pPr>
      <w:rPr>
        <w:rFonts w:ascii="Wingdings" w:eastAsia="Times New Roman"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55322CA5"/>
    <w:multiLevelType w:val="hybridMultilevel"/>
    <w:tmpl w:val="07B65202"/>
    <w:lvl w:ilvl="0" w:tplc="C7326216">
      <w:start w:val="1"/>
      <w:numFmt w:val="bullet"/>
      <w:lvlText w:val=""/>
      <w:lvlJc w:val="left"/>
      <w:pPr>
        <w:tabs>
          <w:tab w:val="num" w:pos="851"/>
        </w:tabs>
        <w:ind w:left="851" w:hanging="851"/>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A27614"/>
    <w:multiLevelType w:val="hybridMultilevel"/>
    <w:tmpl w:val="837219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B14524A"/>
    <w:multiLevelType w:val="multilevel"/>
    <w:tmpl w:val="5E484A3E"/>
    <w:lvl w:ilvl="0">
      <w:start w:val="151"/>
      <w:numFmt w:val="decimal"/>
      <w:lvlText w:val="%1"/>
      <w:lvlJc w:val="left"/>
      <w:pPr>
        <w:ind w:left="705" w:hanging="705"/>
      </w:pPr>
      <w:rPr>
        <w:rFonts w:hint="default"/>
      </w:rPr>
    </w:lvl>
    <w:lvl w:ilvl="1">
      <w:start w:val="4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B82544B"/>
    <w:multiLevelType w:val="hybridMultilevel"/>
    <w:tmpl w:val="06DA19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2C73C7A"/>
    <w:multiLevelType w:val="hybridMultilevel"/>
    <w:tmpl w:val="06DA194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5FB0FCB"/>
    <w:multiLevelType w:val="hybridMultilevel"/>
    <w:tmpl w:val="FFF2A696"/>
    <w:lvl w:ilvl="0" w:tplc="88F0C654">
      <w:start w:val="21"/>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6AB7484D"/>
    <w:multiLevelType w:val="hybridMultilevel"/>
    <w:tmpl w:val="AEB83E26"/>
    <w:lvl w:ilvl="0" w:tplc="071E7CF8">
      <w:start w:val="1"/>
      <w:numFmt w:val="upp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6EEE7A7B"/>
    <w:multiLevelType w:val="hybridMultilevel"/>
    <w:tmpl w:val="9612971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5F17382"/>
    <w:multiLevelType w:val="hybridMultilevel"/>
    <w:tmpl w:val="C5504BC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607340D"/>
    <w:multiLevelType w:val="hybridMultilevel"/>
    <w:tmpl w:val="0A7EC37A"/>
    <w:lvl w:ilvl="0" w:tplc="D7B036E2">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576314"/>
    <w:multiLevelType w:val="multilevel"/>
    <w:tmpl w:val="3B3E44A4"/>
    <w:lvl w:ilvl="0">
      <w:start w:val="1"/>
      <w:numFmt w:val="decimal"/>
      <w:pStyle w:val="berschrift1"/>
      <w:lvlText w:val="%1"/>
      <w:lvlJc w:val="left"/>
      <w:pPr>
        <w:tabs>
          <w:tab w:val="num" w:pos="432"/>
        </w:tabs>
        <w:ind w:left="432" w:hanging="432"/>
      </w:pPr>
      <w:rPr>
        <w:rFonts w:hint="default"/>
        <w:b/>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1" w15:restartNumberingAfterBreak="0">
    <w:nsid w:val="7DB30D1A"/>
    <w:multiLevelType w:val="hybridMultilevel"/>
    <w:tmpl w:val="C4FEDA84"/>
    <w:lvl w:ilvl="0" w:tplc="9340914E">
      <w:start w:val="1"/>
      <w:numFmt w:val="bullet"/>
      <w:lvlText w:val="-"/>
      <w:lvlJc w:val="left"/>
      <w:pPr>
        <w:ind w:left="720" w:hanging="360"/>
      </w:pPr>
      <w:rPr>
        <w:rFonts w:ascii="Tahoma" w:hAnsi="Tahoma"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0"/>
    <w:lvlOverride w:ilvl="0">
      <w:startOverride w:val="1"/>
    </w:lvlOverride>
  </w:num>
  <w:num w:numId="4">
    <w:abstractNumId w:val="4"/>
  </w:num>
  <w:num w:numId="5">
    <w:abstractNumId w:val="20"/>
  </w:num>
  <w:num w:numId="6">
    <w:abstractNumId w:val="10"/>
  </w:num>
  <w:num w:numId="7">
    <w:abstractNumId w:val="6"/>
  </w:num>
  <w:num w:numId="8">
    <w:abstractNumId w:val="20"/>
  </w:num>
  <w:num w:numId="9">
    <w:abstractNumId w:val="20"/>
  </w:num>
  <w:num w:numId="10">
    <w:abstractNumId w:val="20"/>
  </w:num>
  <w:num w:numId="11">
    <w:abstractNumId w:val="1"/>
  </w:num>
  <w:num w:numId="12">
    <w:abstractNumId w:val="12"/>
  </w:num>
  <w:num w:numId="13">
    <w:abstractNumId w:val="9"/>
  </w:num>
  <w:num w:numId="14">
    <w:abstractNumId w:val="15"/>
  </w:num>
  <w:num w:numId="15">
    <w:abstractNumId w:val="5"/>
  </w:num>
  <w:num w:numId="16">
    <w:abstractNumId w:val="11"/>
  </w:num>
  <w:num w:numId="17">
    <w:abstractNumId w:val="14"/>
  </w:num>
  <w:num w:numId="18">
    <w:abstractNumId w:val="13"/>
  </w:num>
  <w:num w:numId="19">
    <w:abstractNumId w:val="19"/>
  </w:num>
  <w:num w:numId="20">
    <w:abstractNumId w:val="18"/>
  </w:num>
  <w:num w:numId="21">
    <w:abstractNumId w:val="7"/>
  </w:num>
  <w:num w:numId="22">
    <w:abstractNumId w:val="0"/>
  </w:num>
  <w:num w:numId="23">
    <w:abstractNumId w:val="16"/>
  </w:num>
  <w:num w:numId="24">
    <w:abstractNumId w:val="8"/>
  </w:num>
  <w:num w:numId="25">
    <w:abstractNumId w:val="20"/>
    <w:lvlOverride w:ilvl="0">
      <w:startOverride w:val="500"/>
    </w:lvlOverride>
  </w:num>
  <w:num w:numId="26">
    <w:abstractNumId w:val="20"/>
    <w:lvlOverride w:ilvl="0">
      <w:startOverride w:val="500"/>
    </w:lvlOverride>
  </w:num>
  <w:num w:numId="27">
    <w:abstractNumId w:val="17"/>
  </w:num>
  <w:num w:numId="28">
    <w:abstractNumId w:val="21"/>
  </w:num>
  <w:num w:numId="2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2B"/>
    <w:rsid w:val="0000005C"/>
    <w:rsid w:val="0000057F"/>
    <w:rsid w:val="00000835"/>
    <w:rsid w:val="000017A1"/>
    <w:rsid w:val="000017EF"/>
    <w:rsid w:val="0000243C"/>
    <w:rsid w:val="00003544"/>
    <w:rsid w:val="00003569"/>
    <w:rsid w:val="000035FF"/>
    <w:rsid w:val="000036C7"/>
    <w:rsid w:val="000037A8"/>
    <w:rsid w:val="00004248"/>
    <w:rsid w:val="00004284"/>
    <w:rsid w:val="000043EF"/>
    <w:rsid w:val="00004555"/>
    <w:rsid w:val="00004751"/>
    <w:rsid w:val="000053F3"/>
    <w:rsid w:val="00005A70"/>
    <w:rsid w:val="00006775"/>
    <w:rsid w:val="00006927"/>
    <w:rsid w:val="000069AF"/>
    <w:rsid w:val="00006B96"/>
    <w:rsid w:val="00006DE0"/>
    <w:rsid w:val="0000735B"/>
    <w:rsid w:val="0000774D"/>
    <w:rsid w:val="00011097"/>
    <w:rsid w:val="00012073"/>
    <w:rsid w:val="0001218D"/>
    <w:rsid w:val="0001243D"/>
    <w:rsid w:val="000124D6"/>
    <w:rsid w:val="000138F8"/>
    <w:rsid w:val="00014DEC"/>
    <w:rsid w:val="00014F31"/>
    <w:rsid w:val="00014FE4"/>
    <w:rsid w:val="000157DD"/>
    <w:rsid w:val="000170DF"/>
    <w:rsid w:val="00017C9B"/>
    <w:rsid w:val="00021122"/>
    <w:rsid w:val="00021186"/>
    <w:rsid w:val="00021C71"/>
    <w:rsid w:val="00022323"/>
    <w:rsid w:val="00022CDA"/>
    <w:rsid w:val="000234EE"/>
    <w:rsid w:val="0002360E"/>
    <w:rsid w:val="00023748"/>
    <w:rsid w:val="00023765"/>
    <w:rsid w:val="00024D58"/>
    <w:rsid w:val="0002591B"/>
    <w:rsid w:val="00025A0F"/>
    <w:rsid w:val="0002667F"/>
    <w:rsid w:val="00026BFD"/>
    <w:rsid w:val="000279BD"/>
    <w:rsid w:val="00027E50"/>
    <w:rsid w:val="0003037F"/>
    <w:rsid w:val="00030429"/>
    <w:rsid w:val="00030A02"/>
    <w:rsid w:val="000310B5"/>
    <w:rsid w:val="0003114F"/>
    <w:rsid w:val="0003229B"/>
    <w:rsid w:val="000325FC"/>
    <w:rsid w:val="00032868"/>
    <w:rsid w:val="00033DBE"/>
    <w:rsid w:val="00034757"/>
    <w:rsid w:val="00034DED"/>
    <w:rsid w:val="00034E39"/>
    <w:rsid w:val="00034E5F"/>
    <w:rsid w:val="000354B6"/>
    <w:rsid w:val="00035516"/>
    <w:rsid w:val="00036080"/>
    <w:rsid w:val="0003673F"/>
    <w:rsid w:val="00036902"/>
    <w:rsid w:val="00036E57"/>
    <w:rsid w:val="00036FCF"/>
    <w:rsid w:val="0003739D"/>
    <w:rsid w:val="00037413"/>
    <w:rsid w:val="00037C62"/>
    <w:rsid w:val="0004126D"/>
    <w:rsid w:val="00041AA9"/>
    <w:rsid w:val="0004315B"/>
    <w:rsid w:val="00043730"/>
    <w:rsid w:val="000437C9"/>
    <w:rsid w:val="00043BF4"/>
    <w:rsid w:val="00043F85"/>
    <w:rsid w:val="000442C4"/>
    <w:rsid w:val="000448DC"/>
    <w:rsid w:val="000453F6"/>
    <w:rsid w:val="000454EC"/>
    <w:rsid w:val="00045D71"/>
    <w:rsid w:val="00046057"/>
    <w:rsid w:val="00046276"/>
    <w:rsid w:val="00046621"/>
    <w:rsid w:val="000504B4"/>
    <w:rsid w:val="00050F18"/>
    <w:rsid w:val="00051CC3"/>
    <w:rsid w:val="00052502"/>
    <w:rsid w:val="00052E47"/>
    <w:rsid w:val="00053645"/>
    <w:rsid w:val="0005370F"/>
    <w:rsid w:val="00053998"/>
    <w:rsid w:val="000542F1"/>
    <w:rsid w:val="00054CA5"/>
    <w:rsid w:val="00054E04"/>
    <w:rsid w:val="00055A8B"/>
    <w:rsid w:val="00055CC5"/>
    <w:rsid w:val="00056251"/>
    <w:rsid w:val="0005651D"/>
    <w:rsid w:val="000568D8"/>
    <w:rsid w:val="00057641"/>
    <w:rsid w:val="00060045"/>
    <w:rsid w:val="000600C6"/>
    <w:rsid w:val="0006013F"/>
    <w:rsid w:val="000605FA"/>
    <w:rsid w:val="00060886"/>
    <w:rsid w:val="00060CD1"/>
    <w:rsid w:val="000617AD"/>
    <w:rsid w:val="0006225B"/>
    <w:rsid w:val="00063FDE"/>
    <w:rsid w:val="0006434F"/>
    <w:rsid w:val="0006443D"/>
    <w:rsid w:val="00065D25"/>
    <w:rsid w:val="00066A5E"/>
    <w:rsid w:val="00066B3E"/>
    <w:rsid w:val="00067908"/>
    <w:rsid w:val="0007047F"/>
    <w:rsid w:val="00070A16"/>
    <w:rsid w:val="00070C19"/>
    <w:rsid w:val="00071C44"/>
    <w:rsid w:val="00071E01"/>
    <w:rsid w:val="000722F4"/>
    <w:rsid w:val="000734B2"/>
    <w:rsid w:val="000745B7"/>
    <w:rsid w:val="0007496F"/>
    <w:rsid w:val="00074A51"/>
    <w:rsid w:val="00076B66"/>
    <w:rsid w:val="00080B90"/>
    <w:rsid w:val="00080E7B"/>
    <w:rsid w:val="00081023"/>
    <w:rsid w:val="000812F8"/>
    <w:rsid w:val="00081571"/>
    <w:rsid w:val="00082670"/>
    <w:rsid w:val="0008289A"/>
    <w:rsid w:val="00082CE2"/>
    <w:rsid w:val="00083028"/>
    <w:rsid w:val="00083198"/>
    <w:rsid w:val="00083357"/>
    <w:rsid w:val="00083697"/>
    <w:rsid w:val="00084042"/>
    <w:rsid w:val="0008480F"/>
    <w:rsid w:val="00086034"/>
    <w:rsid w:val="0008624B"/>
    <w:rsid w:val="000866A3"/>
    <w:rsid w:val="00090FE2"/>
    <w:rsid w:val="00091585"/>
    <w:rsid w:val="00091F8C"/>
    <w:rsid w:val="000926FA"/>
    <w:rsid w:val="00093099"/>
    <w:rsid w:val="0009315E"/>
    <w:rsid w:val="000938FE"/>
    <w:rsid w:val="00093D8B"/>
    <w:rsid w:val="0009413B"/>
    <w:rsid w:val="00094CA0"/>
    <w:rsid w:val="00095400"/>
    <w:rsid w:val="00095F81"/>
    <w:rsid w:val="000960A0"/>
    <w:rsid w:val="00096BEC"/>
    <w:rsid w:val="000977DB"/>
    <w:rsid w:val="00097A13"/>
    <w:rsid w:val="00097E8D"/>
    <w:rsid w:val="00097FED"/>
    <w:rsid w:val="000A0B58"/>
    <w:rsid w:val="000A0F36"/>
    <w:rsid w:val="000A106A"/>
    <w:rsid w:val="000A140F"/>
    <w:rsid w:val="000A154E"/>
    <w:rsid w:val="000A2182"/>
    <w:rsid w:val="000A2D91"/>
    <w:rsid w:val="000A2EA2"/>
    <w:rsid w:val="000A33C5"/>
    <w:rsid w:val="000A4A0D"/>
    <w:rsid w:val="000A4A33"/>
    <w:rsid w:val="000A4CE9"/>
    <w:rsid w:val="000A5188"/>
    <w:rsid w:val="000A54B5"/>
    <w:rsid w:val="000A5ED4"/>
    <w:rsid w:val="000A6500"/>
    <w:rsid w:val="000A6997"/>
    <w:rsid w:val="000A722B"/>
    <w:rsid w:val="000A76B7"/>
    <w:rsid w:val="000A7AB4"/>
    <w:rsid w:val="000A7D43"/>
    <w:rsid w:val="000A7D95"/>
    <w:rsid w:val="000B0ADF"/>
    <w:rsid w:val="000B1AD6"/>
    <w:rsid w:val="000B261A"/>
    <w:rsid w:val="000B2C80"/>
    <w:rsid w:val="000B41E1"/>
    <w:rsid w:val="000B43D5"/>
    <w:rsid w:val="000B4414"/>
    <w:rsid w:val="000B4E7F"/>
    <w:rsid w:val="000B502C"/>
    <w:rsid w:val="000B5CD4"/>
    <w:rsid w:val="000B5DCF"/>
    <w:rsid w:val="000B5E71"/>
    <w:rsid w:val="000B6AAE"/>
    <w:rsid w:val="000B6B92"/>
    <w:rsid w:val="000B706B"/>
    <w:rsid w:val="000B745F"/>
    <w:rsid w:val="000B74FD"/>
    <w:rsid w:val="000B7713"/>
    <w:rsid w:val="000B7DD2"/>
    <w:rsid w:val="000C0012"/>
    <w:rsid w:val="000C07B6"/>
    <w:rsid w:val="000C0A11"/>
    <w:rsid w:val="000C16E5"/>
    <w:rsid w:val="000C1A43"/>
    <w:rsid w:val="000C213C"/>
    <w:rsid w:val="000C36E1"/>
    <w:rsid w:val="000C3AFD"/>
    <w:rsid w:val="000C3B4B"/>
    <w:rsid w:val="000C3C29"/>
    <w:rsid w:val="000C4F0E"/>
    <w:rsid w:val="000C54B4"/>
    <w:rsid w:val="000C7F87"/>
    <w:rsid w:val="000D0277"/>
    <w:rsid w:val="000D0EF6"/>
    <w:rsid w:val="000D1C87"/>
    <w:rsid w:val="000D1E43"/>
    <w:rsid w:val="000D2ED4"/>
    <w:rsid w:val="000D367C"/>
    <w:rsid w:val="000D401F"/>
    <w:rsid w:val="000D485A"/>
    <w:rsid w:val="000D6722"/>
    <w:rsid w:val="000D6D0F"/>
    <w:rsid w:val="000D709E"/>
    <w:rsid w:val="000E2059"/>
    <w:rsid w:val="000E253B"/>
    <w:rsid w:val="000E2BF4"/>
    <w:rsid w:val="000E41FA"/>
    <w:rsid w:val="000E51A9"/>
    <w:rsid w:val="000E51E7"/>
    <w:rsid w:val="000E5B2D"/>
    <w:rsid w:val="000E6139"/>
    <w:rsid w:val="000E7A7C"/>
    <w:rsid w:val="000E7AC5"/>
    <w:rsid w:val="000E7E45"/>
    <w:rsid w:val="000F00A8"/>
    <w:rsid w:val="000F00E5"/>
    <w:rsid w:val="000F0202"/>
    <w:rsid w:val="000F021A"/>
    <w:rsid w:val="000F0E80"/>
    <w:rsid w:val="000F2CFC"/>
    <w:rsid w:val="000F3DB6"/>
    <w:rsid w:val="000F4961"/>
    <w:rsid w:val="000F50F3"/>
    <w:rsid w:val="000F567F"/>
    <w:rsid w:val="000F63AF"/>
    <w:rsid w:val="000F6938"/>
    <w:rsid w:val="000F6D12"/>
    <w:rsid w:val="000F74BF"/>
    <w:rsid w:val="000F7795"/>
    <w:rsid w:val="00102349"/>
    <w:rsid w:val="001026B7"/>
    <w:rsid w:val="00102C30"/>
    <w:rsid w:val="00102D44"/>
    <w:rsid w:val="00103579"/>
    <w:rsid w:val="001038B4"/>
    <w:rsid w:val="00104886"/>
    <w:rsid w:val="00104E4C"/>
    <w:rsid w:val="00105298"/>
    <w:rsid w:val="001057C4"/>
    <w:rsid w:val="00105F50"/>
    <w:rsid w:val="0010629A"/>
    <w:rsid w:val="00106595"/>
    <w:rsid w:val="00106636"/>
    <w:rsid w:val="00106FE5"/>
    <w:rsid w:val="001073B8"/>
    <w:rsid w:val="00107B51"/>
    <w:rsid w:val="001100DC"/>
    <w:rsid w:val="00110818"/>
    <w:rsid w:val="00110A7C"/>
    <w:rsid w:val="00110BD9"/>
    <w:rsid w:val="001114A1"/>
    <w:rsid w:val="0011150B"/>
    <w:rsid w:val="00111A99"/>
    <w:rsid w:val="00112E45"/>
    <w:rsid w:val="00112FA0"/>
    <w:rsid w:val="001133AD"/>
    <w:rsid w:val="001146A1"/>
    <w:rsid w:val="00114EB1"/>
    <w:rsid w:val="0011541B"/>
    <w:rsid w:val="00115BCD"/>
    <w:rsid w:val="00116590"/>
    <w:rsid w:val="00116731"/>
    <w:rsid w:val="00116AEA"/>
    <w:rsid w:val="001176A3"/>
    <w:rsid w:val="00120305"/>
    <w:rsid w:val="001205F9"/>
    <w:rsid w:val="001207D3"/>
    <w:rsid w:val="00120D8C"/>
    <w:rsid w:val="00121C55"/>
    <w:rsid w:val="00121CB1"/>
    <w:rsid w:val="001221E4"/>
    <w:rsid w:val="00122402"/>
    <w:rsid w:val="00122830"/>
    <w:rsid w:val="00122C15"/>
    <w:rsid w:val="001244CB"/>
    <w:rsid w:val="00124A68"/>
    <w:rsid w:val="00124A90"/>
    <w:rsid w:val="00124AC5"/>
    <w:rsid w:val="00124F54"/>
    <w:rsid w:val="00125101"/>
    <w:rsid w:val="001255DB"/>
    <w:rsid w:val="00125D19"/>
    <w:rsid w:val="0012611E"/>
    <w:rsid w:val="00126DD1"/>
    <w:rsid w:val="0012776D"/>
    <w:rsid w:val="00130579"/>
    <w:rsid w:val="0013114A"/>
    <w:rsid w:val="00134094"/>
    <w:rsid w:val="00134185"/>
    <w:rsid w:val="00134CBC"/>
    <w:rsid w:val="00135B6C"/>
    <w:rsid w:val="00136280"/>
    <w:rsid w:val="00136578"/>
    <w:rsid w:val="00136B63"/>
    <w:rsid w:val="00137738"/>
    <w:rsid w:val="00137959"/>
    <w:rsid w:val="00137EF2"/>
    <w:rsid w:val="00141B58"/>
    <w:rsid w:val="0014358F"/>
    <w:rsid w:val="001435DA"/>
    <w:rsid w:val="0014398B"/>
    <w:rsid w:val="00144272"/>
    <w:rsid w:val="00144571"/>
    <w:rsid w:val="00145B54"/>
    <w:rsid w:val="00145B85"/>
    <w:rsid w:val="00145E15"/>
    <w:rsid w:val="0014642C"/>
    <w:rsid w:val="00146464"/>
    <w:rsid w:val="00146B2E"/>
    <w:rsid w:val="001472A7"/>
    <w:rsid w:val="001476EC"/>
    <w:rsid w:val="001479D6"/>
    <w:rsid w:val="00147E7A"/>
    <w:rsid w:val="0015063E"/>
    <w:rsid w:val="00150BDE"/>
    <w:rsid w:val="00150F3C"/>
    <w:rsid w:val="00151511"/>
    <w:rsid w:val="00151738"/>
    <w:rsid w:val="0015174F"/>
    <w:rsid w:val="00151CF5"/>
    <w:rsid w:val="00152C93"/>
    <w:rsid w:val="00152D6C"/>
    <w:rsid w:val="00153047"/>
    <w:rsid w:val="00155ED4"/>
    <w:rsid w:val="0015681E"/>
    <w:rsid w:val="0015718E"/>
    <w:rsid w:val="00157981"/>
    <w:rsid w:val="00157FF7"/>
    <w:rsid w:val="00160C04"/>
    <w:rsid w:val="00161B96"/>
    <w:rsid w:val="0016241B"/>
    <w:rsid w:val="00162422"/>
    <w:rsid w:val="001627B1"/>
    <w:rsid w:val="00163966"/>
    <w:rsid w:val="0016434A"/>
    <w:rsid w:val="0016509D"/>
    <w:rsid w:val="00165412"/>
    <w:rsid w:val="00165ADE"/>
    <w:rsid w:val="00165BDD"/>
    <w:rsid w:val="00165DCF"/>
    <w:rsid w:val="0016681C"/>
    <w:rsid w:val="001669EB"/>
    <w:rsid w:val="00166A3E"/>
    <w:rsid w:val="00170155"/>
    <w:rsid w:val="00170EDA"/>
    <w:rsid w:val="00170FBB"/>
    <w:rsid w:val="001716DE"/>
    <w:rsid w:val="00172904"/>
    <w:rsid w:val="00172B59"/>
    <w:rsid w:val="00172E49"/>
    <w:rsid w:val="0017357C"/>
    <w:rsid w:val="00173C8F"/>
    <w:rsid w:val="001749B1"/>
    <w:rsid w:val="001749D9"/>
    <w:rsid w:val="00174BE4"/>
    <w:rsid w:val="00174EFB"/>
    <w:rsid w:val="0017582F"/>
    <w:rsid w:val="00176103"/>
    <w:rsid w:val="00176723"/>
    <w:rsid w:val="001770B2"/>
    <w:rsid w:val="0017737B"/>
    <w:rsid w:val="00177E0C"/>
    <w:rsid w:val="0018077D"/>
    <w:rsid w:val="0018086F"/>
    <w:rsid w:val="00181E7E"/>
    <w:rsid w:val="001824E6"/>
    <w:rsid w:val="00183692"/>
    <w:rsid w:val="0018444E"/>
    <w:rsid w:val="001874F1"/>
    <w:rsid w:val="00190AF2"/>
    <w:rsid w:val="001923FE"/>
    <w:rsid w:val="001924EA"/>
    <w:rsid w:val="00192A79"/>
    <w:rsid w:val="00192C25"/>
    <w:rsid w:val="0019373D"/>
    <w:rsid w:val="001944F5"/>
    <w:rsid w:val="0019526F"/>
    <w:rsid w:val="0019599A"/>
    <w:rsid w:val="0019610F"/>
    <w:rsid w:val="00196294"/>
    <w:rsid w:val="00196535"/>
    <w:rsid w:val="001969FA"/>
    <w:rsid w:val="00197718"/>
    <w:rsid w:val="001A000E"/>
    <w:rsid w:val="001A0D0B"/>
    <w:rsid w:val="001A0E89"/>
    <w:rsid w:val="001A0EDC"/>
    <w:rsid w:val="001A154A"/>
    <w:rsid w:val="001A1B7E"/>
    <w:rsid w:val="001A2BBA"/>
    <w:rsid w:val="001A2D00"/>
    <w:rsid w:val="001A338C"/>
    <w:rsid w:val="001A38D6"/>
    <w:rsid w:val="001A4529"/>
    <w:rsid w:val="001A6921"/>
    <w:rsid w:val="001A7C6E"/>
    <w:rsid w:val="001A7D7E"/>
    <w:rsid w:val="001B094E"/>
    <w:rsid w:val="001B16AB"/>
    <w:rsid w:val="001B207F"/>
    <w:rsid w:val="001B2123"/>
    <w:rsid w:val="001B2BA0"/>
    <w:rsid w:val="001B3910"/>
    <w:rsid w:val="001B45C4"/>
    <w:rsid w:val="001B4624"/>
    <w:rsid w:val="001B4814"/>
    <w:rsid w:val="001B4B08"/>
    <w:rsid w:val="001B4EF3"/>
    <w:rsid w:val="001B519C"/>
    <w:rsid w:val="001B6FFB"/>
    <w:rsid w:val="001B73EF"/>
    <w:rsid w:val="001B7602"/>
    <w:rsid w:val="001B7B85"/>
    <w:rsid w:val="001C04BE"/>
    <w:rsid w:val="001C1606"/>
    <w:rsid w:val="001C22C2"/>
    <w:rsid w:val="001C2745"/>
    <w:rsid w:val="001C2782"/>
    <w:rsid w:val="001C278C"/>
    <w:rsid w:val="001C3503"/>
    <w:rsid w:val="001C42DB"/>
    <w:rsid w:val="001C4F43"/>
    <w:rsid w:val="001C52B5"/>
    <w:rsid w:val="001C53F9"/>
    <w:rsid w:val="001C6C50"/>
    <w:rsid w:val="001C76CF"/>
    <w:rsid w:val="001C7AE4"/>
    <w:rsid w:val="001D05A8"/>
    <w:rsid w:val="001D1676"/>
    <w:rsid w:val="001D1DA2"/>
    <w:rsid w:val="001D1E84"/>
    <w:rsid w:val="001D2AFC"/>
    <w:rsid w:val="001D2C5C"/>
    <w:rsid w:val="001D37BF"/>
    <w:rsid w:val="001D3C64"/>
    <w:rsid w:val="001D49C8"/>
    <w:rsid w:val="001D4D57"/>
    <w:rsid w:val="001D4EB9"/>
    <w:rsid w:val="001D555B"/>
    <w:rsid w:val="001D610A"/>
    <w:rsid w:val="001D7243"/>
    <w:rsid w:val="001E0151"/>
    <w:rsid w:val="001E05D8"/>
    <w:rsid w:val="001E17D6"/>
    <w:rsid w:val="001E19CA"/>
    <w:rsid w:val="001E2787"/>
    <w:rsid w:val="001E291F"/>
    <w:rsid w:val="001E32BC"/>
    <w:rsid w:val="001E349E"/>
    <w:rsid w:val="001E3C7C"/>
    <w:rsid w:val="001E4C87"/>
    <w:rsid w:val="001E4D86"/>
    <w:rsid w:val="001E5C1F"/>
    <w:rsid w:val="001E69EA"/>
    <w:rsid w:val="001E7B4E"/>
    <w:rsid w:val="001F0058"/>
    <w:rsid w:val="001F02DC"/>
    <w:rsid w:val="001F0433"/>
    <w:rsid w:val="001F0961"/>
    <w:rsid w:val="001F0A56"/>
    <w:rsid w:val="001F0CB7"/>
    <w:rsid w:val="001F0D22"/>
    <w:rsid w:val="001F0D51"/>
    <w:rsid w:val="001F12B9"/>
    <w:rsid w:val="001F13ED"/>
    <w:rsid w:val="001F1649"/>
    <w:rsid w:val="001F216D"/>
    <w:rsid w:val="001F3A81"/>
    <w:rsid w:val="001F3B3D"/>
    <w:rsid w:val="001F457E"/>
    <w:rsid w:val="001F5116"/>
    <w:rsid w:val="001F5222"/>
    <w:rsid w:val="001F531A"/>
    <w:rsid w:val="001F5412"/>
    <w:rsid w:val="001F5508"/>
    <w:rsid w:val="001F5824"/>
    <w:rsid w:val="001F5B45"/>
    <w:rsid w:val="001F7994"/>
    <w:rsid w:val="002003A3"/>
    <w:rsid w:val="00200F50"/>
    <w:rsid w:val="002011E6"/>
    <w:rsid w:val="00201962"/>
    <w:rsid w:val="00202820"/>
    <w:rsid w:val="00203D70"/>
    <w:rsid w:val="00204875"/>
    <w:rsid w:val="002059B5"/>
    <w:rsid w:val="00207436"/>
    <w:rsid w:val="002075EB"/>
    <w:rsid w:val="00211813"/>
    <w:rsid w:val="002119C9"/>
    <w:rsid w:val="00212CB6"/>
    <w:rsid w:val="00213212"/>
    <w:rsid w:val="00213CBC"/>
    <w:rsid w:val="00213D2C"/>
    <w:rsid w:val="0021440F"/>
    <w:rsid w:val="0021470B"/>
    <w:rsid w:val="002147C5"/>
    <w:rsid w:val="00214A9D"/>
    <w:rsid w:val="00214F76"/>
    <w:rsid w:val="00214F9D"/>
    <w:rsid w:val="002155C4"/>
    <w:rsid w:val="00217A62"/>
    <w:rsid w:val="00217EE2"/>
    <w:rsid w:val="002217A3"/>
    <w:rsid w:val="002219FA"/>
    <w:rsid w:val="00222801"/>
    <w:rsid w:val="002229B6"/>
    <w:rsid w:val="002238DF"/>
    <w:rsid w:val="00224E1B"/>
    <w:rsid w:val="00225383"/>
    <w:rsid w:val="002268F0"/>
    <w:rsid w:val="00227B97"/>
    <w:rsid w:val="00227C0D"/>
    <w:rsid w:val="00227C78"/>
    <w:rsid w:val="00227F49"/>
    <w:rsid w:val="00230203"/>
    <w:rsid w:val="00230432"/>
    <w:rsid w:val="0023048A"/>
    <w:rsid w:val="002304FE"/>
    <w:rsid w:val="00231657"/>
    <w:rsid w:val="002336BA"/>
    <w:rsid w:val="0023395F"/>
    <w:rsid w:val="00233DCF"/>
    <w:rsid w:val="00234EA7"/>
    <w:rsid w:val="002354FF"/>
    <w:rsid w:val="00235F02"/>
    <w:rsid w:val="002362CC"/>
    <w:rsid w:val="00236468"/>
    <w:rsid w:val="00236797"/>
    <w:rsid w:val="00236DD1"/>
    <w:rsid w:val="002372B1"/>
    <w:rsid w:val="00237F64"/>
    <w:rsid w:val="0024117F"/>
    <w:rsid w:val="002413AF"/>
    <w:rsid w:val="00241EA8"/>
    <w:rsid w:val="00242378"/>
    <w:rsid w:val="00242738"/>
    <w:rsid w:val="00242AAC"/>
    <w:rsid w:val="00244026"/>
    <w:rsid w:val="002445BA"/>
    <w:rsid w:val="00244947"/>
    <w:rsid w:val="00244B5A"/>
    <w:rsid w:val="00245008"/>
    <w:rsid w:val="002452E6"/>
    <w:rsid w:val="00245343"/>
    <w:rsid w:val="002456EF"/>
    <w:rsid w:val="00245E3A"/>
    <w:rsid w:val="00245EB3"/>
    <w:rsid w:val="002460FB"/>
    <w:rsid w:val="0024618C"/>
    <w:rsid w:val="002472C5"/>
    <w:rsid w:val="00251127"/>
    <w:rsid w:val="00251620"/>
    <w:rsid w:val="002520F6"/>
    <w:rsid w:val="002528F9"/>
    <w:rsid w:val="00252AD3"/>
    <w:rsid w:val="002536D1"/>
    <w:rsid w:val="00253787"/>
    <w:rsid w:val="002539F3"/>
    <w:rsid w:val="00253DA0"/>
    <w:rsid w:val="002540C9"/>
    <w:rsid w:val="002556ED"/>
    <w:rsid w:val="00255840"/>
    <w:rsid w:val="0025704F"/>
    <w:rsid w:val="00260F41"/>
    <w:rsid w:val="00261137"/>
    <w:rsid w:val="00261315"/>
    <w:rsid w:val="0026159E"/>
    <w:rsid w:val="00261616"/>
    <w:rsid w:val="0026168A"/>
    <w:rsid w:val="00261849"/>
    <w:rsid w:val="0026187B"/>
    <w:rsid w:val="00261B8C"/>
    <w:rsid w:val="00261C41"/>
    <w:rsid w:val="002629BE"/>
    <w:rsid w:val="00262E44"/>
    <w:rsid w:val="00263C7C"/>
    <w:rsid w:val="00264226"/>
    <w:rsid w:val="002643D3"/>
    <w:rsid w:val="0026528E"/>
    <w:rsid w:val="002679D0"/>
    <w:rsid w:val="00270C1B"/>
    <w:rsid w:val="00270C4C"/>
    <w:rsid w:val="00270C80"/>
    <w:rsid w:val="00271374"/>
    <w:rsid w:val="00271F4C"/>
    <w:rsid w:val="00272D9A"/>
    <w:rsid w:val="00273168"/>
    <w:rsid w:val="0027367D"/>
    <w:rsid w:val="00274D6F"/>
    <w:rsid w:val="002753B4"/>
    <w:rsid w:val="00275AF9"/>
    <w:rsid w:val="002768C8"/>
    <w:rsid w:val="0028012C"/>
    <w:rsid w:val="002811CB"/>
    <w:rsid w:val="00281292"/>
    <w:rsid w:val="002813A2"/>
    <w:rsid w:val="002813E8"/>
    <w:rsid w:val="00281E2A"/>
    <w:rsid w:val="002820A5"/>
    <w:rsid w:val="002828AF"/>
    <w:rsid w:val="00282E5C"/>
    <w:rsid w:val="002832DB"/>
    <w:rsid w:val="0028335E"/>
    <w:rsid w:val="00283799"/>
    <w:rsid w:val="00283BD8"/>
    <w:rsid w:val="00284C4B"/>
    <w:rsid w:val="00284F6A"/>
    <w:rsid w:val="0028533B"/>
    <w:rsid w:val="00285537"/>
    <w:rsid w:val="00285B7F"/>
    <w:rsid w:val="00286314"/>
    <w:rsid w:val="00287B08"/>
    <w:rsid w:val="002901E6"/>
    <w:rsid w:val="0029058A"/>
    <w:rsid w:val="00290705"/>
    <w:rsid w:val="00290CA5"/>
    <w:rsid w:val="0029156A"/>
    <w:rsid w:val="00291BF4"/>
    <w:rsid w:val="00291E4A"/>
    <w:rsid w:val="00292150"/>
    <w:rsid w:val="0029314D"/>
    <w:rsid w:val="00294036"/>
    <w:rsid w:val="002942D9"/>
    <w:rsid w:val="00294605"/>
    <w:rsid w:val="00294DCC"/>
    <w:rsid w:val="0029508C"/>
    <w:rsid w:val="00295253"/>
    <w:rsid w:val="002953ED"/>
    <w:rsid w:val="00295685"/>
    <w:rsid w:val="00295ECC"/>
    <w:rsid w:val="002963A1"/>
    <w:rsid w:val="00296621"/>
    <w:rsid w:val="00297A71"/>
    <w:rsid w:val="002A074C"/>
    <w:rsid w:val="002A0906"/>
    <w:rsid w:val="002A1135"/>
    <w:rsid w:val="002A1451"/>
    <w:rsid w:val="002A22DD"/>
    <w:rsid w:val="002A30E5"/>
    <w:rsid w:val="002A479D"/>
    <w:rsid w:val="002A617A"/>
    <w:rsid w:val="002A6554"/>
    <w:rsid w:val="002A6625"/>
    <w:rsid w:val="002A76F9"/>
    <w:rsid w:val="002A7FB8"/>
    <w:rsid w:val="002B0FED"/>
    <w:rsid w:val="002B1D37"/>
    <w:rsid w:val="002B1EC5"/>
    <w:rsid w:val="002B2D0A"/>
    <w:rsid w:val="002B3132"/>
    <w:rsid w:val="002B346C"/>
    <w:rsid w:val="002B350B"/>
    <w:rsid w:val="002B38AC"/>
    <w:rsid w:val="002B3FAA"/>
    <w:rsid w:val="002B49E9"/>
    <w:rsid w:val="002B4A2A"/>
    <w:rsid w:val="002B4AB9"/>
    <w:rsid w:val="002B56A1"/>
    <w:rsid w:val="002B66B6"/>
    <w:rsid w:val="002B6AB5"/>
    <w:rsid w:val="002B7492"/>
    <w:rsid w:val="002B7C06"/>
    <w:rsid w:val="002B7E66"/>
    <w:rsid w:val="002C022E"/>
    <w:rsid w:val="002C157D"/>
    <w:rsid w:val="002C1FC1"/>
    <w:rsid w:val="002C52DB"/>
    <w:rsid w:val="002C5A11"/>
    <w:rsid w:val="002C6B06"/>
    <w:rsid w:val="002C6BF0"/>
    <w:rsid w:val="002C6DE8"/>
    <w:rsid w:val="002C71B0"/>
    <w:rsid w:val="002D1973"/>
    <w:rsid w:val="002D2DC5"/>
    <w:rsid w:val="002D607A"/>
    <w:rsid w:val="002D68A1"/>
    <w:rsid w:val="002D6C53"/>
    <w:rsid w:val="002D71C6"/>
    <w:rsid w:val="002E00A4"/>
    <w:rsid w:val="002E079B"/>
    <w:rsid w:val="002E0CFE"/>
    <w:rsid w:val="002E0DE4"/>
    <w:rsid w:val="002E1C5C"/>
    <w:rsid w:val="002E20EB"/>
    <w:rsid w:val="002E2CD7"/>
    <w:rsid w:val="002E2E5C"/>
    <w:rsid w:val="002E342E"/>
    <w:rsid w:val="002E398E"/>
    <w:rsid w:val="002E3BA4"/>
    <w:rsid w:val="002E49E7"/>
    <w:rsid w:val="002E5310"/>
    <w:rsid w:val="002E6143"/>
    <w:rsid w:val="002E673B"/>
    <w:rsid w:val="002E6B2A"/>
    <w:rsid w:val="002E6F37"/>
    <w:rsid w:val="002E741B"/>
    <w:rsid w:val="002F00AD"/>
    <w:rsid w:val="002F0193"/>
    <w:rsid w:val="002F087A"/>
    <w:rsid w:val="002F0B7D"/>
    <w:rsid w:val="002F2536"/>
    <w:rsid w:val="002F2670"/>
    <w:rsid w:val="002F532B"/>
    <w:rsid w:val="002F5897"/>
    <w:rsid w:val="002F5F13"/>
    <w:rsid w:val="002F6683"/>
    <w:rsid w:val="002F78EE"/>
    <w:rsid w:val="002F7A30"/>
    <w:rsid w:val="00300114"/>
    <w:rsid w:val="00300998"/>
    <w:rsid w:val="003015CE"/>
    <w:rsid w:val="003017F7"/>
    <w:rsid w:val="00302241"/>
    <w:rsid w:val="00303238"/>
    <w:rsid w:val="00303950"/>
    <w:rsid w:val="00304050"/>
    <w:rsid w:val="0030545C"/>
    <w:rsid w:val="00305658"/>
    <w:rsid w:val="00306722"/>
    <w:rsid w:val="00307B67"/>
    <w:rsid w:val="003100E3"/>
    <w:rsid w:val="00310489"/>
    <w:rsid w:val="00311346"/>
    <w:rsid w:val="0031154D"/>
    <w:rsid w:val="003117FF"/>
    <w:rsid w:val="003119F8"/>
    <w:rsid w:val="0031325F"/>
    <w:rsid w:val="00313F2C"/>
    <w:rsid w:val="00313F5F"/>
    <w:rsid w:val="00315115"/>
    <w:rsid w:val="0031592E"/>
    <w:rsid w:val="00317491"/>
    <w:rsid w:val="0032001F"/>
    <w:rsid w:val="00320716"/>
    <w:rsid w:val="00320995"/>
    <w:rsid w:val="00321D57"/>
    <w:rsid w:val="00321E39"/>
    <w:rsid w:val="00322416"/>
    <w:rsid w:val="003227E5"/>
    <w:rsid w:val="0032348A"/>
    <w:rsid w:val="003240DA"/>
    <w:rsid w:val="00324C4D"/>
    <w:rsid w:val="00326DBC"/>
    <w:rsid w:val="00326FA4"/>
    <w:rsid w:val="00331A11"/>
    <w:rsid w:val="003323C3"/>
    <w:rsid w:val="00332EB3"/>
    <w:rsid w:val="00333042"/>
    <w:rsid w:val="0033529C"/>
    <w:rsid w:val="00335DB2"/>
    <w:rsid w:val="00335EEF"/>
    <w:rsid w:val="00335F72"/>
    <w:rsid w:val="00336167"/>
    <w:rsid w:val="00336829"/>
    <w:rsid w:val="0033788A"/>
    <w:rsid w:val="00340C91"/>
    <w:rsid w:val="00340F30"/>
    <w:rsid w:val="0034148D"/>
    <w:rsid w:val="003420B6"/>
    <w:rsid w:val="00342439"/>
    <w:rsid w:val="00342553"/>
    <w:rsid w:val="0034271F"/>
    <w:rsid w:val="00343011"/>
    <w:rsid w:val="00343563"/>
    <w:rsid w:val="00343F9A"/>
    <w:rsid w:val="00343FF3"/>
    <w:rsid w:val="00344F26"/>
    <w:rsid w:val="00345387"/>
    <w:rsid w:val="003455CF"/>
    <w:rsid w:val="003456BA"/>
    <w:rsid w:val="003457B0"/>
    <w:rsid w:val="00345D29"/>
    <w:rsid w:val="00346203"/>
    <w:rsid w:val="003463EF"/>
    <w:rsid w:val="0034702C"/>
    <w:rsid w:val="0034795C"/>
    <w:rsid w:val="0035080F"/>
    <w:rsid w:val="00351E9E"/>
    <w:rsid w:val="00352B2C"/>
    <w:rsid w:val="00353222"/>
    <w:rsid w:val="00355CE7"/>
    <w:rsid w:val="003572DF"/>
    <w:rsid w:val="003600AD"/>
    <w:rsid w:val="003607C4"/>
    <w:rsid w:val="003607D7"/>
    <w:rsid w:val="00360D5E"/>
    <w:rsid w:val="003610CA"/>
    <w:rsid w:val="003611C2"/>
    <w:rsid w:val="00361A2A"/>
    <w:rsid w:val="0036243A"/>
    <w:rsid w:val="0036276D"/>
    <w:rsid w:val="00363ED3"/>
    <w:rsid w:val="0036487B"/>
    <w:rsid w:val="0036490D"/>
    <w:rsid w:val="003656C9"/>
    <w:rsid w:val="00365B36"/>
    <w:rsid w:val="00366106"/>
    <w:rsid w:val="003675E4"/>
    <w:rsid w:val="003678FA"/>
    <w:rsid w:val="003703AE"/>
    <w:rsid w:val="003714A3"/>
    <w:rsid w:val="0037208F"/>
    <w:rsid w:val="00372141"/>
    <w:rsid w:val="003721FE"/>
    <w:rsid w:val="003750ED"/>
    <w:rsid w:val="00375266"/>
    <w:rsid w:val="00375470"/>
    <w:rsid w:val="00375D09"/>
    <w:rsid w:val="003764F2"/>
    <w:rsid w:val="003766A8"/>
    <w:rsid w:val="00376F3D"/>
    <w:rsid w:val="003778F3"/>
    <w:rsid w:val="003809F3"/>
    <w:rsid w:val="00381A7F"/>
    <w:rsid w:val="00381F9F"/>
    <w:rsid w:val="003821C3"/>
    <w:rsid w:val="00382508"/>
    <w:rsid w:val="00382B4E"/>
    <w:rsid w:val="00383033"/>
    <w:rsid w:val="00383433"/>
    <w:rsid w:val="0038373E"/>
    <w:rsid w:val="00383A59"/>
    <w:rsid w:val="00385521"/>
    <w:rsid w:val="0038588B"/>
    <w:rsid w:val="00386DF4"/>
    <w:rsid w:val="0038731B"/>
    <w:rsid w:val="00390176"/>
    <w:rsid w:val="003911F5"/>
    <w:rsid w:val="00391665"/>
    <w:rsid w:val="00391696"/>
    <w:rsid w:val="003917F5"/>
    <w:rsid w:val="00391895"/>
    <w:rsid w:val="003920DF"/>
    <w:rsid w:val="0039233E"/>
    <w:rsid w:val="003923BF"/>
    <w:rsid w:val="0039242A"/>
    <w:rsid w:val="003927B7"/>
    <w:rsid w:val="00393C52"/>
    <w:rsid w:val="003953CD"/>
    <w:rsid w:val="0039550C"/>
    <w:rsid w:val="0039671B"/>
    <w:rsid w:val="00397BA4"/>
    <w:rsid w:val="00397E19"/>
    <w:rsid w:val="003A02B6"/>
    <w:rsid w:val="003A14D0"/>
    <w:rsid w:val="003A1969"/>
    <w:rsid w:val="003A2A76"/>
    <w:rsid w:val="003A3911"/>
    <w:rsid w:val="003A3D74"/>
    <w:rsid w:val="003A4C2A"/>
    <w:rsid w:val="003A5C2D"/>
    <w:rsid w:val="003A61AF"/>
    <w:rsid w:val="003A629D"/>
    <w:rsid w:val="003A674A"/>
    <w:rsid w:val="003A677E"/>
    <w:rsid w:val="003A682A"/>
    <w:rsid w:val="003A76B3"/>
    <w:rsid w:val="003A77E9"/>
    <w:rsid w:val="003A7C58"/>
    <w:rsid w:val="003B004D"/>
    <w:rsid w:val="003B0CEE"/>
    <w:rsid w:val="003B10C2"/>
    <w:rsid w:val="003B18F8"/>
    <w:rsid w:val="003B1FC7"/>
    <w:rsid w:val="003B28E6"/>
    <w:rsid w:val="003B2DCB"/>
    <w:rsid w:val="003B34B6"/>
    <w:rsid w:val="003B44E8"/>
    <w:rsid w:val="003B60D3"/>
    <w:rsid w:val="003B644D"/>
    <w:rsid w:val="003B6D24"/>
    <w:rsid w:val="003B6F9F"/>
    <w:rsid w:val="003B7BFC"/>
    <w:rsid w:val="003B7C64"/>
    <w:rsid w:val="003B7F1A"/>
    <w:rsid w:val="003C0380"/>
    <w:rsid w:val="003C0AE5"/>
    <w:rsid w:val="003C0D05"/>
    <w:rsid w:val="003C0D29"/>
    <w:rsid w:val="003C0D35"/>
    <w:rsid w:val="003C179D"/>
    <w:rsid w:val="003C1866"/>
    <w:rsid w:val="003C1E00"/>
    <w:rsid w:val="003C1E3B"/>
    <w:rsid w:val="003C286A"/>
    <w:rsid w:val="003C323E"/>
    <w:rsid w:val="003C33AA"/>
    <w:rsid w:val="003C3B1B"/>
    <w:rsid w:val="003C6CEC"/>
    <w:rsid w:val="003C71BD"/>
    <w:rsid w:val="003C77BF"/>
    <w:rsid w:val="003C78CA"/>
    <w:rsid w:val="003D023E"/>
    <w:rsid w:val="003D02BC"/>
    <w:rsid w:val="003D10A6"/>
    <w:rsid w:val="003D17CC"/>
    <w:rsid w:val="003D1C4C"/>
    <w:rsid w:val="003D1FD9"/>
    <w:rsid w:val="003D2F97"/>
    <w:rsid w:val="003D39DC"/>
    <w:rsid w:val="003D3B3A"/>
    <w:rsid w:val="003D4622"/>
    <w:rsid w:val="003D4879"/>
    <w:rsid w:val="003D4F68"/>
    <w:rsid w:val="003D51F3"/>
    <w:rsid w:val="003D549B"/>
    <w:rsid w:val="003D5834"/>
    <w:rsid w:val="003D683A"/>
    <w:rsid w:val="003D7E9A"/>
    <w:rsid w:val="003E03AF"/>
    <w:rsid w:val="003E076F"/>
    <w:rsid w:val="003E0B32"/>
    <w:rsid w:val="003E1B14"/>
    <w:rsid w:val="003E1B4C"/>
    <w:rsid w:val="003E1F7C"/>
    <w:rsid w:val="003E20A2"/>
    <w:rsid w:val="003E2378"/>
    <w:rsid w:val="003E39ED"/>
    <w:rsid w:val="003E3C47"/>
    <w:rsid w:val="003E4098"/>
    <w:rsid w:val="003E61D2"/>
    <w:rsid w:val="003E6B43"/>
    <w:rsid w:val="003E714E"/>
    <w:rsid w:val="003E7852"/>
    <w:rsid w:val="003E7891"/>
    <w:rsid w:val="003E7AC8"/>
    <w:rsid w:val="003E7D82"/>
    <w:rsid w:val="003F1849"/>
    <w:rsid w:val="003F1D96"/>
    <w:rsid w:val="003F2414"/>
    <w:rsid w:val="003F286D"/>
    <w:rsid w:val="003F32BF"/>
    <w:rsid w:val="003F3BE7"/>
    <w:rsid w:val="003F4169"/>
    <w:rsid w:val="003F449B"/>
    <w:rsid w:val="003F451F"/>
    <w:rsid w:val="003F456B"/>
    <w:rsid w:val="003F60A2"/>
    <w:rsid w:val="003F65C3"/>
    <w:rsid w:val="003F6E8E"/>
    <w:rsid w:val="003F6F4C"/>
    <w:rsid w:val="003F7A4F"/>
    <w:rsid w:val="003F7BAD"/>
    <w:rsid w:val="003F7F68"/>
    <w:rsid w:val="00400365"/>
    <w:rsid w:val="00400DF9"/>
    <w:rsid w:val="00400FCF"/>
    <w:rsid w:val="0040156C"/>
    <w:rsid w:val="00401AF7"/>
    <w:rsid w:val="00401CF6"/>
    <w:rsid w:val="00401E22"/>
    <w:rsid w:val="00402BB7"/>
    <w:rsid w:val="00403480"/>
    <w:rsid w:val="00403DDE"/>
    <w:rsid w:val="0040448F"/>
    <w:rsid w:val="00405098"/>
    <w:rsid w:val="004059DB"/>
    <w:rsid w:val="00406D4D"/>
    <w:rsid w:val="004076B2"/>
    <w:rsid w:val="00407A07"/>
    <w:rsid w:val="00407E44"/>
    <w:rsid w:val="004100E8"/>
    <w:rsid w:val="004111CF"/>
    <w:rsid w:val="00411A9D"/>
    <w:rsid w:val="00412470"/>
    <w:rsid w:val="00412B94"/>
    <w:rsid w:val="00412EF0"/>
    <w:rsid w:val="00413BE5"/>
    <w:rsid w:val="00414065"/>
    <w:rsid w:val="004156D2"/>
    <w:rsid w:val="0041586D"/>
    <w:rsid w:val="00415D7C"/>
    <w:rsid w:val="0041611B"/>
    <w:rsid w:val="00416596"/>
    <w:rsid w:val="00416717"/>
    <w:rsid w:val="00416C1E"/>
    <w:rsid w:val="00416E2B"/>
    <w:rsid w:val="00417670"/>
    <w:rsid w:val="00417A10"/>
    <w:rsid w:val="00420580"/>
    <w:rsid w:val="00420C0B"/>
    <w:rsid w:val="00420D93"/>
    <w:rsid w:val="00420E32"/>
    <w:rsid w:val="00421197"/>
    <w:rsid w:val="00421659"/>
    <w:rsid w:val="0042173B"/>
    <w:rsid w:val="0042269B"/>
    <w:rsid w:val="00423CC7"/>
    <w:rsid w:val="004247DA"/>
    <w:rsid w:val="00424B15"/>
    <w:rsid w:val="00425C25"/>
    <w:rsid w:val="00425E13"/>
    <w:rsid w:val="0042662E"/>
    <w:rsid w:val="00426C8B"/>
    <w:rsid w:val="004271B0"/>
    <w:rsid w:val="004273C2"/>
    <w:rsid w:val="00427870"/>
    <w:rsid w:val="00427A9C"/>
    <w:rsid w:val="00427FF4"/>
    <w:rsid w:val="00430CCA"/>
    <w:rsid w:val="00430D30"/>
    <w:rsid w:val="0043124B"/>
    <w:rsid w:val="004312C1"/>
    <w:rsid w:val="004312D6"/>
    <w:rsid w:val="00431CE7"/>
    <w:rsid w:val="00433761"/>
    <w:rsid w:val="0043386D"/>
    <w:rsid w:val="004339B5"/>
    <w:rsid w:val="00433E02"/>
    <w:rsid w:val="00434D3F"/>
    <w:rsid w:val="00434E43"/>
    <w:rsid w:val="00435BB0"/>
    <w:rsid w:val="004366C7"/>
    <w:rsid w:val="0043690B"/>
    <w:rsid w:val="004373CD"/>
    <w:rsid w:val="00437D3D"/>
    <w:rsid w:val="00437E76"/>
    <w:rsid w:val="00440AEF"/>
    <w:rsid w:val="00441D4A"/>
    <w:rsid w:val="00442C43"/>
    <w:rsid w:val="004431FF"/>
    <w:rsid w:val="0044392A"/>
    <w:rsid w:val="00443BEF"/>
    <w:rsid w:val="00444160"/>
    <w:rsid w:val="004449E7"/>
    <w:rsid w:val="00444A46"/>
    <w:rsid w:val="00444A74"/>
    <w:rsid w:val="0044517F"/>
    <w:rsid w:val="004453D8"/>
    <w:rsid w:val="0044605C"/>
    <w:rsid w:val="00446C49"/>
    <w:rsid w:val="00447936"/>
    <w:rsid w:val="00447C31"/>
    <w:rsid w:val="00447C3F"/>
    <w:rsid w:val="004516DB"/>
    <w:rsid w:val="00451D28"/>
    <w:rsid w:val="00451E4B"/>
    <w:rsid w:val="00453574"/>
    <w:rsid w:val="00453735"/>
    <w:rsid w:val="00453D1B"/>
    <w:rsid w:val="00453ED9"/>
    <w:rsid w:val="00453FDF"/>
    <w:rsid w:val="004555A8"/>
    <w:rsid w:val="00456AA4"/>
    <w:rsid w:val="0045700E"/>
    <w:rsid w:val="004572FD"/>
    <w:rsid w:val="004575C5"/>
    <w:rsid w:val="00457626"/>
    <w:rsid w:val="0045781A"/>
    <w:rsid w:val="0046013A"/>
    <w:rsid w:val="00460463"/>
    <w:rsid w:val="004622CA"/>
    <w:rsid w:val="0046233E"/>
    <w:rsid w:val="00462C97"/>
    <w:rsid w:val="00462CAF"/>
    <w:rsid w:val="0046359F"/>
    <w:rsid w:val="00464499"/>
    <w:rsid w:val="0046458A"/>
    <w:rsid w:val="004647C3"/>
    <w:rsid w:val="00464EEA"/>
    <w:rsid w:val="00465386"/>
    <w:rsid w:val="004668D7"/>
    <w:rsid w:val="00466BE7"/>
    <w:rsid w:val="004671A3"/>
    <w:rsid w:val="004676AA"/>
    <w:rsid w:val="004701D1"/>
    <w:rsid w:val="004721FB"/>
    <w:rsid w:val="004722E7"/>
    <w:rsid w:val="004734C6"/>
    <w:rsid w:val="00474CCF"/>
    <w:rsid w:val="00475709"/>
    <w:rsid w:val="0047572C"/>
    <w:rsid w:val="004770ED"/>
    <w:rsid w:val="004774C8"/>
    <w:rsid w:val="00477F6B"/>
    <w:rsid w:val="004802B1"/>
    <w:rsid w:val="0048054C"/>
    <w:rsid w:val="00480708"/>
    <w:rsid w:val="00480CE1"/>
    <w:rsid w:val="004813A5"/>
    <w:rsid w:val="00481E43"/>
    <w:rsid w:val="0048289D"/>
    <w:rsid w:val="00482B98"/>
    <w:rsid w:val="004830B2"/>
    <w:rsid w:val="00483B49"/>
    <w:rsid w:val="00483EC4"/>
    <w:rsid w:val="0048401B"/>
    <w:rsid w:val="004843BD"/>
    <w:rsid w:val="004843BE"/>
    <w:rsid w:val="00485AA9"/>
    <w:rsid w:val="00485DA8"/>
    <w:rsid w:val="0048706A"/>
    <w:rsid w:val="004871C1"/>
    <w:rsid w:val="00487507"/>
    <w:rsid w:val="00487A13"/>
    <w:rsid w:val="00487F85"/>
    <w:rsid w:val="00491ADF"/>
    <w:rsid w:val="004923D8"/>
    <w:rsid w:val="00492492"/>
    <w:rsid w:val="00492605"/>
    <w:rsid w:val="004928A1"/>
    <w:rsid w:val="00492916"/>
    <w:rsid w:val="00493214"/>
    <w:rsid w:val="00495415"/>
    <w:rsid w:val="00495DD4"/>
    <w:rsid w:val="00496C17"/>
    <w:rsid w:val="00496D57"/>
    <w:rsid w:val="00497264"/>
    <w:rsid w:val="00497552"/>
    <w:rsid w:val="00497970"/>
    <w:rsid w:val="00497D7E"/>
    <w:rsid w:val="004A09BA"/>
    <w:rsid w:val="004A0CA0"/>
    <w:rsid w:val="004A0CBB"/>
    <w:rsid w:val="004A1B2C"/>
    <w:rsid w:val="004A2336"/>
    <w:rsid w:val="004A236A"/>
    <w:rsid w:val="004A29AE"/>
    <w:rsid w:val="004A2B19"/>
    <w:rsid w:val="004A30EC"/>
    <w:rsid w:val="004A36E9"/>
    <w:rsid w:val="004A3B71"/>
    <w:rsid w:val="004A43AA"/>
    <w:rsid w:val="004A46FB"/>
    <w:rsid w:val="004A4BC1"/>
    <w:rsid w:val="004A5328"/>
    <w:rsid w:val="004A7B07"/>
    <w:rsid w:val="004A7FD7"/>
    <w:rsid w:val="004B08FF"/>
    <w:rsid w:val="004B1C1B"/>
    <w:rsid w:val="004B21C2"/>
    <w:rsid w:val="004B2B15"/>
    <w:rsid w:val="004B3037"/>
    <w:rsid w:val="004B3B09"/>
    <w:rsid w:val="004B47F8"/>
    <w:rsid w:val="004B4C97"/>
    <w:rsid w:val="004B5887"/>
    <w:rsid w:val="004B5C51"/>
    <w:rsid w:val="004B628B"/>
    <w:rsid w:val="004B64F5"/>
    <w:rsid w:val="004B6B86"/>
    <w:rsid w:val="004C12B5"/>
    <w:rsid w:val="004C1512"/>
    <w:rsid w:val="004C1CD3"/>
    <w:rsid w:val="004C23E0"/>
    <w:rsid w:val="004C2621"/>
    <w:rsid w:val="004C2DC6"/>
    <w:rsid w:val="004C3151"/>
    <w:rsid w:val="004C41A3"/>
    <w:rsid w:val="004C5C24"/>
    <w:rsid w:val="004C6186"/>
    <w:rsid w:val="004C624B"/>
    <w:rsid w:val="004C636D"/>
    <w:rsid w:val="004C63DF"/>
    <w:rsid w:val="004C6BF9"/>
    <w:rsid w:val="004C78F6"/>
    <w:rsid w:val="004C7903"/>
    <w:rsid w:val="004D0D08"/>
    <w:rsid w:val="004D0DF0"/>
    <w:rsid w:val="004D0E62"/>
    <w:rsid w:val="004D20F2"/>
    <w:rsid w:val="004D28EF"/>
    <w:rsid w:val="004D2AAD"/>
    <w:rsid w:val="004D33B0"/>
    <w:rsid w:val="004D3438"/>
    <w:rsid w:val="004D3D24"/>
    <w:rsid w:val="004D5066"/>
    <w:rsid w:val="004D576F"/>
    <w:rsid w:val="004D5CCF"/>
    <w:rsid w:val="004D6968"/>
    <w:rsid w:val="004D6A03"/>
    <w:rsid w:val="004D6E75"/>
    <w:rsid w:val="004D6FCC"/>
    <w:rsid w:val="004E0226"/>
    <w:rsid w:val="004E1780"/>
    <w:rsid w:val="004E18EE"/>
    <w:rsid w:val="004E1D04"/>
    <w:rsid w:val="004E2E0E"/>
    <w:rsid w:val="004E30A5"/>
    <w:rsid w:val="004E391E"/>
    <w:rsid w:val="004E408F"/>
    <w:rsid w:val="004E4200"/>
    <w:rsid w:val="004E50FF"/>
    <w:rsid w:val="004E543C"/>
    <w:rsid w:val="004E575D"/>
    <w:rsid w:val="004E63AF"/>
    <w:rsid w:val="004E65EA"/>
    <w:rsid w:val="004E71F4"/>
    <w:rsid w:val="004E7451"/>
    <w:rsid w:val="004E74DF"/>
    <w:rsid w:val="004E74FE"/>
    <w:rsid w:val="004F118D"/>
    <w:rsid w:val="004F1752"/>
    <w:rsid w:val="004F18BD"/>
    <w:rsid w:val="004F269D"/>
    <w:rsid w:val="004F26C5"/>
    <w:rsid w:val="004F4B5B"/>
    <w:rsid w:val="004F50DD"/>
    <w:rsid w:val="004F524A"/>
    <w:rsid w:val="004F56C8"/>
    <w:rsid w:val="004F6151"/>
    <w:rsid w:val="004F69AC"/>
    <w:rsid w:val="004F6F80"/>
    <w:rsid w:val="004F77D1"/>
    <w:rsid w:val="005007D3"/>
    <w:rsid w:val="00500A49"/>
    <w:rsid w:val="00500AED"/>
    <w:rsid w:val="00502816"/>
    <w:rsid w:val="005030F0"/>
    <w:rsid w:val="005034C6"/>
    <w:rsid w:val="00503B0E"/>
    <w:rsid w:val="00503CC3"/>
    <w:rsid w:val="00503FB5"/>
    <w:rsid w:val="00504A57"/>
    <w:rsid w:val="005061FD"/>
    <w:rsid w:val="00506CE9"/>
    <w:rsid w:val="00506D9A"/>
    <w:rsid w:val="00506DFC"/>
    <w:rsid w:val="005071D3"/>
    <w:rsid w:val="00510427"/>
    <w:rsid w:val="00510484"/>
    <w:rsid w:val="005104AC"/>
    <w:rsid w:val="00510AC2"/>
    <w:rsid w:val="00512CB6"/>
    <w:rsid w:val="00512D00"/>
    <w:rsid w:val="0051338A"/>
    <w:rsid w:val="00513C2F"/>
    <w:rsid w:val="00513D80"/>
    <w:rsid w:val="0051480E"/>
    <w:rsid w:val="00514932"/>
    <w:rsid w:val="00514A58"/>
    <w:rsid w:val="00515B23"/>
    <w:rsid w:val="005162F9"/>
    <w:rsid w:val="005163BD"/>
    <w:rsid w:val="00516F51"/>
    <w:rsid w:val="00520032"/>
    <w:rsid w:val="005213ED"/>
    <w:rsid w:val="005213F4"/>
    <w:rsid w:val="0052153E"/>
    <w:rsid w:val="00521654"/>
    <w:rsid w:val="00523A9B"/>
    <w:rsid w:val="00524289"/>
    <w:rsid w:val="005243CB"/>
    <w:rsid w:val="005255EC"/>
    <w:rsid w:val="00525B58"/>
    <w:rsid w:val="00525D43"/>
    <w:rsid w:val="00525D50"/>
    <w:rsid w:val="00526D92"/>
    <w:rsid w:val="005278C5"/>
    <w:rsid w:val="00527A60"/>
    <w:rsid w:val="00527B13"/>
    <w:rsid w:val="005303F0"/>
    <w:rsid w:val="0053082C"/>
    <w:rsid w:val="005309A1"/>
    <w:rsid w:val="00532D43"/>
    <w:rsid w:val="00532E92"/>
    <w:rsid w:val="00532F56"/>
    <w:rsid w:val="00532FDD"/>
    <w:rsid w:val="005342CC"/>
    <w:rsid w:val="00534A78"/>
    <w:rsid w:val="00535083"/>
    <w:rsid w:val="005351D5"/>
    <w:rsid w:val="00536138"/>
    <w:rsid w:val="00536C51"/>
    <w:rsid w:val="00536EA8"/>
    <w:rsid w:val="00537C57"/>
    <w:rsid w:val="00541F5F"/>
    <w:rsid w:val="005424DB"/>
    <w:rsid w:val="005429D2"/>
    <w:rsid w:val="00542A0F"/>
    <w:rsid w:val="00542E0C"/>
    <w:rsid w:val="00542E13"/>
    <w:rsid w:val="00542F6C"/>
    <w:rsid w:val="0054330E"/>
    <w:rsid w:val="0054475D"/>
    <w:rsid w:val="005451F4"/>
    <w:rsid w:val="005458C0"/>
    <w:rsid w:val="00545B5D"/>
    <w:rsid w:val="00545E35"/>
    <w:rsid w:val="00546B99"/>
    <w:rsid w:val="00547C95"/>
    <w:rsid w:val="00547FD6"/>
    <w:rsid w:val="00550B4C"/>
    <w:rsid w:val="005516C9"/>
    <w:rsid w:val="005520E0"/>
    <w:rsid w:val="005524F0"/>
    <w:rsid w:val="00552A83"/>
    <w:rsid w:val="0055334A"/>
    <w:rsid w:val="00553844"/>
    <w:rsid w:val="00554BD0"/>
    <w:rsid w:val="00554EF3"/>
    <w:rsid w:val="0055559F"/>
    <w:rsid w:val="00555638"/>
    <w:rsid w:val="00555B44"/>
    <w:rsid w:val="00555BF1"/>
    <w:rsid w:val="005569F5"/>
    <w:rsid w:val="00557125"/>
    <w:rsid w:val="00557212"/>
    <w:rsid w:val="00557C2B"/>
    <w:rsid w:val="005601DC"/>
    <w:rsid w:val="005610CB"/>
    <w:rsid w:val="00561449"/>
    <w:rsid w:val="0056151D"/>
    <w:rsid w:val="005617AD"/>
    <w:rsid w:val="005619FE"/>
    <w:rsid w:val="00562BD0"/>
    <w:rsid w:val="00562D05"/>
    <w:rsid w:val="005633DA"/>
    <w:rsid w:val="00563670"/>
    <w:rsid w:val="00563C1E"/>
    <w:rsid w:val="00564174"/>
    <w:rsid w:val="00564AAE"/>
    <w:rsid w:val="00565AFC"/>
    <w:rsid w:val="00565C85"/>
    <w:rsid w:val="005667AA"/>
    <w:rsid w:val="00566E60"/>
    <w:rsid w:val="00567541"/>
    <w:rsid w:val="00570096"/>
    <w:rsid w:val="00570B5E"/>
    <w:rsid w:val="00570C36"/>
    <w:rsid w:val="00571752"/>
    <w:rsid w:val="005720DF"/>
    <w:rsid w:val="005725EB"/>
    <w:rsid w:val="00573033"/>
    <w:rsid w:val="005750D7"/>
    <w:rsid w:val="00575710"/>
    <w:rsid w:val="00575856"/>
    <w:rsid w:val="00575A03"/>
    <w:rsid w:val="00575B4D"/>
    <w:rsid w:val="00577050"/>
    <w:rsid w:val="005779A3"/>
    <w:rsid w:val="005779EC"/>
    <w:rsid w:val="005816B9"/>
    <w:rsid w:val="005818A1"/>
    <w:rsid w:val="00582784"/>
    <w:rsid w:val="00582A78"/>
    <w:rsid w:val="00582D73"/>
    <w:rsid w:val="0058452F"/>
    <w:rsid w:val="00584D00"/>
    <w:rsid w:val="00585AB6"/>
    <w:rsid w:val="0058701B"/>
    <w:rsid w:val="005878C2"/>
    <w:rsid w:val="00587A77"/>
    <w:rsid w:val="00587CF5"/>
    <w:rsid w:val="00591020"/>
    <w:rsid w:val="0059181E"/>
    <w:rsid w:val="00592CCA"/>
    <w:rsid w:val="00592F1B"/>
    <w:rsid w:val="00593080"/>
    <w:rsid w:val="0059337D"/>
    <w:rsid w:val="00593B38"/>
    <w:rsid w:val="005949CF"/>
    <w:rsid w:val="00594F5F"/>
    <w:rsid w:val="0059516F"/>
    <w:rsid w:val="005962A5"/>
    <w:rsid w:val="0059637C"/>
    <w:rsid w:val="005964F1"/>
    <w:rsid w:val="00596DAD"/>
    <w:rsid w:val="00597E7E"/>
    <w:rsid w:val="005A00BB"/>
    <w:rsid w:val="005A1085"/>
    <w:rsid w:val="005A2E3D"/>
    <w:rsid w:val="005A2EBE"/>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FB"/>
    <w:rsid w:val="005A7E70"/>
    <w:rsid w:val="005B03D9"/>
    <w:rsid w:val="005B143F"/>
    <w:rsid w:val="005B1AF2"/>
    <w:rsid w:val="005B1D31"/>
    <w:rsid w:val="005B23B8"/>
    <w:rsid w:val="005B2806"/>
    <w:rsid w:val="005B32D7"/>
    <w:rsid w:val="005B43A1"/>
    <w:rsid w:val="005B4644"/>
    <w:rsid w:val="005B47E4"/>
    <w:rsid w:val="005B4F35"/>
    <w:rsid w:val="005B5497"/>
    <w:rsid w:val="005B7098"/>
    <w:rsid w:val="005B73AF"/>
    <w:rsid w:val="005C039B"/>
    <w:rsid w:val="005C0C9A"/>
    <w:rsid w:val="005C14D3"/>
    <w:rsid w:val="005C306E"/>
    <w:rsid w:val="005C3AEC"/>
    <w:rsid w:val="005C4A01"/>
    <w:rsid w:val="005C4C74"/>
    <w:rsid w:val="005C4DB3"/>
    <w:rsid w:val="005C59A1"/>
    <w:rsid w:val="005C5F0A"/>
    <w:rsid w:val="005C6004"/>
    <w:rsid w:val="005C60B9"/>
    <w:rsid w:val="005C6615"/>
    <w:rsid w:val="005C69CB"/>
    <w:rsid w:val="005C73FC"/>
    <w:rsid w:val="005C771A"/>
    <w:rsid w:val="005C773C"/>
    <w:rsid w:val="005C7A97"/>
    <w:rsid w:val="005C7AE4"/>
    <w:rsid w:val="005C7FE3"/>
    <w:rsid w:val="005D1B8C"/>
    <w:rsid w:val="005D2EAF"/>
    <w:rsid w:val="005D3787"/>
    <w:rsid w:val="005D378B"/>
    <w:rsid w:val="005D3A8D"/>
    <w:rsid w:val="005D4066"/>
    <w:rsid w:val="005D448C"/>
    <w:rsid w:val="005D5B3B"/>
    <w:rsid w:val="005D60E4"/>
    <w:rsid w:val="005D7009"/>
    <w:rsid w:val="005D76EB"/>
    <w:rsid w:val="005D7D86"/>
    <w:rsid w:val="005E0177"/>
    <w:rsid w:val="005E0AED"/>
    <w:rsid w:val="005E2467"/>
    <w:rsid w:val="005E2935"/>
    <w:rsid w:val="005E2E8B"/>
    <w:rsid w:val="005E33E7"/>
    <w:rsid w:val="005E4193"/>
    <w:rsid w:val="005E4BB7"/>
    <w:rsid w:val="005E4C33"/>
    <w:rsid w:val="005E4DB6"/>
    <w:rsid w:val="005E5399"/>
    <w:rsid w:val="005E54EB"/>
    <w:rsid w:val="005E63CE"/>
    <w:rsid w:val="005E6529"/>
    <w:rsid w:val="005E7043"/>
    <w:rsid w:val="005E7334"/>
    <w:rsid w:val="005E7396"/>
    <w:rsid w:val="005E7453"/>
    <w:rsid w:val="005E7C24"/>
    <w:rsid w:val="005F020C"/>
    <w:rsid w:val="005F02D2"/>
    <w:rsid w:val="005F176F"/>
    <w:rsid w:val="005F1F7F"/>
    <w:rsid w:val="005F260E"/>
    <w:rsid w:val="005F2C33"/>
    <w:rsid w:val="005F2DDA"/>
    <w:rsid w:val="005F4465"/>
    <w:rsid w:val="005F4578"/>
    <w:rsid w:val="005F4913"/>
    <w:rsid w:val="005F586C"/>
    <w:rsid w:val="005F5BB7"/>
    <w:rsid w:val="005F5C35"/>
    <w:rsid w:val="005F6A54"/>
    <w:rsid w:val="005F6B75"/>
    <w:rsid w:val="005F75C0"/>
    <w:rsid w:val="005F776E"/>
    <w:rsid w:val="005F778B"/>
    <w:rsid w:val="0060032A"/>
    <w:rsid w:val="006005E2"/>
    <w:rsid w:val="006006BA"/>
    <w:rsid w:val="00601055"/>
    <w:rsid w:val="00602215"/>
    <w:rsid w:val="006025F0"/>
    <w:rsid w:val="00605732"/>
    <w:rsid w:val="006059E1"/>
    <w:rsid w:val="00605BC8"/>
    <w:rsid w:val="00606CBF"/>
    <w:rsid w:val="00611BE6"/>
    <w:rsid w:val="00612A44"/>
    <w:rsid w:val="00612D66"/>
    <w:rsid w:val="006145D5"/>
    <w:rsid w:val="0061479E"/>
    <w:rsid w:val="0061496C"/>
    <w:rsid w:val="00614FEC"/>
    <w:rsid w:val="0061538C"/>
    <w:rsid w:val="006157E0"/>
    <w:rsid w:val="00616A9D"/>
    <w:rsid w:val="00620330"/>
    <w:rsid w:val="00621D4A"/>
    <w:rsid w:val="006231D6"/>
    <w:rsid w:val="006233E3"/>
    <w:rsid w:val="0062399C"/>
    <w:rsid w:val="00623F7B"/>
    <w:rsid w:val="00624D18"/>
    <w:rsid w:val="00625042"/>
    <w:rsid w:val="00625235"/>
    <w:rsid w:val="00625B62"/>
    <w:rsid w:val="00627515"/>
    <w:rsid w:val="006304B9"/>
    <w:rsid w:val="006308F2"/>
    <w:rsid w:val="00630C6C"/>
    <w:rsid w:val="006310D2"/>
    <w:rsid w:val="006318BB"/>
    <w:rsid w:val="00631B63"/>
    <w:rsid w:val="00631CC1"/>
    <w:rsid w:val="00632285"/>
    <w:rsid w:val="006323CE"/>
    <w:rsid w:val="00632609"/>
    <w:rsid w:val="00632B16"/>
    <w:rsid w:val="006337A6"/>
    <w:rsid w:val="006337C8"/>
    <w:rsid w:val="00633C0E"/>
    <w:rsid w:val="00634AD1"/>
    <w:rsid w:val="00636F96"/>
    <w:rsid w:val="0064059A"/>
    <w:rsid w:val="00640688"/>
    <w:rsid w:val="00640A31"/>
    <w:rsid w:val="00640D02"/>
    <w:rsid w:val="00642FB1"/>
    <w:rsid w:val="00643773"/>
    <w:rsid w:val="00643EAD"/>
    <w:rsid w:val="00644523"/>
    <w:rsid w:val="00644783"/>
    <w:rsid w:val="006447EC"/>
    <w:rsid w:val="0064491A"/>
    <w:rsid w:val="00647333"/>
    <w:rsid w:val="0064733C"/>
    <w:rsid w:val="006474F0"/>
    <w:rsid w:val="006478A7"/>
    <w:rsid w:val="00647A16"/>
    <w:rsid w:val="00647F6E"/>
    <w:rsid w:val="00647FEC"/>
    <w:rsid w:val="00650ADD"/>
    <w:rsid w:val="00651470"/>
    <w:rsid w:val="00651681"/>
    <w:rsid w:val="006525A1"/>
    <w:rsid w:val="006539B3"/>
    <w:rsid w:val="006543D8"/>
    <w:rsid w:val="00654CE2"/>
    <w:rsid w:val="00654D45"/>
    <w:rsid w:val="00655D6E"/>
    <w:rsid w:val="006570BA"/>
    <w:rsid w:val="00660B4B"/>
    <w:rsid w:val="00660FA4"/>
    <w:rsid w:val="0066152E"/>
    <w:rsid w:val="0066226D"/>
    <w:rsid w:val="006638FB"/>
    <w:rsid w:val="00663D16"/>
    <w:rsid w:val="0066413D"/>
    <w:rsid w:val="00664C10"/>
    <w:rsid w:val="00664D3C"/>
    <w:rsid w:val="00665068"/>
    <w:rsid w:val="006651BF"/>
    <w:rsid w:val="00666497"/>
    <w:rsid w:val="0066654E"/>
    <w:rsid w:val="006666EE"/>
    <w:rsid w:val="006671F2"/>
    <w:rsid w:val="006673A7"/>
    <w:rsid w:val="006700DD"/>
    <w:rsid w:val="00670AD2"/>
    <w:rsid w:val="00671753"/>
    <w:rsid w:val="00671906"/>
    <w:rsid w:val="00671C2E"/>
    <w:rsid w:val="00672765"/>
    <w:rsid w:val="00672F26"/>
    <w:rsid w:val="0067411C"/>
    <w:rsid w:val="00674C09"/>
    <w:rsid w:val="0067539A"/>
    <w:rsid w:val="00675494"/>
    <w:rsid w:val="00676A0F"/>
    <w:rsid w:val="00676CE5"/>
    <w:rsid w:val="0067707C"/>
    <w:rsid w:val="00677867"/>
    <w:rsid w:val="00677EFE"/>
    <w:rsid w:val="006807C2"/>
    <w:rsid w:val="006810F7"/>
    <w:rsid w:val="006819E1"/>
    <w:rsid w:val="0068204F"/>
    <w:rsid w:val="0068226F"/>
    <w:rsid w:val="00682300"/>
    <w:rsid w:val="006825B6"/>
    <w:rsid w:val="00682981"/>
    <w:rsid w:val="00682C73"/>
    <w:rsid w:val="006833F9"/>
    <w:rsid w:val="0068393B"/>
    <w:rsid w:val="00683D34"/>
    <w:rsid w:val="00684F42"/>
    <w:rsid w:val="0068574E"/>
    <w:rsid w:val="00685E57"/>
    <w:rsid w:val="00686BC5"/>
    <w:rsid w:val="006873AC"/>
    <w:rsid w:val="00690F51"/>
    <w:rsid w:val="006910D1"/>
    <w:rsid w:val="00691942"/>
    <w:rsid w:val="00691B0D"/>
    <w:rsid w:val="00691F64"/>
    <w:rsid w:val="00693319"/>
    <w:rsid w:val="00693E23"/>
    <w:rsid w:val="0069474C"/>
    <w:rsid w:val="00694B5E"/>
    <w:rsid w:val="00694D69"/>
    <w:rsid w:val="00694EB9"/>
    <w:rsid w:val="00695225"/>
    <w:rsid w:val="00695379"/>
    <w:rsid w:val="00696A40"/>
    <w:rsid w:val="0069717D"/>
    <w:rsid w:val="00697638"/>
    <w:rsid w:val="0069766D"/>
    <w:rsid w:val="006A0787"/>
    <w:rsid w:val="006A0C92"/>
    <w:rsid w:val="006A1CDB"/>
    <w:rsid w:val="006A26C4"/>
    <w:rsid w:val="006A2DAB"/>
    <w:rsid w:val="006A3943"/>
    <w:rsid w:val="006A3E25"/>
    <w:rsid w:val="006A41C2"/>
    <w:rsid w:val="006A43CB"/>
    <w:rsid w:val="006A4FF7"/>
    <w:rsid w:val="006A5452"/>
    <w:rsid w:val="006A5A75"/>
    <w:rsid w:val="006A6020"/>
    <w:rsid w:val="006A66FC"/>
    <w:rsid w:val="006A6C51"/>
    <w:rsid w:val="006A70A8"/>
    <w:rsid w:val="006A7284"/>
    <w:rsid w:val="006B1112"/>
    <w:rsid w:val="006B12FE"/>
    <w:rsid w:val="006B15E9"/>
    <w:rsid w:val="006B3A8D"/>
    <w:rsid w:val="006B3CB7"/>
    <w:rsid w:val="006B4376"/>
    <w:rsid w:val="006B48DF"/>
    <w:rsid w:val="006B4A25"/>
    <w:rsid w:val="006B5912"/>
    <w:rsid w:val="006B5E31"/>
    <w:rsid w:val="006B6818"/>
    <w:rsid w:val="006B7689"/>
    <w:rsid w:val="006B7953"/>
    <w:rsid w:val="006C0C43"/>
    <w:rsid w:val="006C0D1D"/>
    <w:rsid w:val="006C1329"/>
    <w:rsid w:val="006C142F"/>
    <w:rsid w:val="006C18FA"/>
    <w:rsid w:val="006C1D57"/>
    <w:rsid w:val="006C2BA7"/>
    <w:rsid w:val="006C34DB"/>
    <w:rsid w:val="006C3913"/>
    <w:rsid w:val="006C3EFB"/>
    <w:rsid w:val="006C44F1"/>
    <w:rsid w:val="006C455F"/>
    <w:rsid w:val="006C4729"/>
    <w:rsid w:val="006C5F93"/>
    <w:rsid w:val="006C62C6"/>
    <w:rsid w:val="006C6430"/>
    <w:rsid w:val="006C6E38"/>
    <w:rsid w:val="006C72D8"/>
    <w:rsid w:val="006D0D81"/>
    <w:rsid w:val="006D2FA7"/>
    <w:rsid w:val="006D30F3"/>
    <w:rsid w:val="006D3131"/>
    <w:rsid w:val="006D3419"/>
    <w:rsid w:val="006D402C"/>
    <w:rsid w:val="006D4435"/>
    <w:rsid w:val="006D44E0"/>
    <w:rsid w:val="006D4B9C"/>
    <w:rsid w:val="006D6276"/>
    <w:rsid w:val="006D67FB"/>
    <w:rsid w:val="006D6B11"/>
    <w:rsid w:val="006D6BEB"/>
    <w:rsid w:val="006D6C8C"/>
    <w:rsid w:val="006D6D13"/>
    <w:rsid w:val="006D7E8B"/>
    <w:rsid w:val="006E04FB"/>
    <w:rsid w:val="006E05D3"/>
    <w:rsid w:val="006E1240"/>
    <w:rsid w:val="006E13B6"/>
    <w:rsid w:val="006E174B"/>
    <w:rsid w:val="006E1BCF"/>
    <w:rsid w:val="006E1FEC"/>
    <w:rsid w:val="006E23C2"/>
    <w:rsid w:val="006E25D2"/>
    <w:rsid w:val="006E2FDA"/>
    <w:rsid w:val="006E3107"/>
    <w:rsid w:val="006E33AE"/>
    <w:rsid w:val="006E3A38"/>
    <w:rsid w:val="006E3C65"/>
    <w:rsid w:val="006E40F0"/>
    <w:rsid w:val="006E427E"/>
    <w:rsid w:val="006E457B"/>
    <w:rsid w:val="006E4C60"/>
    <w:rsid w:val="006E4ED5"/>
    <w:rsid w:val="006E55B4"/>
    <w:rsid w:val="006E66C4"/>
    <w:rsid w:val="006E6E50"/>
    <w:rsid w:val="006E6F1F"/>
    <w:rsid w:val="006E7910"/>
    <w:rsid w:val="006F15B1"/>
    <w:rsid w:val="006F2280"/>
    <w:rsid w:val="006F22FD"/>
    <w:rsid w:val="006F2B9E"/>
    <w:rsid w:val="006F3D0E"/>
    <w:rsid w:val="006F43CD"/>
    <w:rsid w:val="006F487F"/>
    <w:rsid w:val="006F506C"/>
    <w:rsid w:val="006F58B2"/>
    <w:rsid w:val="006F6CA1"/>
    <w:rsid w:val="006F7902"/>
    <w:rsid w:val="006F79DA"/>
    <w:rsid w:val="00700259"/>
    <w:rsid w:val="0070060B"/>
    <w:rsid w:val="007006BB"/>
    <w:rsid w:val="007007A7"/>
    <w:rsid w:val="00701910"/>
    <w:rsid w:val="00701D47"/>
    <w:rsid w:val="00701DA5"/>
    <w:rsid w:val="0070209B"/>
    <w:rsid w:val="007023CF"/>
    <w:rsid w:val="00702CDC"/>
    <w:rsid w:val="007032A3"/>
    <w:rsid w:val="0070348E"/>
    <w:rsid w:val="00704753"/>
    <w:rsid w:val="0070526A"/>
    <w:rsid w:val="007057FF"/>
    <w:rsid w:val="00705D07"/>
    <w:rsid w:val="007064E0"/>
    <w:rsid w:val="0071048D"/>
    <w:rsid w:val="00710BD7"/>
    <w:rsid w:val="007118E6"/>
    <w:rsid w:val="007121AA"/>
    <w:rsid w:val="00712D6C"/>
    <w:rsid w:val="00713248"/>
    <w:rsid w:val="00713717"/>
    <w:rsid w:val="007139D7"/>
    <w:rsid w:val="00713DC3"/>
    <w:rsid w:val="007147A7"/>
    <w:rsid w:val="00714838"/>
    <w:rsid w:val="00714920"/>
    <w:rsid w:val="00715987"/>
    <w:rsid w:val="00715A52"/>
    <w:rsid w:val="00716477"/>
    <w:rsid w:val="007167EC"/>
    <w:rsid w:val="0071684D"/>
    <w:rsid w:val="0071693C"/>
    <w:rsid w:val="00717177"/>
    <w:rsid w:val="007172BA"/>
    <w:rsid w:val="007176DD"/>
    <w:rsid w:val="00720DE3"/>
    <w:rsid w:val="00721135"/>
    <w:rsid w:val="00721CF4"/>
    <w:rsid w:val="00722225"/>
    <w:rsid w:val="007225A9"/>
    <w:rsid w:val="00722BEA"/>
    <w:rsid w:val="00723641"/>
    <w:rsid w:val="00723B94"/>
    <w:rsid w:val="00724B11"/>
    <w:rsid w:val="00725115"/>
    <w:rsid w:val="00725D1B"/>
    <w:rsid w:val="007307BF"/>
    <w:rsid w:val="00730BBA"/>
    <w:rsid w:val="00730EC1"/>
    <w:rsid w:val="00730F66"/>
    <w:rsid w:val="007317EE"/>
    <w:rsid w:val="007324E0"/>
    <w:rsid w:val="00732865"/>
    <w:rsid w:val="00735DE1"/>
    <w:rsid w:val="007361FE"/>
    <w:rsid w:val="00736D69"/>
    <w:rsid w:val="00737101"/>
    <w:rsid w:val="00737178"/>
    <w:rsid w:val="0074092D"/>
    <w:rsid w:val="00741054"/>
    <w:rsid w:val="007415ED"/>
    <w:rsid w:val="007417CC"/>
    <w:rsid w:val="007418B8"/>
    <w:rsid w:val="007427BC"/>
    <w:rsid w:val="00742F1A"/>
    <w:rsid w:val="007431E2"/>
    <w:rsid w:val="00743774"/>
    <w:rsid w:val="007440A5"/>
    <w:rsid w:val="00744205"/>
    <w:rsid w:val="00745DC5"/>
    <w:rsid w:val="00745F7D"/>
    <w:rsid w:val="00746E69"/>
    <w:rsid w:val="00747132"/>
    <w:rsid w:val="007478B7"/>
    <w:rsid w:val="007510AB"/>
    <w:rsid w:val="00751157"/>
    <w:rsid w:val="00751176"/>
    <w:rsid w:val="00751364"/>
    <w:rsid w:val="00751B1C"/>
    <w:rsid w:val="007525D5"/>
    <w:rsid w:val="00752ED4"/>
    <w:rsid w:val="00753351"/>
    <w:rsid w:val="00753419"/>
    <w:rsid w:val="00753A0B"/>
    <w:rsid w:val="00754980"/>
    <w:rsid w:val="00754AF8"/>
    <w:rsid w:val="00755949"/>
    <w:rsid w:val="007570CF"/>
    <w:rsid w:val="0075712B"/>
    <w:rsid w:val="00760027"/>
    <w:rsid w:val="00760A3E"/>
    <w:rsid w:val="007622ED"/>
    <w:rsid w:val="007623E1"/>
    <w:rsid w:val="007624CC"/>
    <w:rsid w:val="00762CD0"/>
    <w:rsid w:val="007637C9"/>
    <w:rsid w:val="00763837"/>
    <w:rsid w:val="00763B22"/>
    <w:rsid w:val="007645B0"/>
    <w:rsid w:val="0076494B"/>
    <w:rsid w:val="00764A1C"/>
    <w:rsid w:val="00764A4F"/>
    <w:rsid w:val="00765763"/>
    <w:rsid w:val="00765AD7"/>
    <w:rsid w:val="0076636A"/>
    <w:rsid w:val="007668F1"/>
    <w:rsid w:val="00766CE9"/>
    <w:rsid w:val="00771229"/>
    <w:rsid w:val="00771538"/>
    <w:rsid w:val="007719CA"/>
    <w:rsid w:val="00771BA9"/>
    <w:rsid w:val="00772476"/>
    <w:rsid w:val="0077361F"/>
    <w:rsid w:val="00773843"/>
    <w:rsid w:val="007739D4"/>
    <w:rsid w:val="00774CC3"/>
    <w:rsid w:val="00775126"/>
    <w:rsid w:val="007760EF"/>
    <w:rsid w:val="00776A13"/>
    <w:rsid w:val="00780484"/>
    <w:rsid w:val="0078060D"/>
    <w:rsid w:val="007806E0"/>
    <w:rsid w:val="00781075"/>
    <w:rsid w:val="00781267"/>
    <w:rsid w:val="00782B1D"/>
    <w:rsid w:val="00783ED9"/>
    <w:rsid w:val="0078469E"/>
    <w:rsid w:val="007846A1"/>
    <w:rsid w:val="007848E5"/>
    <w:rsid w:val="00784A58"/>
    <w:rsid w:val="00784E9D"/>
    <w:rsid w:val="007853FC"/>
    <w:rsid w:val="00785441"/>
    <w:rsid w:val="00786174"/>
    <w:rsid w:val="007869A8"/>
    <w:rsid w:val="00787567"/>
    <w:rsid w:val="00787A87"/>
    <w:rsid w:val="00787B73"/>
    <w:rsid w:val="0079038B"/>
    <w:rsid w:val="00790DFB"/>
    <w:rsid w:val="00791A0C"/>
    <w:rsid w:val="00791CC7"/>
    <w:rsid w:val="00793AF0"/>
    <w:rsid w:val="00793BAD"/>
    <w:rsid w:val="00794B88"/>
    <w:rsid w:val="00794FE5"/>
    <w:rsid w:val="0079515C"/>
    <w:rsid w:val="00796092"/>
    <w:rsid w:val="007961A5"/>
    <w:rsid w:val="00796829"/>
    <w:rsid w:val="00797369"/>
    <w:rsid w:val="00797589"/>
    <w:rsid w:val="0079763F"/>
    <w:rsid w:val="007A022B"/>
    <w:rsid w:val="007A0A0F"/>
    <w:rsid w:val="007A0A34"/>
    <w:rsid w:val="007A10DD"/>
    <w:rsid w:val="007A1BBA"/>
    <w:rsid w:val="007A253D"/>
    <w:rsid w:val="007A2CEA"/>
    <w:rsid w:val="007A354E"/>
    <w:rsid w:val="007A5116"/>
    <w:rsid w:val="007A5D64"/>
    <w:rsid w:val="007A6772"/>
    <w:rsid w:val="007A67D4"/>
    <w:rsid w:val="007A684C"/>
    <w:rsid w:val="007A69AA"/>
    <w:rsid w:val="007A6A0F"/>
    <w:rsid w:val="007A719E"/>
    <w:rsid w:val="007A71A0"/>
    <w:rsid w:val="007B0677"/>
    <w:rsid w:val="007B0E4C"/>
    <w:rsid w:val="007B1008"/>
    <w:rsid w:val="007B127A"/>
    <w:rsid w:val="007B1512"/>
    <w:rsid w:val="007B17D0"/>
    <w:rsid w:val="007B259D"/>
    <w:rsid w:val="007B269F"/>
    <w:rsid w:val="007B29FD"/>
    <w:rsid w:val="007B5AF0"/>
    <w:rsid w:val="007B605F"/>
    <w:rsid w:val="007B6132"/>
    <w:rsid w:val="007B78CE"/>
    <w:rsid w:val="007C01A6"/>
    <w:rsid w:val="007C04B0"/>
    <w:rsid w:val="007C04E7"/>
    <w:rsid w:val="007C0A6D"/>
    <w:rsid w:val="007C0B4F"/>
    <w:rsid w:val="007C17E8"/>
    <w:rsid w:val="007C1ACE"/>
    <w:rsid w:val="007C2162"/>
    <w:rsid w:val="007C271F"/>
    <w:rsid w:val="007C32AE"/>
    <w:rsid w:val="007C376F"/>
    <w:rsid w:val="007C44D1"/>
    <w:rsid w:val="007C454F"/>
    <w:rsid w:val="007C51FF"/>
    <w:rsid w:val="007C5E92"/>
    <w:rsid w:val="007C63F1"/>
    <w:rsid w:val="007C66C4"/>
    <w:rsid w:val="007C6C0E"/>
    <w:rsid w:val="007C7A66"/>
    <w:rsid w:val="007D0278"/>
    <w:rsid w:val="007D027E"/>
    <w:rsid w:val="007D0C79"/>
    <w:rsid w:val="007D0D5F"/>
    <w:rsid w:val="007D0EA6"/>
    <w:rsid w:val="007D14CB"/>
    <w:rsid w:val="007D1F6F"/>
    <w:rsid w:val="007D2C44"/>
    <w:rsid w:val="007D2D98"/>
    <w:rsid w:val="007D3280"/>
    <w:rsid w:val="007D3376"/>
    <w:rsid w:val="007D3BB6"/>
    <w:rsid w:val="007D3BD9"/>
    <w:rsid w:val="007D5BB1"/>
    <w:rsid w:val="007D684C"/>
    <w:rsid w:val="007D691E"/>
    <w:rsid w:val="007D7825"/>
    <w:rsid w:val="007D7A42"/>
    <w:rsid w:val="007D7AD3"/>
    <w:rsid w:val="007E1896"/>
    <w:rsid w:val="007E1DFC"/>
    <w:rsid w:val="007E2A42"/>
    <w:rsid w:val="007E2AF0"/>
    <w:rsid w:val="007E3C1A"/>
    <w:rsid w:val="007E48D0"/>
    <w:rsid w:val="007E5E01"/>
    <w:rsid w:val="007E5F99"/>
    <w:rsid w:val="007E61BC"/>
    <w:rsid w:val="007E72F7"/>
    <w:rsid w:val="007E7D3C"/>
    <w:rsid w:val="007F0E82"/>
    <w:rsid w:val="007F1233"/>
    <w:rsid w:val="007F197E"/>
    <w:rsid w:val="007F2C33"/>
    <w:rsid w:val="007F2D85"/>
    <w:rsid w:val="007F2ED3"/>
    <w:rsid w:val="007F3122"/>
    <w:rsid w:val="007F3714"/>
    <w:rsid w:val="007F397D"/>
    <w:rsid w:val="007F3CDE"/>
    <w:rsid w:val="007F3EBF"/>
    <w:rsid w:val="007F4343"/>
    <w:rsid w:val="007F4419"/>
    <w:rsid w:val="007F45F8"/>
    <w:rsid w:val="007F48FA"/>
    <w:rsid w:val="007F589C"/>
    <w:rsid w:val="007F77E4"/>
    <w:rsid w:val="007F7D1C"/>
    <w:rsid w:val="00800018"/>
    <w:rsid w:val="008004A1"/>
    <w:rsid w:val="008014AC"/>
    <w:rsid w:val="008018CD"/>
    <w:rsid w:val="00801FB4"/>
    <w:rsid w:val="00802327"/>
    <w:rsid w:val="00802919"/>
    <w:rsid w:val="00803596"/>
    <w:rsid w:val="00804069"/>
    <w:rsid w:val="008045D7"/>
    <w:rsid w:val="008047AD"/>
    <w:rsid w:val="00805236"/>
    <w:rsid w:val="008057C9"/>
    <w:rsid w:val="00805D41"/>
    <w:rsid w:val="0080625F"/>
    <w:rsid w:val="008062E6"/>
    <w:rsid w:val="008066A2"/>
    <w:rsid w:val="00810BE3"/>
    <w:rsid w:val="00811169"/>
    <w:rsid w:val="00811A99"/>
    <w:rsid w:val="00812CB8"/>
    <w:rsid w:val="00813808"/>
    <w:rsid w:val="00813840"/>
    <w:rsid w:val="00813CEF"/>
    <w:rsid w:val="00814371"/>
    <w:rsid w:val="00814622"/>
    <w:rsid w:val="00815DAC"/>
    <w:rsid w:val="008160E3"/>
    <w:rsid w:val="00816CE4"/>
    <w:rsid w:val="00816D68"/>
    <w:rsid w:val="00817898"/>
    <w:rsid w:val="00817D85"/>
    <w:rsid w:val="00817DC2"/>
    <w:rsid w:val="008204F5"/>
    <w:rsid w:val="008210A1"/>
    <w:rsid w:val="00821EF3"/>
    <w:rsid w:val="0082287F"/>
    <w:rsid w:val="00822BC7"/>
    <w:rsid w:val="00823831"/>
    <w:rsid w:val="00823D94"/>
    <w:rsid w:val="00823FD7"/>
    <w:rsid w:val="00824EC0"/>
    <w:rsid w:val="00826936"/>
    <w:rsid w:val="00826D2E"/>
    <w:rsid w:val="00826FD6"/>
    <w:rsid w:val="00827074"/>
    <w:rsid w:val="00827E1B"/>
    <w:rsid w:val="00830F61"/>
    <w:rsid w:val="00831001"/>
    <w:rsid w:val="008318A4"/>
    <w:rsid w:val="00832315"/>
    <w:rsid w:val="00833235"/>
    <w:rsid w:val="00833C9B"/>
    <w:rsid w:val="008357A4"/>
    <w:rsid w:val="00836B01"/>
    <w:rsid w:val="008375A5"/>
    <w:rsid w:val="00840372"/>
    <w:rsid w:val="0084039F"/>
    <w:rsid w:val="00840F89"/>
    <w:rsid w:val="0084276E"/>
    <w:rsid w:val="00843363"/>
    <w:rsid w:val="00844FB5"/>
    <w:rsid w:val="008450E5"/>
    <w:rsid w:val="00845F26"/>
    <w:rsid w:val="008474AC"/>
    <w:rsid w:val="00850335"/>
    <w:rsid w:val="008509A6"/>
    <w:rsid w:val="008511AE"/>
    <w:rsid w:val="00851F9E"/>
    <w:rsid w:val="00852E6E"/>
    <w:rsid w:val="00853F44"/>
    <w:rsid w:val="008550BD"/>
    <w:rsid w:val="008555A2"/>
    <w:rsid w:val="00855E76"/>
    <w:rsid w:val="008568A0"/>
    <w:rsid w:val="00856906"/>
    <w:rsid w:val="00856B5D"/>
    <w:rsid w:val="0085752F"/>
    <w:rsid w:val="00857813"/>
    <w:rsid w:val="00857D4F"/>
    <w:rsid w:val="00857E1B"/>
    <w:rsid w:val="008606BE"/>
    <w:rsid w:val="008608B7"/>
    <w:rsid w:val="00860E3F"/>
    <w:rsid w:val="00860F61"/>
    <w:rsid w:val="00861566"/>
    <w:rsid w:val="00862D26"/>
    <w:rsid w:val="00863F1C"/>
    <w:rsid w:val="00864ADA"/>
    <w:rsid w:val="00865B3D"/>
    <w:rsid w:val="0086640E"/>
    <w:rsid w:val="008672F3"/>
    <w:rsid w:val="00867805"/>
    <w:rsid w:val="008678B6"/>
    <w:rsid w:val="00867B86"/>
    <w:rsid w:val="00867DA6"/>
    <w:rsid w:val="00870212"/>
    <w:rsid w:val="00871794"/>
    <w:rsid w:val="0087202B"/>
    <w:rsid w:val="008723AA"/>
    <w:rsid w:val="00872447"/>
    <w:rsid w:val="008730C4"/>
    <w:rsid w:val="008739F3"/>
    <w:rsid w:val="00873B93"/>
    <w:rsid w:val="00873BE2"/>
    <w:rsid w:val="008742B3"/>
    <w:rsid w:val="00874CFF"/>
    <w:rsid w:val="008762D7"/>
    <w:rsid w:val="0087662B"/>
    <w:rsid w:val="0087677E"/>
    <w:rsid w:val="00876ABD"/>
    <w:rsid w:val="00876ED6"/>
    <w:rsid w:val="008773B6"/>
    <w:rsid w:val="00877BD6"/>
    <w:rsid w:val="008801BF"/>
    <w:rsid w:val="008802DE"/>
    <w:rsid w:val="008806E8"/>
    <w:rsid w:val="008818D9"/>
    <w:rsid w:val="00882A9C"/>
    <w:rsid w:val="00882EF1"/>
    <w:rsid w:val="00883035"/>
    <w:rsid w:val="008833A5"/>
    <w:rsid w:val="008842F1"/>
    <w:rsid w:val="00884513"/>
    <w:rsid w:val="00884802"/>
    <w:rsid w:val="008863FE"/>
    <w:rsid w:val="00886AA5"/>
    <w:rsid w:val="00887855"/>
    <w:rsid w:val="00887D4C"/>
    <w:rsid w:val="008914C6"/>
    <w:rsid w:val="00891738"/>
    <w:rsid w:val="00891938"/>
    <w:rsid w:val="0089222C"/>
    <w:rsid w:val="008923A6"/>
    <w:rsid w:val="00892603"/>
    <w:rsid w:val="0089277C"/>
    <w:rsid w:val="00892E79"/>
    <w:rsid w:val="008931B2"/>
    <w:rsid w:val="0089350D"/>
    <w:rsid w:val="00893944"/>
    <w:rsid w:val="00893D34"/>
    <w:rsid w:val="00894DE7"/>
    <w:rsid w:val="008958DE"/>
    <w:rsid w:val="00896F15"/>
    <w:rsid w:val="008978BC"/>
    <w:rsid w:val="008A1011"/>
    <w:rsid w:val="008A18B4"/>
    <w:rsid w:val="008A1AF5"/>
    <w:rsid w:val="008A2350"/>
    <w:rsid w:val="008A2DBD"/>
    <w:rsid w:val="008A3D20"/>
    <w:rsid w:val="008A4E3A"/>
    <w:rsid w:val="008A5076"/>
    <w:rsid w:val="008A5D40"/>
    <w:rsid w:val="008A630C"/>
    <w:rsid w:val="008A63B5"/>
    <w:rsid w:val="008A6BA4"/>
    <w:rsid w:val="008A7DD2"/>
    <w:rsid w:val="008B014F"/>
    <w:rsid w:val="008B02C7"/>
    <w:rsid w:val="008B05EA"/>
    <w:rsid w:val="008B0708"/>
    <w:rsid w:val="008B08AF"/>
    <w:rsid w:val="008B08BB"/>
    <w:rsid w:val="008B093F"/>
    <w:rsid w:val="008B0B73"/>
    <w:rsid w:val="008B0F1F"/>
    <w:rsid w:val="008B1D7C"/>
    <w:rsid w:val="008B208A"/>
    <w:rsid w:val="008B2B9F"/>
    <w:rsid w:val="008B35C1"/>
    <w:rsid w:val="008B3A86"/>
    <w:rsid w:val="008B3E6D"/>
    <w:rsid w:val="008B4311"/>
    <w:rsid w:val="008B44A2"/>
    <w:rsid w:val="008B4549"/>
    <w:rsid w:val="008B616C"/>
    <w:rsid w:val="008B7292"/>
    <w:rsid w:val="008C0243"/>
    <w:rsid w:val="008C05D2"/>
    <w:rsid w:val="008C16D2"/>
    <w:rsid w:val="008C17D9"/>
    <w:rsid w:val="008C1936"/>
    <w:rsid w:val="008C1BBD"/>
    <w:rsid w:val="008C2251"/>
    <w:rsid w:val="008C434D"/>
    <w:rsid w:val="008C5024"/>
    <w:rsid w:val="008C5288"/>
    <w:rsid w:val="008C5C04"/>
    <w:rsid w:val="008C6167"/>
    <w:rsid w:val="008C6B0A"/>
    <w:rsid w:val="008C6CFF"/>
    <w:rsid w:val="008C7F17"/>
    <w:rsid w:val="008D07A0"/>
    <w:rsid w:val="008D229B"/>
    <w:rsid w:val="008D2417"/>
    <w:rsid w:val="008D3A3D"/>
    <w:rsid w:val="008D3A6A"/>
    <w:rsid w:val="008D3ABE"/>
    <w:rsid w:val="008D3E57"/>
    <w:rsid w:val="008D468E"/>
    <w:rsid w:val="008D56C3"/>
    <w:rsid w:val="008D5C23"/>
    <w:rsid w:val="008D5D4C"/>
    <w:rsid w:val="008D663F"/>
    <w:rsid w:val="008E060B"/>
    <w:rsid w:val="008E0D18"/>
    <w:rsid w:val="008E10C3"/>
    <w:rsid w:val="008E16D9"/>
    <w:rsid w:val="008E21BC"/>
    <w:rsid w:val="008E2D59"/>
    <w:rsid w:val="008E3404"/>
    <w:rsid w:val="008E408A"/>
    <w:rsid w:val="008E5B96"/>
    <w:rsid w:val="008E5EEC"/>
    <w:rsid w:val="008E6956"/>
    <w:rsid w:val="008E6B93"/>
    <w:rsid w:val="008E74F5"/>
    <w:rsid w:val="008E7975"/>
    <w:rsid w:val="008E7A78"/>
    <w:rsid w:val="008F0DD8"/>
    <w:rsid w:val="008F18C6"/>
    <w:rsid w:val="008F18D4"/>
    <w:rsid w:val="008F1BD5"/>
    <w:rsid w:val="008F2056"/>
    <w:rsid w:val="008F35AC"/>
    <w:rsid w:val="008F3861"/>
    <w:rsid w:val="008F44DA"/>
    <w:rsid w:val="008F48DA"/>
    <w:rsid w:val="008F4AC1"/>
    <w:rsid w:val="008F4B52"/>
    <w:rsid w:val="008F5781"/>
    <w:rsid w:val="008F584D"/>
    <w:rsid w:val="008F5C8C"/>
    <w:rsid w:val="008F5F6F"/>
    <w:rsid w:val="008F6676"/>
    <w:rsid w:val="008F6D0D"/>
    <w:rsid w:val="008F6D38"/>
    <w:rsid w:val="008F6EB9"/>
    <w:rsid w:val="008F795D"/>
    <w:rsid w:val="009003C0"/>
    <w:rsid w:val="0090040A"/>
    <w:rsid w:val="0090069A"/>
    <w:rsid w:val="00901BC2"/>
    <w:rsid w:val="00902005"/>
    <w:rsid w:val="0090243B"/>
    <w:rsid w:val="00902A0F"/>
    <w:rsid w:val="00902F59"/>
    <w:rsid w:val="009031E5"/>
    <w:rsid w:val="00903217"/>
    <w:rsid w:val="00903369"/>
    <w:rsid w:val="00904558"/>
    <w:rsid w:val="00904926"/>
    <w:rsid w:val="00904A68"/>
    <w:rsid w:val="00904E19"/>
    <w:rsid w:val="0090628D"/>
    <w:rsid w:val="009071F3"/>
    <w:rsid w:val="0090793E"/>
    <w:rsid w:val="00907FB7"/>
    <w:rsid w:val="009102D4"/>
    <w:rsid w:val="00910CBA"/>
    <w:rsid w:val="00910DC6"/>
    <w:rsid w:val="00911251"/>
    <w:rsid w:val="00911C3E"/>
    <w:rsid w:val="00911CBD"/>
    <w:rsid w:val="009123F4"/>
    <w:rsid w:val="0091269F"/>
    <w:rsid w:val="00913385"/>
    <w:rsid w:val="00913BCC"/>
    <w:rsid w:val="00913E3B"/>
    <w:rsid w:val="00914D54"/>
    <w:rsid w:val="00914D73"/>
    <w:rsid w:val="00915094"/>
    <w:rsid w:val="00915502"/>
    <w:rsid w:val="009155A7"/>
    <w:rsid w:val="00915886"/>
    <w:rsid w:val="009172A9"/>
    <w:rsid w:val="00920680"/>
    <w:rsid w:val="00920A1D"/>
    <w:rsid w:val="00920D3F"/>
    <w:rsid w:val="00921E74"/>
    <w:rsid w:val="009221C8"/>
    <w:rsid w:val="009221DC"/>
    <w:rsid w:val="0092225D"/>
    <w:rsid w:val="009223D1"/>
    <w:rsid w:val="00922DE3"/>
    <w:rsid w:val="009234C8"/>
    <w:rsid w:val="009237F5"/>
    <w:rsid w:val="00923B9E"/>
    <w:rsid w:val="00924224"/>
    <w:rsid w:val="00924F65"/>
    <w:rsid w:val="00925900"/>
    <w:rsid w:val="0092651F"/>
    <w:rsid w:val="0092675B"/>
    <w:rsid w:val="0092737B"/>
    <w:rsid w:val="009277BB"/>
    <w:rsid w:val="009303E4"/>
    <w:rsid w:val="00930B91"/>
    <w:rsid w:val="00930D0A"/>
    <w:rsid w:val="00930DB1"/>
    <w:rsid w:val="00930ED3"/>
    <w:rsid w:val="0093103F"/>
    <w:rsid w:val="009313BA"/>
    <w:rsid w:val="00931EBF"/>
    <w:rsid w:val="0093249B"/>
    <w:rsid w:val="00932C9A"/>
    <w:rsid w:val="00933437"/>
    <w:rsid w:val="0093388B"/>
    <w:rsid w:val="00934D9F"/>
    <w:rsid w:val="00935238"/>
    <w:rsid w:val="009353A6"/>
    <w:rsid w:val="009353DC"/>
    <w:rsid w:val="00940239"/>
    <w:rsid w:val="00940B09"/>
    <w:rsid w:val="00941DEA"/>
    <w:rsid w:val="00942D1A"/>
    <w:rsid w:val="00943025"/>
    <w:rsid w:val="009436F8"/>
    <w:rsid w:val="00943790"/>
    <w:rsid w:val="00943C57"/>
    <w:rsid w:val="009449D2"/>
    <w:rsid w:val="00945952"/>
    <w:rsid w:val="00945FB1"/>
    <w:rsid w:val="0094674C"/>
    <w:rsid w:val="00946F3C"/>
    <w:rsid w:val="00947A18"/>
    <w:rsid w:val="009500B1"/>
    <w:rsid w:val="00951300"/>
    <w:rsid w:val="00952BCE"/>
    <w:rsid w:val="0095380D"/>
    <w:rsid w:val="00954039"/>
    <w:rsid w:val="00954170"/>
    <w:rsid w:val="00954F3E"/>
    <w:rsid w:val="00955911"/>
    <w:rsid w:val="00955912"/>
    <w:rsid w:val="00955F83"/>
    <w:rsid w:val="009567E9"/>
    <w:rsid w:val="00956F36"/>
    <w:rsid w:val="00956F7B"/>
    <w:rsid w:val="009575FF"/>
    <w:rsid w:val="0095793F"/>
    <w:rsid w:val="00957EB6"/>
    <w:rsid w:val="009600F2"/>
    <w:rsid w:val="009601A2"/>
    <w:rsid w:val="0096077E"/>
    <w:rsid w:val="00960A1D"/>
    <w:rsid w:val="00960E38"/>
    <w:rsid w:val="00961548"/>
    <w:rsid w:val="0096165C"/>
    <w:rsid w:val="00961A8A"/>
    <w:rsid w:val="00962205"/>
    <w:rsid w:val="00962356"/>
    <w:rsid w:val="009629C0"/>
    <w:rsid w:val="00962E53"/>
    <w:rsid w:val="00964398"/>
    <w:rsid w:val="00964F1C"/>
    <w:rsid w:val="009664B5"/>
    <w:rsid w:val="009665DA"/>
    <w:rsid w:val="009672E9"/>
    <w:rsid w:val="00967406"/>
    <w:rsid w:val="00970099"/>
    <w:rsid w:val="0097015F"/>
    <w:rsid w:val="00971E64"/>
    <w:rsid w:val="009728DB"/>
    <w:rsid w:val="00972D07"/>
    <w:rsid w:val="0097328A"/>
    <w:rsid w:val="00973F33"/>
    <w:rsid w:val="00974774"/>
    <w:rsid w:val="00974F5F"/>
    <w:rsid w:val="00974FC5"/>
    <w:rsid w:val="009754EF"/>
    <w:rsid w:val="00975C5B"/>
    <w:rsid w:val="009765EC"/>
    <w:rsid w:val="00976CB9"/>
    <w:rsid w:val="009770DC"/>
    <w:rsid w:val="009772C1"/>
    <w:rsid w:val="00977A4C"/>
    <w:rsid w:val="009801CF"/>
    <w:rsid w:val="009806A2"/>
    <w:rsid w:val="0098089B"/>
    <w:rsid w:val="00980BEA"/>
    <w:rsid w:val="009824C2"/>
    <w:rsid w:val="009827B5"/>
    <w:rsid w:val="009840F5"/>
    <w:rsid w:val="00984117"/>
    <w:rsid w:val="00984C41"/>
    <w:rsid w:val="00985A84"/>
    <w:rsid w:val="00986225"/>
    <w:rsid w:val="00986970"/>
    <w:rsid w:val="00986EE9"/>
    <w:rsid w:val="0098769B"/>
    <w:rsid w:val="00987989"/>
    <w:rsid w:val="00987C21"/>
    <w:rsid w:val="0099045B"/>
    <w:rsid w:val="00990A11"/>
    <w:rsid w:val="00990B75"/>
    <w:rsid w:val="00990C6D"/>
    <w:rsid w:val="0099117E"/>
    <w:rsid w:val="009930EF"/>
    <w:rsid w:val="00993ED5"/>
    <w:rsid w:val="00994225"/>
    <w:rsid w:val="00994999"/>
    <w:rsid w:val="00995AFB"/>
    <w:rsid w:val="009967E4"/>
    <w:rsid w:val="00996BC1"/>
    <w:rsid w:val="00996EA8"/>
    <w:rsid w:val="009973B8"/>
    <w:rsid w:val="009A09FF"/>
    <w:rsid w:val="009A1077"/>
    <w:rsid w:val="009A126C"/>
    <w:rsid w:val="009A1324"/>
    <w:rsid w:val="009A17BC"/>
    <w:rsid w:val="009A1ED8"/>
    <w:rsid w:val="009A2D7A"/>
    <w:rsid w:val="009A3157"/>
    <w:rsid w:val="009A3433"/>
    <w:rsid w:val="009A4942"/>
    <w:rsid w:val="009A49B6"/>
    <w:rsid w:val="009A4BB6"/>
    <w:rsid w:val="009A7685"/>
    <w:rsid w:val="009A774B"/>
    <w:rsid w:val="009B06A7"/>
    <w:rsid w:val="009B0934"/>
    <w:rsid w:val="009B1E08"/>
    <w:rsid w:val="009B23A3"/>
    <w:rsid w:val="009B3080"/>
    <w:rsid w:val="009B3300"/>
    <w:rsid w:val="009B3D43"/>
    <w:rsid w:val="009B4995"/>
    <w:rsid w:val="009B5591"/>
    <w:rsid w:val="009B5632"/>
    <w:rsid w:val="009B56F4"/>
    <w:rsid w:val="009B5BB3"/>
    <w:rsid w:val="009B628D"/>
    <w:rsid w:val="009B64E9"/>
    <w:rsid w:val="009B6829"/>
    <w:rsid w:val="009B69E1"/>
    <w:rsid w:val="009B7561"/>
    <w:rsid w:val="009B7B2B"/>
    <w:rsid w:val="009B7F5C"/>
    <w:rsid w:val="009C0498"/>
    <w:rsid w:val="009C06DA"/>
    <w:rsid w:val="009C0773"/>
    <w:rsid w:val="009C0DB6"/>
    <w:rsid w:val="009C122B"/>
    <w:rsid w:val="009C12FA"/>
    <w:rsid w:val="009C1321"/>
    <w:rsid w:val="009C2060"/>
    <w:rsid w:val="009C326E"/>
    <w:rsid w:val="009C3571"/>
    <w:rsid w:val="009C596C"/>
    <w:rsid w:val="009C5AB5"/>
    <w:rsid w:val="009C61B0"/>
    <w:rsid w:val="009C6A25"/>
    <w:rsid w:val="009C7217"/>
    <w:rsid w:val="009C72A4"/>
    <w:rsid w:val="009C7748"/>
    <w:rsid w:val="009C7D46"/>
    <w:rsid w:val="009C7E09"/>
    <w:rsid w:val="009D1CCA"/>
    <w:rsid w:val="009D2441"/>
    <w:rsid w:val="009D42D8"/>
    <w:rsid w:val="009D454A"/>
    <w:rsid w:val="009D45DE"/>
    <w:rsid w:val="009D4628"/>
    <w:rsid w:val="009D4E7F"/>
    <w:rsid w:val="009D5153"/>
    <w:rsid w:val="009D5D0B"/>
    <w:rsid w:val="009D62FA"/>
    <w:rsid w:val="009D71F3"/>
    <w:rsid w:val="009D7412"/>
    <w:rsid w:val="009E1987"/>
    <w:rsid w:val="009E2555"/>
    <w:rsid w:val="009E33C9"/>
    <w:rsid w:val="009E3756"/>
    <w:rsid w:val="009E3EA5"/>
    <w:rsid w:val="009E52C1"/>
    <w:rsid w:val="009E55E5"/>
    <w:rsid w:val="009E56C6"/>
    <w:rsid w:val="009E5A5A"/>
    <w:rsid w:val="009E5BBE"/>
    <w:rsid w:val="009E66B9"/>
    <w:rsid w:val="009E779F"/>
    <w:rsid w:val="009F00DB"/>
    <w:rsid w:val="009F150C"/>
    <w:rsid w:val="009F171A"/>
    <w:rsid w:val="009F2144"/>
    <w:rsid w:val="009F2D72"/>
    <w:rsid w:val="009F319C"/>
    <w:rsid w:val="009F36B9"/>
    <w:rsid w:val="009F3E04"/>
    <w:rsid w:val="009F3EEF"/>
    <w:rsid w:val="009F5F10"/>
    <w:rsid w:val="009F654D"/>
    <w:rsid w:val="009F7253"/>
    <w:rsid w:val="009F78FF"/>
    <w:rsid w:val="009F796B"/>
    <w:rsid w:val="009F7AEB"/>
    <w:rsid w:val="00A0028F"/>
    <w:rsid w:val="00A00470"/>
    <w:rsid w:val="00A0157E"/>
    <w:rsid w:val="00A01C01"/>
    <w:rsid w:val="00A01D88"/>
    <w:rsid w:val="00A01F74"/>
    <w:rsid w:val="00A02B2D"/>
    <w:rsid w:val="00A02F04"/>
    <w:rsid w:val="00A03EB8"/>
    <w:rsid w:val="00A0482C"/>
    <w:rsid w:val="00A048B7"/>
    <w:rsid w:val="00A05ED4"/>
    <w:rsid w:val="00A0626F"/>
    <w:rsid w:val="00A06D4A"/>
    <w:rsid w:val="00A06D96"/>
    <w:rsid w:val="00A072B7"/>
    <w:rsid w:val="00A07D27"/>
    <w:rsid w:val="00A1015A"/>
    <w:rsid w:val="00A1024A"/>
    <w:rsid w:val="00A14725"/>
    <w:rsid w:val="00A14BA7"/>
    <w:rsid w:val="00A15BE8"/>
    <w:rsid w:val="00A1682D"/>
    <w:rsid w:val="00A17BDE"/>
    <w:rsid w:val="00A17DCE"/>
    <w:rsid w:val="00A20C09"/>
    <w:rsid w:val="00A21090"/>
    <w:rsid w:val="00A22C44"/>
    <w:rsid w:val="00A23A27"/>
    <w:rsid w:val="00A247B0"/>
    <w:rsid w:val="00A24DA0"/>
    <w:rsid w:val="00A25077"/>
    <w:rsid w:val="00A25C79"/>
    <w:rsid w:val="00A2617A"/>
    <w:rsid w:val="00A2648C"/>
    <w:rsid w:val="00A264D2"/>
    <w:rsid w:val="00A27184"/>
    <w:rsid w:val="00A311A3"/>
    <w:rsid w:val="00A33738"/>
    <w:rsid w:val="00A33F8B"/>
    <w:rsid w:val="00A34B74"/>
    <w:rsid w:val="00A35061"/>
    <w:rsid w:val="00A368E9"/>
    <w:rsid w:val="00A36AB4"/>
    <w:rsid w:val="00A36D14"/>
    <w:rsid w:val="00A372BF"/>
    <w:rsid w:val="00A3791D"/>
    <w:rsid w:val="00A37C6B"/>
    <w:rsid w:val="00A37D56"/>
    <w:rsid w:val="00A37E9A"/>
    <w:rsid w:val="00A4001E"/>
    <w:rsid w:val="00A404B2"/>
    <w:rsid w:val="00A40654"/>
    <w:rsid w:val="00A4114D"/>
    <w:rsid w:val="00A423BF"/>
    <w:rsid w:val="00A42E8E"/>
    <w:rsid w:val="00A434AC"/>
    <w:rsid w:val="00A43D0A"/>
    <w:rsid w:val="00A4460E"/>
    <w:rsid w:val="00A44790"/>
    <w:rsid w:val="00A44BC5"/>
    <w:rsid w:val="00A4538C"/>
    <w:rsid w:val="00A454CE"/>
    <w:rsid w:val="00A45755"/>
    <w:rsid w:val="00A465C9"/>
    <w:rsid w:val="00A46886"/>
    <w:rsid w:val="00A469BD"/>
    <w:rsid w:val="00A47383"/>
    <w:rsid w:val="00A475DB"/>
    <w:rsid w:val="00A5034C"/>
    <w:rsid w:val="00A50999"/>
    <w:rsid w:val="00A51430"/>
    <w:rsid w:val="00A5163A"/>
    <w:rsid w:val="00A523CD"/>
    <w:rsid w:val="00A5317C"/>
    <w:rsid w:val="00A53A12"/>
    <w:rsid w:val="00A54083"/>
    <w:rsid w:val="00A5544B"/>
    <w:rsid w:val="00A572E7"/>
    <w:rsid w:val="00A5783D"/>
    <w:rsid w:val="00A60D7A"/>
    <w:rsid w:val="00A60E70"/>
    <w:rsid w:val="00A60EF7"/>
    <w:rsid w:val="00A611D3"/>
    <w:rsid w:val="00A615AB"/>
    <w:rsid w:val="00A61E7D"/>
    <w:rsid w:val="00A6229D"/>
    <w:rsid w:val="00A6247F"/>
    <w:rsid w:val="00A6263D"/>
    <w:rsid w:val="00A62B08"/>
    <w:rsid w:val="00A62DD8"/>
    <w:rsid w:val="00A63BF9"/>
    <w:rsid w:val="00A653B3"/>
    <w:rsid w:val="00A6643C"/>
    <w:rsid w:val="00A66577"/>
    <w:rsid w:val="00A66856"/>
    <w:rsid w:val="00A66940"/>
    <w:rsid w:val="00A66B85"/>
    <w:rsid w:val="00A67108"/>
    <w:rsid w:val="00A67122"/>
    <w:rsid w:val="00A67942"/>
    <w:rsid w:val="00A704A0"/>
    <w:rsid w:val="00A7054F"/>
    <w:rsid w:val="00A70C7B"/>
    <w:rsid w:val="00A70D41"/>
    <w:rsid w:val="00A71A40"/>
    <w:rsid w:val="00A72F5B"/>
    <w:rsid w:val="00A73C2C"/>
    <w:rsid w:val="00A742BE"/>
    <w:rsid w:val="00A74711"/>
    <w:rsid w:val="00A75228"/>
    <w:rsid w:val="00A7522D"/>
    <w:rsid w:val="00A75E8E"/>
    <w:rsid w:val="00A770BA"/>
    <w:rsid w:val="00A77576"/>
    <w:rsid w:val="00A77E34"/>
    <w:rsid w:val="00A80F5F"/>
    <w:rsid w:val="00A819DE"/>
    <w:rsid w:val="00A81EC2"/>
    <w:rsid w:val="00A827C4"/>
    <w:rsid w:val="00A82839"/>
    <w:rsid w:val="00A82B0F"/>
    <w:rsid w:val="00A82B92"/>
    <w:rsid w:val="00A83776"/>
    <w:rsid w:val="00A8381D"/>
    <w:rsid w:val="00A84928"/>
    <w:rsid w:val="00A84AB9"/>
    <w:rsid w:val="00A851CA"/>
    <w:rsid w:val="00A85CD4"/>
    <w:rsid w:val="00A863E3"/>
    <w:rsid w:val="00A901E1"/>
    <w:rsid w:val="00A9197C"/>
    <w:rsid w:val="00A91E6E"/>
    <w:rsid w:val="00A9382D"/>
    <w:rsid w:val="00A94F2C"/>
    <w:rsid w:val="00A9559D"/>
    <w:rsid w:val="00A95DBA"/>
    <w:rsid w:val="00A9670D"/>
    <w:rsid w:val="00A97460"/>
    <w:rsid w:val="00A977F4"/>
    <w:rsid w:val="00AA0099"/>
    <w:rsid w:val="00AA00C6"/>
    <w:rsid w:val="00AA0C2E"/>
    <w:rsid w:val="00AA1C13"/>
    <w:rsid w:val="00AA478B"/>
    <w:rsid w:val="00AA4ED3"/>
    <w:rsid w:val="00AA5047"/>
    <w:rsid w:val="00AA5619"/>
    <w:rsid w:val="00AA5A95"/>
    <w:rsid w:val="00AA615D"/>
    <w:rsid w:val="00AA69F0"/>
    <w:rsid w:val="00AA6D25"/>
    <w:rsid w:val="00AA6F2B"/>
    <w:rsid w:val="00AA7608"/>
    <w:rsid w:val="00AA7764"/>
    <w:rsid w:val="00AA7E34"/>
    <w:rsid w:val="00AB0F82"/>
    <w:rsid w:val="00AB15E8"/>
    <w:rsid w:val="00AB2F58"/>
    <w:rsid w:val="00AB34C7"/>
    <w:rsid w:val="00AB386D"/>
    <w:rsid w:val="00AB3905"/>
    <w:rsid w:val="00AB4398"/>
    <w:rsid w:val="00AB5040"/>
    <w:rsid w:val="00AB525C"/>
    <w:rsid w:val="00AB552E"/>
    <w:rsid w:val="00AB5829"/>
    <w:rsid w:val="00AB6F8C"/>
    <w:rsid w:val="00AB6FAE"/>
    <w:rsid w:val="00AB7E90"/>
    <w:rsid w:val="00AC002A"/>
    <w:rsid w:val="00AC0647"/>
    <w:rsid w:val="00AC0E18"/>
    <w:rsid w:val="00AC1243"/>
    <w:rsid w:val="00AC17B3"/>
    <w:rsid w:val="00AC22A5"/>
    <w:rsid w:val="00AC2A3D"/>
    <w:rsid w:val="00AC3384"/>
    <w:rsid w:val="00AC358A"/>
    <w:rsid w:val="00AC3975"/>
    <w:rsid w:val="00AC3E24"/>
    <w:rsid w:val="00AC4186"/>
    <w:rsid w:val="00AC4EDF"/>
    <w:rsid w:val="00AC567F"/>
    <w:rsid w:val="00AC59EE"/>
    <w:rsid w:val="00AC5F46"/>
    <w:rsid w:val="00AC6229"/>
    <w:rsid w:val="00AC64BB"/>
    <w:rsid w:val="00AC7D27"/>
    <w:rsid w:val="00AC7DE2"/>
    <w:rsid w:val="00AC7E9C"/>
    <w:rsid w:val="00AD215E"/>
    <w:rsid w:val="00AD2C71"/>
    <w:rsid w:val="00AD3400"/>
    <w:rsid w:val="00AD410F"/>
    <w:rsid w:val="00AD421E"/>
    <w:rsid w:val="00AD428C"/>
    <w:rsid w:val="00AD45F3"/>
    <w:rsid w:val="00AD534F"/>
    <w:rsid w:val="00AD5C63"/>
    <w:rsid w:val="00AD62E0"/>
    <w:rsid w:val="00AD6D2D"/>
    <w:rsid w:val="00AD7836"/>
    <w:rsid w:val="00AE02C6"/>
    <w:rsid w:val="00AE0764"/>
    <w:rsid w:val="00AE0BF7"/>
    <w:rsid w:val="00AE1692"/>
    <w:rsid w:val="00AE308D"/>
    <w:rsid w:val="00AE450C"/>
    <w:rsid w:val="00AE4BBB"/>
    <w:rsid w:val="00AE6268"/>
    <w:rsid w:val="00AE643C"/>
    <w:rsid w:val="00AE6968"/>
    <w:rsid w:val="00AE74E6"/>
    <w:rsid w:val="00AE7CDA"/>
    <w:rsid w:val="00AF0056"/>
    <w:rsid w:val="00AF15B0"/>
    <w:rsid w:val="00AF1969"/>
    <w:rsid w:val="00AF3DB7"/>
    <w:rsid w:val="00AF493C"/>
    <w:rsid w:val="00AF4B0D"/>
    <w:rsid w:val="00AF561B"/>
    <w:rsid w:val="00AF5713"/>
    <w:rsid w:val="00AF64AA"/>
    <w:rsid w:val="00AF6DFA"/>
    <w:rsid w:val="00AF700E"/>
    <w:rsid w:val="00AF7C1D"/>
    <w:rsid w:val="00B00798"/>
    <w:rsid w:val="00B01625"/>
    <w:rsid w:val="00B02377"/>
    <w:rsid w:val="00B02A0A"/>
    <w:rsid w:val="00B02AC8"/>
    <w:rsid w:val="00B031EF"/>
    <w:rsid w:val="00B04C2E"/>
    <w:rsid w:val="00B051D5"/>
    <w:rsid w:val="00B05CDF"/>
    <w:rsid w:val="00B060F5"/>
    <w:rsid w:val="00B06B7E"/>
    <w:rsid w:val="00B06C37"/>
    <w:rsid w:val="00B06C67"/>
    <w:rsid w:val="00B07524"/>
    <w:rsid w:val="00B07882"/>
    <w:rsid w:val="00B1059F"/>
    <w:rsid w:val="00B10E16"/>
    <w:rsid w:val="00B115B6"/>
    <w:rsid w:val="00B11D81"/>
    <w:rsid w:val="00B1357B"/>
    <w:rsid w:val="00B1531A"/>
    <w:rsid w:val="00B15685"/>
    <w:rsid w:val="00B166E4"/>
    <w:rsid w:val="00B173FA"/>
    <w:rsid w:val="00B17671"/>
    <w:rsid w:val="00B179C0"/>
    <w:rsid w:val="00B206D0"/>
    <w:rsid w:val="00B207AB"/>
    <w:rsid w:val="00B2082D"/>
    <w:rsid w:val="00B21091"/>
    <w:rsid w:val="00B22813"/>
    <w:rsid w:val="00B22C69"/>
    <w:rsid w:val="00B22F88"/>
    <w:rsid w:val="00B23303"/>
    <w:rsid w:val="00B2356C"/>
    <w:rsid w:val="00B23833"/>
    <w:rsid w:val="00B238E5"/>
    <w:rsid w:val="00B24543"/>
    <w:rsid w:val="00B24EBA"/>
    <w:rsid w:val="00B260A9"/>
    <w:rsid w:val="00B26469"/>
    <w:rsid w:val="00B26742"/>
    <w:rsid w:val="00B26E4A"/>
    <w:rsid w:val="00B26ECB"/>
    <w:rsid w:val="00B279D0"/>
    <w:rsid w:val="00B27DEB"/>
    <w:rsid w:val="00B301DA"/>
    <w:rsid w:val="00B30248"/>
    <w:rsid w:val="00B30F6C"/>
    <w:rsid w:val="00B322F7"/>
    <w:rsid w:val="00B3237B"/>
    <w:rsid w:val="00B32CFE"/>
    <w:rsid w:val="00B32EDE"/>
    <w:rsid w:val="00B336E5"/>
    <w:rsid w:val="00B33702"/>
    <w:rsid w:val="00B33994"/>
    <w:rsid w:val="00B34899"/>
    <w:rsid w:val="00B36BAD"/>
    <w:rsid w:val="00B37187"/>
    <w:rsid w:val="00B37548"/>
    <w:rsid w:val="00B3786A"/>
    <w:rsid w:val="00B40483"/>
    <w:rsid w:val="00B407CB"/>
    <w:rsid w:val="00B40C12"/>
    <w:rsid w:val="00B42246"/>
    <w:rsid w:val="00B42BFA"/>
    <w:rsid w:val="00B430FC"/>
    <w:rsid w:val="00B43403"/>
    <w:rsid w:val="00B43B13"/>
    <w:rsid w:val="00B44DF7"/>
    <w:rsid w:val="00B4639C"/>
    <w:rsid w:val="00B46FF4"/>
    <w:rsid w:val="00B472C0"/>
    <w:rsid w:val="00B47499"/>
    <w:rsid w:val="00B47C9F"/>
    <w:rsid w:val="00B52170"/>
    <w:rsid w:val="00B54DE9"/>
    <w:rsid w:val="00B56921"/>
    <w:rsid w:val="00B57BA1"/>
    <w:rsid w:val="00B57C4A"/>
    <w:rsid w:val="00B60C5E"/>
    <w:rsid w:val="00B61A30"/>
    <w:rsid w:val="00B62249"/>
    <w:rsid w:val="00B62934"/>
    <w:rsid w:val="00B63415"/>
    <w:rsid w:val="00B63BA4"/>
    <w:rsid w:val="00B64E35"/>
    <w:rsid w:val="00B65577"/>
    <w:rsid w:val="00B65952"/>
    <w:rsid w:val="00B65A9A"/>
    <w:rsid w:val="00B65AA8"/>
    <w:rsid w:val="00B65C0A"/>
    <w:rsid w:val="00B6648A"/>
    <w:rsid w:val="00B664EA"/>
    <w:rsid w:val="00B6673B"/>
    <w:rsid w:val="00B66845"/>
    <w:rsid w:val="00B67DDA"/>
    <w:rsid w:val="00B70370"/>
    <w:rsid w:val="00B70525"/>
    <w:rsid w:val="00B71DA0"/>
    <w:rsid w:val="00B721DC"/>
    <w:rsid w:val="00B72309"/>
    <w:rsid w:val="00B739C2"/>
    <w:rsid w:val="00B73C04"/>
    <w:rsid w:val="00B74290"/>
    <w:rsid w:val="00B751DA"/>
    <w:rsid w:val="00B75A5B"/>
    <w:rsid w:val="00B76205"/>
    <w:rsid w:val="00B76E95"/>
    <w:rsid w:val="00B777E1"/>
    <w:rsid w:val="00B77A31"/>
    <w:rsid w:val="00B77F15"/>
    <w:rsid w:val="00B81AE7"/>
    <w:rsid w:val="00B81B2D"/>
    <w:rsid w:val="00B81D17"/>
    <w:rsid w:val="00B81EBF"/>
    <w:rsid w:val="00B8237E"/>
    <w:rsid w:val="00B82700"/>
    <w:rsid w:val="00B82734"/>
    <w:rsid w:val="00B82CE5"/>
    <w:rsid w:val="00B8351B"/>
    <w:rsid w:val="00B85F20"/>
    <w:rsid w:val="00B90138"/>
    <w:rsid w:val="00B90D4E"/>
    <w:rsid w:val="00B91926"/>
    <w:rsid w:val="00B92681"/>
    <w:rsid w:val="00B93FA0"/>
    <w:rsid w:val="00B944BE"/>
    <w:rsid w:val="00B95BF6"/>
    <w:rsid w:val="00B95E46"/>
    <w:rsid w:val="00B96E95"/>
    <w:rsid w:val="00B96EF8"/>
    <w:rsid w:val="00B96F1A"/>
    <w:rsid w:val="00B97010"/>
    <w:rsid w:val="00B97076"/>
    <w:rsid w:val="00BA0426"/>
    <w:rsid w:val="00BA0553"/>
    <w:rsid w:val="00BA1302"/>
    <w:rsid w:val="00BA14AE"/>
    <w:rsid w:val="00BA1B53"/>
    <w:rsid w:val="00BA3354"/>
    <w:rsid w:val="00BA3C1C"/>
    <w:rsid w:val="00BA3FE8"/>
    <w:rsid w:val="00BA495B"/>
    <w:rsid w:val="00BA4A29"/>
    <w:rsid w:val="00BA5A51"/>
    <w:rsid w:val="00BA5CDB"/>
    <w:rsid w:val="00BA72B8"/>
    <w:rsid w:val="00BA7317"/>
    <w:rsid w:val="00BA7A1F"/>
    <w:rsid w:val="00BA7F8D"/>
    <w:rsid w:val="00BB25EE"/>
    <w:rsid w:val="00BB3D4E"/>
    <w:rsid w:val="00BB3F99"/>
    <w:rsid w:val="00BB636E"/>
    <w:rsid w:val="00BB6959"/>
    <w:rsid w:val="00BB6B6D"/>
    <w:rsid w:val="00BB6C81"/>
    <w:rsid w:val="00BB7226"/>
    <w:rsid w:val="00BC014C"/>
    <w:rsid w:val="00BC04A1"/>
    <w:rsid w:val="00BC1C17"/>
    <w:rsid w:val="00BC230A"/>
    <w:rsid w:val="00BC31D2"/>
    <w:rsid w:val="00BC3282"/>
    <w:rsid w:val="00BC354C"/>
    <w:rsid w:val="00BC3CC3"/>
    <w:rsid w:val="00BC3CD0"/>
    <w:rsid w:val="00BC3EEA"/>
    <w:rsid w:val="00BC3F62"/>
    <w:rsid w:val="00BC4033"/>
    <w:rsid w:val="00BC420F"/>
    <w:rsid w:val="00BC446E"/>
    <w:rsid w:val="00BC47FF"/>
    <w:rsid w:val="00BC5AC7"/>
    <w:rsid w:val="00BC6D79"/>
    <w:rsid w:val="00BC72DB"/>
    <w:rsid w:val="00BC75A6"/>
    <w:rsid w:val="00BC7DC1"/>
    <w:rsid w:val="00BD0631"/>
    <w:rsid w:val="00BD0734"/>
    <w:rsid w:val="00BD0875"/>
    <w:rsid w:val="00BD08C2"/>
    <w:rsid w:val="00BD0ED7"/>
    <w:rsid w:val="00BD2836"/>
    <w:rsid w:val="00BD32F3"/>
    <w:rsid w:val="00BD3B90"/>
    <w:rsid w:val="00BD498A"/>
    <w:rsid w:val="00BD4A60"/>
    <w:rsid w:val="00BD4BCD"/>
    <w:rsid w:val="00BD54BC"/>
    <w:rsid w:val="00BD558C"/>
    <w:rsid w:val="00BD5F38"/>
    <w:rsid w:val="00BD6088"/>
    <w:rsid w:val="00BD6A15"/>
    <w:rsid w:val="00BD7737"/>
    <w:rsid w:val="00BD79E2"/>
    <w:rsid w:val="00BD7FAC"/>
    <w:rsid w:val="00BE046B"/>
    <w:rsid w:val="00BE0A3F"/>
    <w:rsid w:val="00BE0E18"/>
    <w:rsid w:val="00BE1551"/>
    <w:rsid w:val="00BE1689"/>
    <w:rsid w:val="00BE185E"/>
    <w:rsid w:val="00BE2712"/>
    <w:rsid w:val="00BE2E1B"/>
    <w:rsid w:val="00BE2E63"/>
    <w:rsid w:val="00BE347F"/>
    <w:rsid w:val="00BE3648"/>
    <w:rsid w:val="00BE38C8"/>
    <w:rsid w:val="00BE4FA8"/>
    <w:rsid w:val="00BE65F3"/>
    <w:rsid w:val="00BE67CE"/>
    <w:rsid w:val="00BE6940"/>
    <w:rsid w:val="00BE754A"/>
    <w:rsid w:val="00BE7980"/>
    <w:rsid w:val="00BE7B67"/>
    <w:rsid w:val="00BF1423"/>
    <w:rsid w:val="00BF3178"/>
    <w:rsid w:val="00BF3FE9"/>
    <w:rsid w:val="00BF4332"/>
    <w:rsid w:val="00BF5449"/>
    <w:rsid w:val="00BF5A12"/>
    <w:rsid w:val="00BF5B41"/>
    <w:rsid w:val="00BF7834"/>
    <w:rsid w:val="00C005D7"/>
    <w:rsid w:val="00C00E97"/>
    <w:rsid w:val="00C01202"/>
    <w:rsid w:val="00C01D02"/>
    <w:rsid w:val="00C03594"/>
    <w:rsid w:val="00C04D07"/>
    <w:rsid w:val="00C0703C"/>
    <w:rsid w:val="00C10034"/>
    <w:rsid w:val="00C10158"/>
    <w:rsid w:val="00C103C4"/>
    <w:rsid w:val="00C11567"/>
    <w:rsid w:val="00C121DF"/>
    <w:rsid w:val="00C12604"/>
    <w:rsid w:val="00C12CF6"/>
    <w:rsid w:val="00C138F2"/>
    <w:rsid w:val="00C151B4"/>
    <w:rsid w:val="00C172AD"/>
    <w:rsid w:val="00C17C0D"/>
    <w:rsid w:val="00C209EA"/>
    <w:rsid w:val="00C21C5F"/>
    <w:rsid w:val="00C21F93"/>
    <w:rsid w:val="00C22550"/>
    <w:rsid w:val="00C227A4"/>
    <w:rsid w:val="00C228D1"/>
    <w:rsid w:val="00C23290"/>
    <w:rsid w:val="00C25722"/>
    <w:rsid w:val="00C257D8"/>
    <w:rsid w:val="00C25B8D"/>
    <w:rsid w:val="00C26197"/>
    <w:rsid w:val="00C2625A"/>
    <w:rsid w:val="00C266F9"/>
    <w:rsid w:val="00C267A5"/>
    <w:rsid w:val="00C269E6"/>
    <w:rsid w:val="00C279AB"/>
    <w:rsid w:val="00C27B26"/>
    <w:rsid w:val="00C304D3"/>
    <w:rsid w:val="00C3412B"/>
    <w:rsid w:val="00C3555F"/>
    <w:rsid w:val="00C35911"/>
    <w:rsid w:val="00C36168"/>
    <w:rsid w:val="00C3762A"/>
    <w:rsid w:val="00C376A6"/>
    <w:rsid w:val="00C404F4"/>
    <w:rsid w:val="00C4123A"/>
    <w:rsid w:val="00C41623"/>
    <w:rsid w:val="00C4193F"/>
    <w:rsid w:val="00C4259F"/>
    <w:rsid w:val="00C431A9"/>
    <w:rsid w:val="00C43432"/>
    <w:rsid w:val="00C4407F"/>
    <w:rsid w:val="00C44555"/>
    <w:rsid w:val="00C44720"/>
    <w:rsid w:val="00C44D65"/>
    <w:rsid w:val="00C45D6D"/>
    <w:rsid w:val="00C45E00"/>
    <w:rsid w:val="00C45EA4"/>
    <w:rsid w:val="00C45F11"/>
    <w:rsid w:val="00C4674C"/>
    <w:rsid w:val="00C46A8D"/>
    <w:rsid w:val="00C46DBF"/>
    <w:rsid w:val="00C474B4"/>
    <w:rsid w:val="00C506E4"/>
    <w:rsid w:val="00C50E6A"/>
    <w:rsid w:val="00C5183F"/>
    <w:rsid w:val="00C518DB"/>
    <w:rsid w:val="00C51AF3"/>
    <w:rsid w:val="00C51E91"/>
    <w:rsid w:val="00C52705"/>
    <w:rsid w:val="00C52E9D"/>
    <w:rsid w:val="00C533D8"/>
    <w:rsid w:val="00C53CAC"/>
    <w:rsid w:val="00C554B5"/>
    <w:rsid w:val="00C55900"/>
    <w:rsid w:val="00C55B84"/>
    <w:rsid w:val="00C56978"/>
    <w:rsid w:val="00C56BB0"/>
    <w:rsid w:val="00C56D90"/>
    <w:rsid w:val="00C573D2"/>
    <w:rsid w:val="00C5744A"/>
    <w:rsid w:val="00C5797A"/>
    <w:rsid w:val="00C57CDA"/>
    <w:rsid w:val="00C6037C"/>
    <w:rsid w:val="00C60692"/>
    <w:rsid w:val="00C614BD"/>
    <w:rsid w:val="00C61C0A"/>
    <w:rsid w:val="00C62038"/>
    <w:rsid w:val="00C6255E"/>
    <w:rsid w:val="00C62F39"/>
    <w:rsid w:val="00C6799D"/>
    <w:rsid w:val="00C67BE8"/>
    <w:rsid w:val="00C67DA5"/>
    <w:rsid w:val="00C67FAF"/>
    <w:rsid w:val="00C70DE0"/>
    <w:rsid w:val="00C70E54"/>
    <w:rsid w:val="00C719B0"/>
    <w:rsid w:val="00C722A1"/>
    <w:rsid w:val="00C72A8C"/>
    <w:rsid w:val="00C73A88"/>
    <w:rsid w:val="00C74017"/>
    <w:rsid w:val="00C74D78"/>
    <w:rsid w:val="00C763F8"/>
    <w:rsid w:val="00C76436"/>
    <w:rsid w:val="00C7646D"/>
    <w:rsid w:val="00C76DFB"/>
    <w:rsid w:val="00C76E36"/>
    <w:rsid w:val="00C76F2D"/>
    <w:rsid w:val="00C77F65"/>
    <w:rsid w:val="00C8099A"/>
    <w:rsid w:val="00C80C87"/>
    <w:rsid w:val="00C81052"/>
    <w:rsid w:val="00C81A92"/>
    <w:rsid w:val="00C81B9D"/>
    <w:rsid w:val="00C8203B"/>
    <w:rsid w:val="00C82E58"/>
    <w:rsid w:val="00C82FB3"/>
    <w:rsid w:val="00C832A3"/>
    <w:rsid w:val="00C83632"/>
    <w:rsid w:val="00C83650"/>
    <w:rsid w:val="00C84580"/>
    <w:rsid w:val="00C84A27"/>
    <w:rsid w:val="00C85EB7"/>
    <w:rsid w:val="00C87AF2"/>
    <w:rsid w:val="00C87F66"/>
    <w:rsid w:val="00C9086C"/>
    <w:rsid w:val="00C90BC0"/>
    <w:rsid w:val="00C90E10"/>
    <w:rsid w:val="00C90F7B"/>
    <w:rsid w:val="00C90FD0"/>
    <w:rsid w:val="00C91017"/>
    <w:rsid w:val="00C912FB"/>
    <w:rsid w:val="00C91440"/>
    <w:rsid w:val="00C91E6B"/>
    <w:rsid w:val="00C922E0"/>
    <w:rsid w:val="00C930AC"/>
    <w:rsid w:val="00C930B2"/>
    <w:rsid w:val="00C93CF8"/>
    <w:rsid w:val="00C940FD"/>
    <w:rsid w:val="00C94F54"/>
    <w:rsid w:val="00C95641"/>
    <w:rsid w:val="00C963B0"/>
    <w:rsid w:val="00C967B1"/>
    <w:rsid w:val="00C97828"/>
    <w:rsid w:val="00C97B59"/>
    <w:rsid w:val="00CA1762"/>
    <w:rsid w:val="00CA1EE7"/>
    <w:rsid w:val="00CA234C"/>
    <w:rsid w:val="00CA261B"/>
    <w:rsid w:val="00CA420F"/>
    <w:rsid w:val="00CA4EC5"/>
    <w:rsid w:val="00CA4F36"/>
    <w:rsid w:val="00CA5A1A"/>
    <w:rsid w:val="00CA5C5C"/>
    <w:rsid w:val="00CA5C95"/>
    <w:rsid w:val="00CA608C"/>
    <w:rsid w:val="00CA60D0"/>
    <w:rsid w:val="00CA6238"/>
    <w:rsid w:val="00CA65DB"/>
    <w:rsid w:val="00CA692E"/>
    <w:rsid w:val="00CB05F8"/>
    <w:rsid w:val="00CB0847"/>
    <w:rsid w:val="00CB1490"/>
    <w:rsid w:val="00CB22B5"/>
    <w:rsid w:val="00CB257B"/>
    <w:rsid w:val="00CB267F"/>
    <w:rsid w:val="00CB3487"/>
    <w:rsid w:val="00CB356A"/>
    <w:rsid w:val="00CB4245"/>
    <w:rsid w:val="00CB4346"/>
    <w:rsid w:val="00CB43C0"/>
    <w:rsid w:val="00CB4854"/>
    <w:rsid w:val="00CB5596"/>
    <w:rsid w:val="00CB6539"/>
    <w:rsid w:val="00CB7A7D"/>
    <w:rsid w:val="00CC0222"/>
    <w:rsid w:val="00CC022B"/>
    <w:rsid w:val="00CC02C8"/>
    <w:rsid w:val="00CC0F36"/>
    <w:rsid w:val="00CC1468"/>
    <w:rsid w:val="00CC1A05"/>
    <w:rsid w:val="00CC21A6"/>
    <w:rsid w:val="00CC292A"/>
    <w:rsid w:val="00CC2B5B"/>
    <w:rsid w:val="00CC3B44"/>
    <w:rsid w:val="00CC3B78"/>
    <w:rsid w:val="00CC3D0D"/>
    <w:rsid w:val="00CC3E8E"/>
    <w:rsid w:val="00CC4333"/>
    <w:rsid w:val="00CC4E27"/>
    <w:rsid w:val="00CC565B"/>
    <w:rsid w:val="00CC6764"/>
    <w:rsid w:val="00CC6DF4"/>
    <w:rsid w:val="00CC763A"/>
    <w:rsid w:val="00CC78D5"/>
    <w:rsid w:val="00CD1371"/>
    <w:rsid w:val="00CD1A49"/>
    <w:rsid w:val="00CD1FBD"/>
    <w:rsid w:val="00CD22B2"/>
    <w:rsid w:val="00CD231A"/>
    <w:rsid w:val="00CD2C33"/>
    <w:rsid w:val="00CD2F60"/>
    <w:rsid w:val="00CD34C1"/>
    <w:rsid w:val="00CD36F3"/>
    <w:rsid w:val="00CD3DDB"/>
    <w:rsid w:val="00CD3FC4"/>
    <w:rsid w:val="00CD4849"/>
    <w:rsid w:val="00CD68B3"/>
    <w:rsid w:val="00CD6908"/>
    <w:rsid w:val="00CE0EFF"/>
    <w:rsid w:val="00CE19F6"/>
    <w:rsid w:val="00CE27C3"/>
    <w:rsid w:val="00CE2B14"/>
    <w:rsid w:val="00CE307B"/>
    <w:rsid w:val="00CE31CD"/>
    <w:rsid w:val="00CE48C9"/>
    <w:rsid w:val="00CE4A01"/>
    <w:rsid w:val="00CE6967"/>
    <w:rsid w:val="00CE6C79"/>
    <w:rsid w:val="00CE716B"/>
    <w:rsid w:val="00CE7582"/>
    <w:rsid w:val="00CE7CAD"/>
    <w:rsid w:val="00CE7FAF"/>
    <w:rsid w:val="00CF04A7"/>
    <w:rsid w:val="00CF0E3F"/>
    <w:rsid w:val="00CF1309"/>
    <w:rsid w:val="00CF1B46"/>
    <w:rsid w:val="00CF1EF0"/>
    <w:rsid w:val="00CF23EC"/>
    <w:rsid w:val="00CF255C"/>
    <w:rsid w:val="00CF2614"/>
    <w:rsid w:val="00CF27C9"/>
    <w:rsid w:val="00CF3585"/>
    <w:rsid w:val="00CF3E44"/>
    <w:rsid w:val="00CF3E92"/>
    <w:rsid w:val="00CF3EE8"/>
    <w:rsid w:val="00CF4488"/>
    <w:rsid w:val="00CF4B2C"/>
    <w:rsid w:val="00CF4F63"/>
    <w:rsid w:val="00CF4FCE"/>
    <w:rsid w:val="00CF6864"/>
    <w:rsid w:val="00CF7AC6"/>
    <w:rsid w:val="00CF7C96"/>
    <w:rsid w:val="00D00A7F"/>
    <w:rsid w:val="00D01420"/>
    <w:rsid w:val="00D01544"/>
    <w:rsid w:val="00D01A9B"/>
    <w:rsid w:val="00D0203D"/>
    <w:rsid w:val="00D0296C"/>
    <w:rsid w:val="00D02EDE"/>
    <w:rsid w:val="00D03804"/>
    <w:rsid w:val="00D03888"/>
    <w:rsid w:val="00D03FA6"/>
    <w:rsid w:val="00D04701"/>
    <w:rsid w:val="00D048AD"/>
    <w:rsid w:val="00D04C2C"/>
    <w:rsid w:val="00D051B2"/>
    <w:rsid w:val="00D05816"/>
    <w:rsid w:val="00D06110"/>
    <w:rsid w:val="00D06140"/>
    <w:rsid w:val="00D0614F"/>
    <w:rsid w:val="00D06941"/>
    <w:rsid w:val="00D10B15"/>
    <w:rsid w:val="00D112B2"/>
    <w:rsid w:val="00D112CC"/>
    <w:rsid w:val="00D115E8"/>
    <w:rsid w:val="00D116A1"/>
    <w:rsid w:val="00D1283F"/>
    <w:rsid w:val="00D135FE"/>
    <w:rsid w:val="00D13AD3"/>
    <w:rsid w:val="00D14618"/>
    <w:rsid w:val="00D14CB9"/>
    <w:rsid w:val="00D154A3"/>
    <w:rsid w:val="00D1582E"/>
    <w:rsid w:val="00D15A19"/>
    <w:rsid w:val="00D15D53"/>
    <w:rsid w:val="00D16C73"/>
    <w:rsid w:val="00D17861"/>
    <w:rsid w:val="00D17AC8"/>
    <w:rsid w:val="00D20669"/>
    <w:rsid w:val="00D207B3"/>
    <w:rsid w:val="00D20B7D"/>
    <w:rsid w:val="00D21D21"/>
    <w:rsid w:val="00D2236A"/>
    <w:rsid w:val="00D22B57"/>
    <w:rsid w:val="00D23429"/>
    <w:rsid w:val="00D23DDB"/>
    <w:rsid w:val="00D24275"/>
    <w:rsid w:val="00D24FB7"/>
    <w:rsid w:val="00D25A75"/>
    <w:rsid w:val="00D25B0B"/>
    <w:rsid w:val="00D26197"/>
    <w:rsid w:val="00D27D96"/>
    <w:rsid w:val="00D304FD"/>
    <w:rsid w:val="00D3176D"/>
    <w:rsid w:val="00D31F32"/>
    <w:rsid w:val="00D32855"/>
    <w:rsid w:val="00D32E3A"/>
    <w:rsid w:val="00D32F04"/>
    <w:rsid w:val="00D33272"/>
    <w:rsid w:val="00D33EE7"/>
    <w:rsid w:val="00D34027"/>
    <w:rsid w:val="00D360A0"/>
    <w:rsid w:val="00D3618F"/>
    <w:rsid w:val="00D373E4"/>
    <w:rsid w:val="00D40058"/>
    <w:rsid w:val="00D408BA"/>
    <w:rsid w:val="00D4111C"/>
    <w:rsid w:val="00D414FE"/>
    <w:rsid w:val="00D41B41"/>
    <w:rsid w:val="00D421F8"/>
    <w:rsid w:val="00D4224E"/>
    <w:rsid w:val="00D43024"/>
    <w:rsid w:val="00D430E1"/>
    <w:rsid w:val="00D433DB"/>
    <w:rsid w:val="00D43434"/>
    <w:rsid w:val="00D45384"/>
    <w:rsid w:val="00D45B09"/>
    <w:rsid w:val="00D47A80"/>
    <w:rsid w:val="00D47C14"/>
    <w:rsid w:val="00D50B59"/>
    <w:rsid w:val="00D50CAC"/>
    <w:rsid w:val="00D50F26"/>
    <w:rsid w:val="00D51D76"/>
    <w:rsid w:val="00D5250A"/>
    <w:rsid w:val="00D529BF"/>
    <w:rsid w:val="00D53811"/>
    <w:rsid w:val="00D53920"/>
    <w:rsid w:val="00D53E78"/>
    <w:rsid w:val="00D54D6B"/>
    <w:rsid w:val="00D5503C"/>
    <w:rsid w:val="00D56356"/>
    <w:rsid w:val="00D60016"/>
    <w:rsid w:val="00D60562"/>
    <w:rsid w:val="00D6133E"/>
    <w:rsid w:val="00D61734"/>
    <w:rsid w:val="00D625EA"/>
    <w:rsid w:val="00D6355E"/>
    <w:rsid w:val="00D63604"/>
    <w:rsid w:val="00D63F0A"/>
    <w:rsid w:val="00D643D5"/>
    <w:rsid w:val="00D64E00"/>
    <w:rsid w:val="00D65324"/>
    <w:rsid w:val="00D65420"/>
    <w:rsid w:val="00D65519"/>
    <w:rsid w:val="00D666AB"/>
    <w:rsid w:val="00D66D4F"/>
    <w:rsid w:val="00D66E8E"/>
    <w:rsid w:val="00D66F8A"/>
    <w:rsid w:val="00D67835"/>
    <w:rsid w:val="00D70CC3"/>
    <w:rsid w:val="00D70D5A"/>
    <w:rsid w:val="00D715B7"/>
    <w:rsid w:val="00D72DCF"/>
    <w:rsid w:val="00D7305F"/>
    <w:rsid w:val="00D73A12"/>
    <w:rsid w:val="00D73CE3"/>
    <w:rsid w:val="00D73D46"/>
    <w:rsid w:val="00D73F44"/>
    <w:rsid w:val="00D742CA"/>
    <w:rsid w:val="00D74BE5"/>
    <w:rsid w:val="00D74E61"/>
    <w:rsid w:val="00D75C62"/>
    <w:rsid w:val="00D77482"/>
    <w:rsid w:val="00D80411"/>
    <w:rsid w:val="00D804BE"/>
    <w:rsid w:val="00D80505"/>
    <w:rsid w:val="00D80C1D"/>
    <w:rsid w:val="00D81477"/>
    <w:rsid w:val="00D827AA"/>
    <w:rsid w:val="00D8282D"/>
    <w:rsid w:val="00D837B4"/>
    <w:rsid w:val="00D83F3C"/>
    <w:rsid w:val="00D854B1"/>
    <w:rsid w:val="00D85529"/>
    <w:rsid w:val="00D867A1"/>
    <w:rsid w:val="00D909AF"/>
    <w:rsid w:val="00D90FCA"/>
    <w:rsid w:val="00D917E9"/>
    <w:rsid w:val="00D9450B"/>
    <w:rsid w:val="00D94695"/>
    <w:rsid w:val="00D948EA"/>
    <w:rsid w:val="00D94C46"/>
    <w:rsid w:val="00D94E7A"/>
    <w:rsid w:val="00D952F7"/>
    <w:rsid w:val="00D95E04"/>
    <w:rsid w:val="00D969C5"/>
    <w:rsid w:val="00D96A34"/>
    <w:rsid w:val="00D96B2B"/>
    <w:rsid w:val="00D97885"/>
    <w:rsid w:val="00D97D88"/>
    <w:rsid w:val="00DA140B"/>
    <w:rsid w:val="00DA1F4E"/>
    <w:rsid w:val="00DA3843"/>
    <w:rsid w:val="00DA3A88"/>
    <w:rsid w:val="00DA3DA9"/>
    <w:rsid w:val="00DA4148"/>
    <w:rsid w:val="00DA55CF"/>
    <w:rsid w:val="00DA56CE"/>
    <w:rsid w:val="00DA7469"/>
    <w:rsid w:val="00DA7AFD"/>
    <w:rsid w:val="00DA7E87"/>
    <w:rsid w:val="00DB00F3"/>
    <w:rsid w:val="00DB0479"/>
    <w:rsid w:val="00DB0D8D"/>
    <w:rsid w:val="00DB0EB9"/>
    <w:rsid w:val="00DB11F9"/>
    <w:rsid w:val="00DB18E5"/>
    <w:rsid w:val="00DB22A6"/>
    <w:rsid w:val="00DB2465"/>
    <w:rsid w:val="00DB3107"/>
    <w:rsid w:val="00DB43E6"/>
    <w:rsid w:val="00DB49AF"/>
    <w:rsid w:val="00DB5641"/>
    <w:rsid w:val="00DB6286"/>
    <w:rsid w:val="00DB6A66"/>
    <w:rsid w:val="00DB6B49"/>
    <w:rsid w:val="00DB769D"/>
    <w:rsid w:val="00DC0943"/>
    <w:rsid w:val="00DC156A"/>
    <w:rsid w:val="00DC194A"/>
    <w:rsid w:val="00DC1BF0"/>
    <w:rsid w:val="00DC22B6"/>
    <w:rsid w:val="00DC24EB"/>
    <w:rsid w:val="00DC2D27"/>
    <w:rsid w:val="00DC3451"/>
    <w:rsid w:val="00DC42C5"/>
    <w:rsid w:val="00DC4362"/>
    <w:rsid w:val="00DC4493"/>
    <w:rsid w:val="00DC464B"/>
    <w:rsid w:val="00DC4A48"/>
    <w:rsid w:val="00DC5226"/>
    <w:rsid w:val="00DC5A11"/>
    <w:rsid w:val="00DC6FD0"/>
    <w:rsid w:val="00DC78DA"/>
    <w:rsid w:val="00DC7A71"/>
    <w:rsid w:val="00DD0625"/>
    <w:rsid w:val="00DD1C0D"/>
    <w:rsid w:val="00DD1EED"/>
    <w:rsid w:val="00DD1FF7"/>
    <w:rsid w:val="00DD25C0"/>
    <w:rsid w:val="00DD271A"/>
    <w:rsid w:val="00DD2BB8"/>
    <w:rsid w:val="00DD36AC"/>
    <w:rsid w:val="00DD3CD0"/>
    <w:rsid w:val="00DD4565"/>
    <w:rsid w:val="00DD46B8"/>
    <w:rsid w:val="00DD4A29"/>
    <w:rsid w:val="00DD5485"/>
    <w:rsid w:val="00DD69D3"/>
    <w:rsid w:val="00DD72F4"/>
    <w:rsid w:val="00DE07E2"/>
    <w:rsid w:val="00DE12AD"/>
    <w:rsid w:val="00DE15EE"/>
    <w:rsid w:val="00DE2E83"/>
    <w:rsid w:val="00DE3910"/>
    <w:rsid w:val="00DE3DED"/>
    <w:rsid w:val="00DE3FFB"/>
    <w:rsid w:val="00DE44AD"/>
    <w:rsid w:val="00DE46A4"/>
    <w:rsid w:val="00DE49BC"/>
    <w:rsid w:val="00DE4AF8"/>
    <w:rsid w:val="00DE4EE7"/>
    <w:rsid w:val="00DE73EA"/>
    <w:rsid w:val="00DE79C4"/>
    <w:rsid w:val="00DF00B9"/>
    <w:rsid w:val="00DF1023"/>
    <w:rsid w:val="00DF162F"/>
    <w:rsid w:val="00DF2806"/>
    <w:rsid w:val="00DF2927"/>
    <w:rsid w:val="00DF2E13"/>
    <w:rsid w:val="00DF3366"/>
    <w:rsid w:val="00DF5A91"/>
    <w:rsid w:val="00DF5DD4"/>
    <w:rsid w:val="00DF660E"/>
    <w:rsid w:val="00DF6726"/>
    <w:rsid w:val="00DF68FF"/>
    <w:rsid w:val="00DF691A"/>
    <w:rsid w:val="00DF6AF6"/>
    <w:rsid w:val="00DF754C"/>
    <w:rsid w:val="00DF7579"/>
    <w:rsid w:val="00DF7698"/>
    <w:rsid w:val="00DF77BF"/>
    <w:rsid w:val="00DF7EC1"/>
    <w:rsid w:val="00E00664"/>
    <w:rsid w:val="00E00982"/>
    <w:rsid w:val="00E00CD3"/>
    <w:rsid w:val="00E00D96"/>
    <w:rsid w:val="00E00E4B"/>
    <w:rsid w:val="00E00EE0"/>
    <w:rsid w:val="00E00F2C"/>
    <w:rsid w:val="00E01C34"/>
    <w:rsid w:val="00E020BB"/>
    <w:rsid w:val="00E03712"/>
    <w:rsid w:val="00E042EE"/>
    <w:rsid w:val="00E0583C"/>
    <w:rsid w:val="00E06CFB"/>
    <w:rsid w:val="00E07C9C"/>
    <w:rsid w:val="00E07F4B"/>
    <w:rsid w:val="00E10037"/>
    <w:rsid w:val="00E1083D"/>
    <w:rsid w:val="00E11F1D"/>
    <w:rsid w:val="00E12390"/>
    <w:rsid w:val="00E123FC"/>
    <w:rsid w:val="00E12510"/>
    <w:rsid w:val="00E12572"/>
    <w:rsid w:val="00E1273F"/>
    <w:rsid w:val="00E12851"/>
    <w:rsid w:val="00E12A4B"/>
    <w:rsid w:val="00E12C58"/>
    <w:rsid w:val="00E1338A"/>
    <w:rsid w:val="00E14B53"/>
    <w:rsid w:val="00E14B94"/>
    <w:rsid w:val="00E158DD"/>
    <w:rsid w:val="00E15C3C"/>
    <w:rsid w:val="00E165DE"/>
    <w:rsid w:val="00E176D6"/>
    <w:rsid w:val="00E17D6A"/>
    <w:rsid w:val="00E20779"/>
    <w:rsid w:val="00E2125B"/>
    <w:rsid w:val="00E2134A"/>
    <w:rsid w:val="00E216E7"/>
    <w:rsid w:val="00E21E16"/>
    <w:rsid w:val="00E22160"/>
    <w:rsid w:val="00E22462"/>
    <w:rsid w:val="00E225F7"/>
    <w:rsid w:val="00E22BC1"/>
    <w:rsid w:val="00E23438"/>
    <w:rsid w:val="00E2383B"/>
    <w:rsid w:val="00E245C4"/>
    <w:rsid w:val="00E24891"/>
    <w:rsid w:val="00E2520A"/>
    <w:rsid w:val="00E25CFC"/>
    <w:rsid w:val="00E25D7C"/>
    <w:rsid w:val="00E26BBF"/>
    <w:rsid w:val="00E27490"/>
    <w:rsid w:val="00E27E3F"/>
    <w:rsid w:val="00E27EFE"/>
    <w:rsid w:val="00E3058C"/>
    <w:rsid w:val="00E30A82"/>
    <w:rsid w:val="00E30E1D"/>
    <w:rsid w:val="00E311B3"/>
    <w:rsid w:val="00E311C6"/>
    <w:rsid w:val="00E3127B"/>
    <w:rsid w:val="00E31754"/>
    <w:rsid w:val="00E31AA9"/>
    <w:rsid w:val="00E32244"/>
    <w:rsid w:val="00E323CD"/>
    <w:rsid w:val="00E3361E"/>
    <w:rsid w:val="00E34B05"/>
    <w:rsid w:val="00E34CE9"/>
    <w:rsid w:val="00E35401"/>
    <w:rsid w:val="00E35B1C"/>
    <w:rsid w:val="00E36BA0"/>
    <w:rsid w:val="00E3714B"/>
    <w:rsid w:val="00E37286"/>
    <w:rsid w:val="00E40574"/>
    <w:rsid w:val="00E40C27"/>
    <w:rsid w:val="00E40F66"/>
    <w:rsid w:val="00E410B4"/>
    <w:rsid w:val="00E41E66"/>
    <w:rsid w:val="00E42070"/>
    <w:rsid w:val="00E42C3C"/>
    <w:rsid w:val="00E42C94"/>
    <w:rsid w:val="00E42FE9"/>
    <w:rsid w:val="00E433C9"/>
    <w:rsid w:val="00E435C3"/>
    <w:rsid w:val="00E440D9"/>
    <w:rsid w:val="00E4476C"/>
    <w:rsid w:val="00E458D3"/>
    <w:rsid w:val="00E45C6A"/>
    <w:rsid w:val="00E45D0E"/>
    <w:rsid w:val="00E46394"/>
    <w:rsid w:val="00E46970"/>
    <w:rsid w:val="00E4701C"/>
    <w:rsid w:val="00E473DC"/>
    <w:rsid w:val="00E47AAB"/>
    <w:rsid w:val="00E50194"/>
    <w:rsid w:val="00E50234"/>
    <w:rsid w:val="00E50299"/>
    <w:rsid w:val="00E50DD8"/>
    <w:rsid w:val="00E5132B"/>
    <w:rsid w:val="00E521B3"/>
    <w:rsid w:val="00E52C41"/>
    <w:rsid w:val="00E52EC8"/>
    <w:rsid w:val="00E531DE"/>
    <w:rsid w:val="00E53397"/>
    <w:rsid w:val="00E533AA"/>
    <w:rsid w:val="00E53453"/>
    <w:rsid w:val="00E54460"/>
    <w:rsid w:val="00E54825"/>
    <w:rsid w:val="00E549F3"/>
    <w:rsid w:val="00E54A8C"/>
    <w:rsid w:val="00E54FCE"/>
    <w:rsid w:val="00E55CBB"/>
    <w:rsid w:val="00E55ED3"/>
    <w:rsid w:val="00E55FFE"/>
    <w:rsid w:val="00E56429"/>
    <w:rsid w:val="00E56733"/>
    <w:rsid w:val="00E56818"/>
    <w:rsid w:val="00E60DC8"/>
    <w:rsid w:val="00E6112E"/>
    <w:rsid w:val="00E61931"/>
    <w:rsid w:val="00E622A9"/>
    <w:rsid w:val="00E62424"/>
    <w:rsid w:val="00E62655"/>
    <w:rsid w:val="00E64400"/>
    <w:rsid w:val="00E6468F"/>
    <w:rsid w:val="00E64FD3"/>
    <w:rsid w:val="00E65315"/>
    <w:rsid w:val="00E664E5"/>
    <w:rsid w:val="00E66E1B"/>
    <w:rsid w:val="00E705C1"/>
    <w:rsid w:val="00E708B9"/>
    <w:rsid w:val="00E7110A"/>
    <w:rsid w:val="00E714A4"/>
    <w:rsid w:val="00E71BD4"/>
    <w:rsid w:val="00E71E69"/>
    <w:rsid w:val="00E7219E"/>
    <w:rsid w:val="00E729F7"/>
    <w:rsid w:val="00E72E50"/>
    <w:rsid w:val="00E73062"/>
    <w:rsid w:val="00E7328F"/>
    <w:rsid w:val="00E73410"/>
    <w:rsid w:val="00E73BB8"/>
    <w:rsid w:val="00E74F78"/>
    <w:rsid w:val="00E754CA"/>
    <w:rsid w:val="00E75515"/>
    <w:rsid w:val="00E75785"/>
    <w:rsid w:val="00E76563"/>
    <w:rsid w:val="00E777D6"/>
    <w:rsid w:val="00E805AB"/>
    <w:rsid w:val="00E80D49"/>
    <w:rsid w:val="00E8152E"/>
    <w:rsid w:val="00E82200"/>
    <w:rsid w:val="00E8318E"/>
    <w:rsid w:val="00E83DCE"/>
    <w:rsid w:val="00E83DE9"/>
    <w:rsid w:val="00E840E1"/>
    <w:rsid w:val="00E840F2"/>
    <w:rsid w:val="00E842C2"/>
    <w:rsid w:val="00E84EB5"/>
    <w:rsid w:val="00E85018"/>
    <w:rsid w:val="00E86E60"/>
    <w:rsid w:val="00E870A3"/>
    <w:rsid w:val="00E871E4"/>
    <w:rsid w:val="00E87302"/>
    <w:rsid w:val="00E8745D"/>
    <w:rsid w:val="00E874C6"/>
    <w:rsid w:val="00E875EC"/>
    <w:rsid w:val="00E87759"/>
    <w:rsid w:val="00E90220"/>
    <w:rsid w:val="00E90906"/>
    <w:rsid w:val="00E91AA6"/>
    <w:rsid w:val="00E9207F"/>
    <w:rsid w:val="00E9235F"/>
    <w:rsid w:val="00E936F0"/>
    <w:rsid w:val="00E944ED"/>
    <w:rsid w:val="00E945CB"/>
    <w:rsid w:val="00E95594"/>
    <w:rsid w:val="00E956B1"/>
    <w:rsid w:val="00E963F8"/>
    <w:rsid w:val="00E9701B"/>
    <w:rsid w:val="00E972D9"/>
    <w:rsid w:val="00E97DBC"/>
    <w:rsid w:val="00EA0556"/>
    <w:rsid w:val="00EA0A61"/>
    <w:rsid w:val="00EA1256"/>
    <w:rsid w:val="00EA1E62"/>
    <w:rsid w:val="00EA26A0"/>
    <w:rsid w:val="00EA41C7"/>
    <w:rsid w:val="00EA450B"/>
    <w:rsid w:val="00EA4F50"/>
    <w:rsid w:val="00EA50F8"/>
    <w:rsid w:val="00EA57E5"/>
    <w:rsid w:val="00EA587B"/>
    <w:rsid w:val="00EA5AEA"/>
    <w:rsid w:val="00EA5D4F"/>
    <w:rsid w:val="00EA6CB0"/>
    <w:rsid w:val="00EA7D72"/>
    <w:rsid w:val="00EA7F70"/>
    <w:rsid w:val="00EB0785"/>
    <w:rsid w:val="00EB1B27"/>
    <w:rsid w:val="00EB209F"/>
    <w:rsid w:val="00EB3385"/>
    <w:rsid w:val="00EB3D18"/>
    <w:rsid w:val="00EB47A9"/>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E53"/>
    <w:rsid w:val="00EC0EE0"/>
    <w:rsid w:val="00EC11A5"/>
    <w:rsid w:val="00EC1E8E"/>
    <w:rsid w:val="00EC1F52"/>
    <w:rsid w:val="00EC21EA"/>
    <w:rsid w:val="00EC2711"/>
    <w:rsid w:val="00EC3027"/>
    <w:rsid w:val="00EC32CF"/>
    <w:rsid w:val="00EC3418"/>
    <w:rsid w:val="00EC3E0F"/>
    <w:rsid w:val="00EC46FF"/>
    <w:rsid w:val="00EC4C40"/>
    <w:rsid w:val="00EC5893"/>
    <w:rsid w:val="00EC5BB9"/>
    <w:rsid w:val="00EC6B38"/>
    <w:rsid w:val="00EC6D7C"/>
    <w:rsid w:val="00EC785D"/>
    <w:rsid w:val="00EC7C05"/>
    <w:rsid w:val="00EC7C5B"/>
    <w:rsid w:val="00EC7E93"/>
    <w:rsid w:val="00ED00D9"/>
    <w:rsid w:val="00ED054D"/>
    <w:rsid w:val="00ED06F7"/>
    <w:rsid w:val="00ED08CA"/>
    <w:rsid w:val="00ED11C6"/>
    <w:rsid w:val="00ED228C"/>
    <w:rsid w:val="00ED2C6C"/>
    <w:rsid w:val="00ED3922"/>
    <w:rsid w:val="00ED407B"/>
    <w:rsid w:val="00ED55A6"/>
    <w:rsid w:val="00ED598D"/>
    <w:rsid w:val="00ED5A05"/>
    <w:rsid w:val="00ED5C4F"/>
    <w:rsid w:val="00ED6215"/>
    <w:rsid w:val="00ED6262"/>
    <w:rsid w:val="00ED62C3"/>
    <w:rsid w:val="00EE0690"/>
    <w:rsid w:val="00EE15FA"/>
    <w:rsid w:val="00EE1C6B"/>
    <w:rsid w:val="00EE1E0E"/>
    <w:rsid w:val="00EE1FF7"/>
    <w:rsid w:val="00EE2FA1"/>
    <w:rsid w:val="00EE3358"/>
    <w:rsid w:val="00EE3C3E"/>
    <w:rsid w:val="00EE4BA8"/>
    <w:rsid w:val="00EE5704"/>
    <w:rsid w:val="00EE5B81"/>
    <w:rsid w:val="00EE7354"/>
    <w:rsid w:val="00EF182B"/>
    <w:rsid w:val="00EF19B0"/>
    <w:rsid w:val="00EF2A43"/>
    <w:rsid w:val="00EF4008"/>
    <w:rsid w:val="00EF4353"/>
    <w:rsid w:val="00EF5724"/>
    <w:rsid w:val="00EF5737"/>
    <w:rsid w:val="00EF5803"/>
    <w:rsid w:val="00EF783A"/>
    <w:rsid w:val="00EF7EB1"/>
    <w:rsid w:val="00F00590"/>
    <w:rsid w:val="00F01446"/>
    <w:rsid w:val="00F019FE"/>
    <w:rsid w:val="00F02824"/>
    <w:rsid w:val="00F02E44"/>
    <w:rsid w:val="00F038D8"/>
    <w:rsid w:val="00F04EB6"/>
    <w:rsid w:val="00F05BC8"/>
    <w:rsid w:val="00F0759B"/>
    <w:rsid w:val="00F07E14"/>
    <w:rsid w:val="00F11B49"/>
    <w:rsid w:val="00F1201A"/>
    <w:rsid w:val="00F1214B"/>
    <w:rsid w:val="00F12E4B"/>
    <w:rsid w:val="00F157DA"/>
    <w:rsid w:val="00F15C8C"/>
    <w:rsid w:val="00F15D60"/>
    <w:rsid w:val="00F1622B"/>
    <w:rsid w:val="00F17EBC"/>
    <w:rsid w:val="00F202F0"/>
    <w:rsid w:val="00F23040"/>
    <w:rsid w:val="00F240A1"/>
    <w:rsid w:val="00F26195"/>
    <w:rsid w:val="00F3019E"/>
    <w:rsid w:val="00F307D4"/>
    <w:rsid w:val="00F31083"/>
    <w:rsid w:val="00F31531"/>
    <w:rsid w:val="00F316AF"/>
    <w:rsid w:val="00F317F1"/>
    <w:rsid w:val="00F31BA2"/>
    <w:rsid w:val="00F32698"/>
    <w:rsid w:val="00F33A1F"/>
    <w:rsid w:val="00F3447D"/>
    <w:rsid w:val="00F3450E"/>
    <w:rsid w:val="00F3483B"/>
    <w:rsid w:val="00F35B27"/>
    <w:rsid w:val="00F361E7"/>
    <w:rsid w:val="00F36411"/>
    <w:rsid w:val="00F366F5"/>
    <w:rsid w:val="00F37179"/>
    <w:rsid w:val="00F37575"/>
    <w:rsid w:val="00F40632"/>
    <w:rsid w:val="00F40E19"/>
    <w:rsid w:val="00F4112D"/>
    <w:rsid w:val="00F419C1"/>
    <w:rsid w:val="00F41BBD"/>
    <w:rsid w:val="00F4257F"/>
    <w:rsid w:val="00F43655"/>
    <w:rsid w:val="00F43656"/>
    <w:rsid w:val="00F442F7"/>
    <w:rsid w:val="00F444B5"/>
    <w:rsid w:val="00F44E1D"/>
    <w:rsid w:val="00F452C0"/>
    <w:rsid w:val="00F459E5"/>
    <w:rsid w:val="00F45C43"/>
    <w:rsid w:val="00F466E1"/>
    <w:rsid w:val="00F466E9"/>
    <w:rsid w:val="00F469F8"/>
    <w:rsid w:val="00F46E3F"/>
    <w:rsid w:val="00F47408"/>
    <w:rsid w:val="00F47BC3"/>
    <w:rsid w:val="00F51260"/>
    <w:rsid w:val="00F51C4B"/>
    <w:rsid w:val="00F525A3"/>
    <w:rsid w:val="00F53885"/>
    <w:rsid w:val="00F539E6"/>
    <w:rsid w:val="00F5401C"/>
    <w:rsid w:val="00F54259"/>
    <w:rsid w:val="00F5442D"/>
    <w:rsid w:val="00F54562"/>
    <w:rsid w:val="00F545E2"/>
    <w:rsid w:val="00F54634"/>
    <w:rsid w:val="00F55541"/>
    <w:rsid w:val="00F5555F"/>
    <w:rsid w:val="00F5609A"/>
    <w:rsid w:val="00F57388"/>
    <w:rsid w:val="00F57CAF"/>
    <w:rsid w:val="00F57FC0"/>
    <w:rsid w:val="00F60242"/>
    <w:rsid w:val="00F6034E"/>
    <w:rsid w:val="00F6056F"/>
    <w:rsid w:val="00F60B59"/>
    <w:rsid w:val="00F60C7D"/>
    <w:rsid w:val="00F61D78"/>
    <w:rsid w:val="00F61E4E"/>
    <w:rsid w:val="00F62F40"/>
    <w:rsid w:val="00F63083"/>
    <w:rsid w:val="00F63116"/>
    <w:rsid w:val="00F63171"/>
    <w:rsid w:val="00F63270"/>
    <w:rsid w:val="00F63EA0"/>
    <w:rsid w:val="00F6411E"/>
    <w:rsid w:val="00F648F2"/>
    <w:rsid w:val="00F64F5B"/>
    <w:rsid w:val="00F65072"/>
    <w:rsid w:val="00F66575"/>
    <w:rsid w:val="00F67C0A"/>
    <w:rsid w:val="00F70128"/>
    <w:rsid w:val="00F7076E"/>
    <w:rsid w:val="00F70C52"/>
    <w:rsid w:val="00F71BEB"/>
    <w:rsid w:val="00F733C8"/>
    <w:rsid w:val="00F73481"/>
    <w:rsid w:val="00F73546"/>
    <w:rsid w:val="00F73704"/>
    <w:rsid w:val="00F74852"/>
    <w:rsid w:val="00F74DA6"/>
    <w:rsid w:val="00F7598E"/>
    <w:rsid w:val="00F75D2E"/>
    <w:rsid w:val="00F7602B"/>
    <w:rsid w:val="00F7640E"/>
    <w:rsid w:val="00F76DB3"/>
    <w:rsid w:val="00F77993"/>
    <w:rsid w:val="00F81129"/>
    <w:rsid w:val="00F81B69"/>
    <w:rsid w:val="00F82A25"/>
    <w:rsid w:val="00F82CF7"/>
    <w:rsid w:val="00F83907"/>
    <w:rsid w:val="00F83A26"/>
    <w:rsid w:val="00F8434B"/>
    <w:rsid w:val="00F85599"/>
    <w:rsid w:val="00F85890"/>
    <w:rsid w:val="00F86105"/>
    <w:rsid w:val="00F8610A"/>
    <w:rsid w:val="00F861E0"/>
    <w:rsid w:val="00F86343"/>
    <w:rsid w:val="00F874B9"/>
    <w:rsid w:val="00F87626"/>
    <w:rsid w:val="00F8783B"/>
    <w:rsid w:val="00F878CD"/>
    <w:rsid w:val="00F87CD6"/>
    <w:rsid w:val="00F9030D"/>
    <w:rsid w:val="00F903A5"/>
    <w:rsid w:val="00F90E6F"/>
    <w:rsid w:val="00F91A62"/>
    <w:rsid w:val="00F91B4E"/>
    <w:rsid w:val="00F91F02"/>
    <w:rsid w:val="00F92D5A"/>
    <w:rsid w:val="00F92EF5"/>
    <w:rsid w:val="00F92F45"/>
    <w:rsid w:val="00F932E0"/>
    <w:rsid w:val="00F93AD3"/>
    <w:rsid w:val="00F93D2E"/>
    <w:rsid w:val="00F956C0"/>
    <w:rsid w:val="00F966A3"/>
    <w:rsid w:val="00F9708C"/>
    <w:rsid w:val="00F9717F"/>
    <w:rsid w:val="00F97C19"/>
    <w:rsid w:val="00FA0676"/>
    <w:rsid w:val="00FA16F0"/>
    <w:rsid w:val="00FA2BA6"/>
    <w:rsid w:val="00FA2EAF"/>
    <w:rsid w:val="00FA429F"/>
    <w:rsid w:val="00FA4B68"/>
    <w:rsid w:val="00FA54CD"/>
    <w:rsid w:val="00FA5FD7"/>
    <w:rsid w:val="00FA6B69"/>
    <w:rsid w:val="00FA70F8"/>
    <w:rsid w:val="00FB07F7"/>
    <w:rsid w:val="00FB1082"/>
    <w:rsid w:val="00FB1555"/>
    <w:rsid w:val="00FB1B2F"/>
    <w:rsid w:val="00FB2373"/>
    <w:rsid w:val="00FB3888"/>
    <w:rsid w:val="00FB45D1"/>
    <w:rsid w:val="00FB4A58"/>
    <w:rsid w:val="00FB4B54"/>
    <w:rsid w:val="00FB5F3D"/>
    <w:rsid w:val="00FB6997"/>
    <w:rsid w:val="00FB705B"/>
    <w:rsid w:val="00FB7C88"/>
    <w:rsid w:val="00FB7E32"/>
    <w:rsid w:val="00FB7EB7"/>
    <w:rsid w:val="00FC009D"/>
    <w:rsid w:val="00FC0736"/>
    <w:rsid w:val="00FC1CFB"/>
    <w:rsid w:val="00FC282B"/>
    <w:rsid w:val="00FC363F"/>
    <w:rsid w:val="00FC4D90"/>
    <w:rsid w:val="00FC6857"/>
    <w:rsid w:val="00FC6A20"/>
    <w:rsid w:val="00FC774C"/>
    <w:rsid w:val="00FD046F"/>
    <w:rsid w:val="00FD0B67"/>
    <w:rsid w:val="00FD16B2"/>
    <w:rsid w:val="00FD1711"/>
    <w:rsid w:val="00FD1BA4"/>
    <w:rsid w:val="00FD1D76"/>
    <w:rsid w:val="00FD30BB"/>
    <w:rsid w:val="00FD310F"/>
    <w:rsid w:val="00FD39E0"/>
    <w:rsid w:val="00FD3E29"/>
    <w:rsid w:val="00FD422C"/>
    <w:rsid w:val="00FD49B4"/>
    <w:rsid w:val="00FD50B3"/>
    <w:rsid w:val="00FD59E0"/>
    <w:rsid w:val="00FD6DC1"/>
    <w:rsid w:val="00FD6F6C"/>
    <w:rsid w:val="00FD782A"/>
    <w:rsid w:val="00FE0456"/>
    <w:rsid w:val="00FE0A72"/>
    <w:rsid w:val="00FE0E4B"/>
    <w:rsid w:val="00FE1862"/>
    <w:rsid w:val="00FE2BA1"/>
    <w:rsid w:val="00FE36EB"/>
    <w:rsid w:val="00FE3718"/>
    <w:rsid w:val="00FE3C51"/>
    <w:rsid w:val="00FE4090"/>
    <w:rsid w:val="00FE4F6B"/>
    <w:rsid w:val="00FE5B42"/>
    <w:rsid w:val="00FE6319"/>
    <w:rsid w:val="00FE64D5"/>
    <w:rsid w:val="00FE6671"/>
    <w:rsid w:val="00FE6D44"/>
    <w:rsid w:val="00FE7443"/>
    <w:rsid w:val="00FE7BB0"/>
    <w:rsid w:val="00FE7DE5"/>
    <w:rsid w:val="00FF0524"/>
    <w:rsid w:val="00FF07E0"/>
    <w:rsid w:val="00FF0C40"/>
    <w:rsid w:val="00FF1E5C"/>
    <w:rsid w:val="00FF2192"/>
    <w:rsid w:val="00FF2AA4"/>
    <w:rsid w:val="00FF3077"/>
    <w:rsid w:val="00FF32A2"/>
    <w:rsid w:val="00FF4864"/>
    <w:rsid w:val="00FF4ECA"/>
    <w:rsid w:val="00FF4EDD"/>
    <w:rsid w:val="00FF4F23"/>
    <w:rsid w:val="00FF5986"/>
    <w:rsid w:val="00FF5A84"/>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E4EF687"/>
  <w15:docId w15:val="{AC0D2A03-ECE2-4D30-9089-F1CECA38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78A7"/>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860F61"/>
    <w:pPr>
      <w:tabs>
        <w:tab w:val="left" w:pos="284"/>
        <w:tab w:val="right" w:leader="dot" w:pos="7938"/>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link w:val="TitelZchn"/>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860F61"/>
    <w:pPr>
      <w:tabs>
        <w:tab w:val="left" w:pos="510"/>
        <w:tab w:val="right" w:leader="dot" w:pos="7938"/>
      </w:tabs>
    </w:pPr>
    <w:rPr>
      <w:bCs/>
      <w:noProof/>
    </w:rPr>
  </w:style>
  <w:style w:type="paragraph" w:styleId="Funotentext">
    <w:name w:val="footnote text"/>
    <w:basedOn w:val="Standard"/>
    <w:link w:val="FunotentextZchn"/>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customStyle="1" w:styleId="TitelZchn">
    <w:name w:val="Titel Zchn"/>
    <w:basedOn w:val="Absatz-Standardschriftart"/>
    <w:link w:val="Titel"/>
    <w:rsid w:val="005F1F7F"/>
    <w:rPr>
      <w:rFonts w:ascii="Tahoma" w:hAnsi="Tahoma" w:cs="Arial"/>
      <w:b/>
      <w:bCs/>
      <w:spacing w:val="6"/>
      <w:sz w:val="24"/>
      <w:szCs w:val="32"/>
      <w:lang w:val="de-AT"/>
    </w:rPr>
  </w:style>
  <w:style w:type="character" w:customStyle="1" w:styleId="FunotentextZchn">
    <w:name w:val="Fußnotentext Zchn"/>
    <w:basedOn w:val="Absatz-Standardschriftart"/>
    <w:link w:val="Funotentext"/>
    <w:semiHidden/>
    <w:rsid w:val="00F419C1"/>
    <w:rPr>
      <w:rFonts w:ascii="Tahoma" w:hAnsi="Tahoma"/>
      <w:sz w:val="16"/>
      <w:lang w:val="de-AT"/>
    </w:rPr>
  </w:style>
  <w:style w:type="paragraph" w:styleId="Textkrper3">
    <w:name w:val="Body Text 3"/>
    <w:basedOn w:val="Standard"/>
    <w:link w:val="Textkrper3Zchn"/>
    <w:rsid w:val="00F419C1"/>
    <w:pPr>
      <w:spacing w:before="0" w:after="120" w:line="240" w:lineRule="auto"/>
    </w:pPr>
    <w:rPr>
      <w:rFonts w:ascii="Arial" w:hAnsi="Arial"/>
      <w:sz w:val="16"/>
      <w:szCs w:val="16"/>
      <w:lang w:val="de-DE" w:eastAsia="de-DE"/>
    </w:rPr>
  </w:style>
  <w:style w:type="character" w:customStyle="1" w:styleId="Textkrper3Zchn">
    <w:name w:val="Textkörper 3 Zchn"/>
    <w:basedOn w:val="Absatz-Standardschriftart"/>
    <w:link w:val="Textkrper3"/>
    <w:rsid w:val="00F419C1"/>
    <w:rPr>
      <w:rFonts w:ascii="Arial" w:hAnsi="Arial"/>
      <w:sz w:val="16"/>
      <w:szCs w:val="16"/>
      <w:lang w:eastAsia="de-DE"/>
    </w:rPr>
  </w:style>
  <w:style w:type="character" w:styleId="Fett">
    <w:name w:val="Strong"/>
    <w:basedOn w:val="Absatz-Standardschriftart"/>
    <w:uiPriority w:val="22"/>
    <w:qFormat/>
    <w:rsid w:val="00331A11"/>
    <w:rPr>
      <w:b/>
      <w:bCs/>
    </w:rPr>
  </w:style>
  <w:style w:type="character" w:styleId="BesuchterLink">
    <w:name w:val="FollowedHyperlink"/>
    <w:basedOn w:val="Absatz-Standardschriftart"/>
    <w:rsid w:val="00AA615D"/>
    <w:rPr>
      <w:color w:val="800080" w:themeColor="followedHyperlink"/>
      <w:u w:val="single"/>
    </w:rPr>
  </w:style>
  <w:style w:type="paragraph" w:customStyle="1" w:styleId="CM1">
    <w:name w:val="CM1"/>
    <w:basedOn w:val="Standard"/>
    <w:next w:val="Standard"/>
    <w:uiPriority w:val="99"/>
    <w:rsid w:val="00C67BE8"/>
    <w:pPr>
      <w:autoSpaceDE w:val="0"/>
      <w:autoSpaceDN w:val="0"/>
      <w:adjustRightInd w:val="0"/>
      <w:spacing w:before="0" w:line="240" w:lineRule="auto"/>
    </w:pPr>
    <w:rPr>
      <w:rFonts w:ascii="EUAlbertina" w:hAnsi="EUAlbertina"/>
      <w:sz w:val="24"/>
      <w:lang w:val="de-DE"/>
    </w:rPr>
  </w:style>
  <w:style w:type="paragraph" w:customStyle="1" w:styleId="CM3">
    <w:name w:val="CM3"/>
    <w:basedOn w:val="Standard"/>
    <w:next w:val="Standard"/>
    <w:uiPriority w:val="99"/>
    <w:rsid w:val="00C67BE8"/>
    <w:pPr>
      <w:autoSpaceDE w:val="0"/>
      <w:autoSpaceDN w:val="0"/>
      <w:adjustRightInd w:val="0"/>
      <w:spacing w:before="0" w:line="240" w:lineRule="auto"/>
    </w:pPr>
    <w:rPr>
      <w:rFonts w:ascii="EUAlbertina" w:hAnsi="EUAlbertina"/>
      <w:sz w:val="24"/>
      <w:lang w:val="de-DE"/>
    </w:rPr>
  </w:style>
  <w:style w:type="paragraph" w:customStyle="1" w:styleId="CM4">
    <w:name w:val="CM4"/>
    <w:basedOn w:val="Standard"/>
    <w:next w:val="Standard"/>
    <w:uiPriority w:val="99"/>
    <w:rsid w:val="00C67BE8"/>
    <w:pPr>
      <w:autoSpaceDE w:val="0"/>
      <w:autoSpaceDN w:val="0"/>
      <w:adjustRightInd w:val="0"/>
      <w:spacing w:before="0" w:line="240" w:lineRule="auto"/>
    </w:pPr>
    <w:rPr>
      <w:rFonts w:ascii="EUAlbertina" w:hAnsi="EUAlbertina"/>
      <w:sz w:val="24"/>
      <w:lang w:val="de-DE"/>
    </w:rPr>
  </w:style>
  <w:style w:type="paragraph" w:styleId="Verzeichnis4">
    <w:name w:val="toc 4"/>
    <w:basedOn w:val="Standard"/>
    <w:next w:val="Standard"/>
    <w:autoRedefine/>
    <w:uiPriority w:val="39"/>
    <w:unhideWhenUsed/>
    <w:rsid w:val="00860F61"/>
    <w:pPr>
      <w:spacing w:after="100"/>
      <w:ind w:left="600"/>
    </w:pPr>
  </w:style>
  <w:style w:type="paragraph" w:styleId="Verzeichnis3">
    <w:name w:val="toc 3"/>
    <w:basedOn w:val="Standard"/>
    <w:next w:val="Standard"/>
    <w:autoRedefine/>
    <w:uiPriority w:val="39"/>
    <w:unhideWhenUsed/>
    <w:rsid w:val="00860F61"/>
    <w:pPr>
      <w:tabs>
        <w:tab w:val="left" w:pos="510"/>
        <w:tab w:val="right" w:leader="dot" w:pos="7938"/>
      </w:tabs>
      <w:spacing w:after="100"/>
      <w:ind w:left="400"/>
    </w:pPr>
  </w:style>
  <w:style w:type="paragraph" w:customStyle="1" w:styleId="Formatvorlage1">
    <w:name w:val="Formatvorlage1"/>
    <w:basedOn w:val="Standard"/>
    <w:link w:val="Formatvorlage1Zchn"/>
    <w:qFormat/>
    <w:rsid w:val="007006BB"/>
    <w:pPr>
      <w:pBdr>
        <w:bottom w:val="single" w:sz="12" w:space="1" w:color="808080" w:themeColor="background1" w:themeShade="80"/>
      </w:pBdr>
      <w:spacing w:before="300" w:after="200"/>
    </w:pPr>
    <w:rPr>
      <w:b/>
      <w:caps/>
      <w:sz w:val="28"/>
    </w:rPr>
  </w:style>
  <w:style w:type="character" w:customStyle="1" w:styleId="Formatvorlage1Zchn">
    <w:name w:val="Formatvorlage1 Zchn"/>
    <w:basedOn w:val="Absatz-Standardschriftart"/>
    <w:link w:val="Formatvorlage1"/>
    <w:rsid w:val="007006BB"/>
    <w:rPr>
      <w:rFonts w:ascii="Tahoma" w:hAnsi="Tahoma"/>
      <w:b/>
      <w:caps/>
      <w:sz w:val="28"/>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1571109683">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erbrauchergesundheit.gv.at/Lebensmittel/qualitaetsregelungen/kontrollausschuss_euquadg.htm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Users\judith03\Downloads\Matrix%20zur%20Risikobewertung%20von%20landwirtschaftlichen%20Betrieben%20(L_0010)" TargetMode="External"/><Relationship Id="rId17" Type="http://schemas.openxmlformats.org/officeDocument/2006/relationships/hyperlink" Target="https://www.verbrauchergesundheit.gv.at/Lebensmittel/qualitaetsregelungen/kontrollausschuss_euquadg.html" TargetMode="External"/><Relationship Id="rId2" Type="http://schemas.openxmlformats.org/officeDocument/2006/relationships/customXml" Target="../customXml/item2.xml"/><Relationship Id="rId16" Type="http://schemas.openxmlformats.org/officeDocument/2006/relationships/hyperlink" Target="https://www.verbrauchergesundheit.gv.at/Lebensmittel/qualitaetsregelungen/kontrollausschuss_euquadg.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erbrauchergesundheit.gv.at/Lebensmittel/qualitaetsregelungen/kontrollausschuss_euquadg.html" TargetMode="External"/><Relationship Id="rId5" Type="http://schemas.openxmlformats.org/officeDocument/2006/relationships/settings" Target="settings.xml"/><Relationship Id="rId15" Type="http://schemas.openxmlformats.org/officeDocument/2006/relationships/hyperlink" Target="https://www.verbrauchergesundheit.gv.at/Lebensmittel/qualitaetsregelungen/kontrollausschuss_euquadg.html" TargetMode="External"/><Relationship Id="rId23" Type="http://schemas.openxmlformats.org/officeDocument/2006/relationships/theme" Target="theme/theme1.xml"/><Relationship Id="rId10" Type="http://schemas.openxmlformats.org/officeDocument/2006/relationships/hyperlink" Target="https://www.verbrauchergesundheit.gv.at/Lebensmittel/qualitaetsregelungen/kontrollausschuss_euquadg.htm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verbrauchergesundheit.gv.at/Lebensmittel/qualitaetsregelungen/kontrollausschuss_euquadg.html" TargetMode="External"/><Relationship Id="rId14" Type="http://schemas.openxmlformats.org/officeDocument/2006/relationships/hyperlink" Target="https://www.verbrauchergesundheit.gv.at/Lebensmittel/qualitaetsregelungen/kontrollausschuss_euquadg.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E2ED07C-F8C5-45E5-9F0E-0451A138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2216</Words>
  <Characters>15949</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Benigni Judith</dc:creator>
  <cp:lastModifiedBy>Gaschler Angelika</cp:lastModifiedBy>
  <cp:revision>11</cp:revision>
  <cp:lastPrinted>2018-08-28T09:33:00Z</cp:lastPrinted>
  <dcterms:created xsi:type="dcterms:W3CDTF">2021-06-29T05:26:00Z</dcterms:created>
  <dcterms:modified xsi:type="dcterms:W3CDTF">2021-10-27T09:40:00Z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BMG - II/B/16a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0</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10.06.2016</vt:lpwstr>
  </property>
  <property fmtid="{D5CDD505-2E9C-101B-9397-08002B2CF9AE}" pid="44" name="FSC#EIBPRECONFIG@1.1001:objname">
    <vt:lpwstr>20160610_SVA_Informationsaustausch_beschreiben_v5</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 - II/B/16a (Lebensmittelrecht und - kennzeichnung)</vt:lpwstr>
  </property>
  <property fmtid="{D5CDD505-2E9C-101B-9397-08002B2CF9AE}" pid="65" name="FSC#COOELAK@1.1001:CreatedAt">
    <vt:lpwstr>09.06.2016</vt:lpwstr>
  </property>
  <property fmtid="{D5CDD505-2E9C-101B-9397-08002B2CF9AE}" pid="66" name="FSC#COOELAK@1.1001:OU">
    <vt:lpwstr>BMG - II/B/16a (Lebensmittelrecht und - kennzeichnung)</vt:lpwstr>
  </property>
  <property fmtid="{D5CDD505-2E9C-101B-9397-08002B2CF9AE}" pid="67" name="FSC#COOELAK@1.1001:Priority">
    <vt:lpwstr> ()</vt:lpwstr>
  </property>
  <property fmtid="{D5CDD505-2E9C-101B-9397-08002B2CF9AE}" pid="68" name="FSC#COOELAK@1.1001:ObjBarCode">
    <vt:lpwstr>*COO.3000.107.6.3650611*</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Genehmiger/in</vt:lpwstr>
  </property>
  <property fmtid="{D5CDD505-2E9C-101B-9397-08002B2CF9AE}" pid="85" name="FSC#COOELAK@1.1001:CurrentUserEmail">
    <vt:lpwstr>agnes.muthsam@bmg.gv.at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COO.3000.107.6.3650611</vt:lpwstr>
  </property>
  <property fmtid="{D5CDD505-2E9C-101B-9397-08002B2CF9AE}" pid="141" name="FSC#FSCFOLIO@1.1001:docpropproject">
    <vt:lpwstr/>
  </property>
</Properties>
</file>