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4831" w14:textId="3157073B" w:rsidR="00D77088" w:rsidRPr="001E2408" w:rsidRDefault="00A62669" w:rsidP="00EF0AEC">
      <w:pPr>
        <w:spacing w:before="0" w:after="120" w:line="240" w:lineRule="auto"/>
        <w:rPr>
          <w:rFonts w:cs="Arial"/>
          <w:b/>
          <w:bCs/>
          <w:spacing w:val="6"/>
          <w:sz w:val="28"/>
          <w:szCs w:val="28"/>
        </w:rPr>
      </w:pPr>
      <w:r w:rsidRPr="001E2408">
        <w:rPr>
          <w:rFonts w:cs="Arial"/>
          <w:b/>
          <w:bCs/>
          <w:spacing w:val="6"/>
          <w:sz w:val="28"/>
          <w:szCs w:val="28"/>
        </w:rPr>
        <w:t>VERFAHRENSANWEISUNG</w:t>
      </w:r>
    </w:p>
    <w:tbl>
      <w:tblPr>
        <w:tblW w:w="944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028"/>
      </w:tblGrid>
      <w:tr w:rsidR="00EF0AEC" w:rsidRPr="001E2408" w14:paraId="7FCD86E7" w14:textId="77777777" w:rsidTr="006540DC">
        <w:trPr>
          <w:trHeight w:val="419"/>
        </w:trPr>
        <w:tc>
          <w:tcPr>
            <w:tcW w:w="9446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984CF8" w14:textId="14D6C2FD" w:rsidR="00EF0AEC" w:rsidRPr="001E2408" w:rsidRDefault="00276199" w:rsidP="00E60669">
            <w:pPr>
              <w:pStyle w:val="Titel"/>
              <w:spacing w:before="0" w:after="0"/>
              <w:rPr>
                <w:sz w:val="28"/>
                <w:szCs w:val="28"/>
              </w:rPr>
            </w:pPr>
            <w:bookmarkStart w:id="0" w:name="_Toc155762352"/>
            <w:r>
              <w:rPr>
                <w:sz w:val="28"/>
                <w:szCs w:val="28"/>
              </w:rPr>
              <w:t>ZULASSUNG</w:t>
            </w:r>
            <w:r w:rsidR="00E60669">
              <w:rPr>
                <w:sz w:val="28"/>
                <w:szCs w:val="28"/>
              </w:rPr>
              <w:t xml:space="preserve"> NICHT-BIOLOGISCHER EIWEISSFUTTERMITTEL</w:t>
            </w:r>
            <w:bookmarkEnd w:id="0"/>
          </w:p>
        </w:tc>
      </w:tr>
      <w:tr w:rsidR="004443AE" w:rsidRPr="001E2408" w14:paraId="6A140C92" w14:textId="77777777" w:rsidTr="006540DC">
        <w:tc>
          <w:tcPr>
            <w:tcW w:w="1418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BD50B2" w14:textId="77777777" w:rsidR="00EF0AEC" w:rsidRPr="001E2408" w:rsidRDefault="00EF0AEC" w:rsidP="00D308D1">
            <w:pPr>
              <w:jc w:val="center"/>
            </w:pPr>
            <w:r w:rsidRPr="001E2408">
              <w:t>Zweck</w:t>
            </w:r>
          </w:p>
        </w:tc>
        <w:tc>
          <w:tcPr>
            <w:tcW w:w="8028" w:type="dxa"/>
            <w:tcBorders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0D9991D9" w14:textId="77D23940" w:rsidR="0018120D" w:rsidRPr="001E2408" w:rsidRDefault="00E60669" w:rsidP="007D6B3D">
            <w:pPr>
              <w:spacing w:before="0" w:after="60"/>
              <w:jc w:val="both"/>
            </w:pPr>
            <w:r w:rsidRPr="00E60669">
              <w:t>Um den Nährstoffbedarf von Junggeflügel und</w:t>
            </w:r>
            <w:r w:rsidR="00276199">
              <w:t xml:space="preserve"> von</w:t>
            </w:r>
            <w:r w:rsidRPr="00E60669">
              <w:t xml:space="preserve"> Schweinen bis zu 35 kg an bestimmten Eiweißverbindungen zu decken, können die Mitgliedstaaten unter strikten Bedingungen bis zum 31. Dezember 202</w:t>
            </w:r>
            <w:r>
              <w:t>6</w:t>
            </w:r>
            <w:r w:rsidRPr="00E60669">
              <w:t xml:space="preserve"> die Verwendung nicht</w:t>
            </w:r>
            <w:r w:rsidR="00AD7FFA">
              <w:t>-</w:t>
            </w:r>
            <w:r w:rsidRPr="00E60669">
              <w:t xml:space="preserve">biologischer Eiweißfuttermittel für die Fütterung </w:t>
            </w:r>
            <w:r w:rsidR="00AD7FFA">
              <w:t>dieser Tierkategorien</w:t>
            </w:r>
            <w:r w:rsidRPr="00E60669">
              <w:t xml:space="preserve"> zulassen. Im Hinblick auf die schrittweise Abschaffung dieser abweichenden Regelungen </w:t>
            </w:r>
            <w:r w:rsidR="00BC7D49">
              <w:t xml:space="preserve">sind zudem jährlich Informationen über die </w:t>
            </w:r>
            <w:r w:rsidRPr="00E60669">
              <w:t xml:space="preserve">Entwicklung der Verfügbarkeit biologischer Eiweißfuttermittel auf dem Markt </w:t>
            </w:r>
            <w:r w:rsidR="002E142D">
              <w:t>und über die gewährten Zulassungen</w:t>
            </w:r>
            <w:r w:rsidRPr="00E60669">
              <w:t xml:space="preserve"> für die Verwendung nicht</w:t>
            </w:r>
            <w:r w:rsidR="00AD7FFA">
              <w:t>-</w:t>
            </w:r>
            <w:r w:rsidRPr="00E60669">
              <w:t xml:space="preserve">biologischer Eiweißfuttermittel für Geflügel- und Schweineproduzenten </w:t>
            </w:r>
            <w:r w:rsidR="000E4D97">
              <w:t xml:space="preserve">von den Mitgliedstaaten an die </w:t>
            </w:r>
            <w:r w:rsidR="00261A06">
              <w:t>Europäische Kommission</w:t>
            </w:r>
            <w:r w:rsidR="000E4D97">
              <w:t xml:space="preserve"> </w:t>
            </w:r>
            <w:r w:rsidR="009350D2">
              <w:t xml:space="preserve">zu </w:t>
            </w:r>
            <w:r w:rsidRPr="00E60669">
              <w:t>übermitteln.</w:t>
            </w:r>
            <w:r w:rsidR="00BC7D49">
              <w:t xml:space="preserve"> </w:t>
            </w:r>
            <w:r w:rsidR="0018120D" w:rsidRPr="001E2408">
              <w:t xml:space="preserve">Die vorliegende Verfahrensanweisung beschreibt die Vorgehensweise dieses </w:t>
            </w:r>
            <w:r w:rsidR="00276199">
              <w:t>Zulassung</w:t>
            </w:r>
            <w:r w:rsidR="0018120D" w:rsidRPr="001E2408">
              <w:t>sverfahrens</w:t>
            </w:r>
            <w:r w:rsidR="00AD7FFA">
              <w:t xml:space="preserve"> </w:t>
            </w:r>
            <w:r w:rsidR="00276199">
              <w:t>inklusive</w:t>
            </w:r>
            <w:r w:rsidR="00AD7FFA" w:rsidRPr="00A517E3">
              <w:t xml:space="preserve"> der zu erfolgenden Berichterstattung</w:t>
            </w:r>
            <w:r w:rsidR="0018120D" w:rsidRPr="001E2408">
              <w:t xml:space="preserve"> im österreichischen Kontrollsystem gemäß EU-QuaDG.</w:t>
            </w:r>
          </w:p>
          <w:p w14:paraId="32906F8C" w14:textId="4182C542" w:rsidR="00EF0AEC" w:rsidRPr="001E2408" w:rsidRDefault="00EA14AA" w:rsidP="00BF0235">
            <w:pPr>
              <w:spacing w:before="0"/>
              <w:jc w:val="both"/>
            </w:pPr>
            <w:r w:rsidRPr="001E2408">
              <w:t xml:space="preserve">Die Gewährung von Ausnahmen in Katastrophenfällen </w:t>
            </w:r>
            <w:r w:rsidR="0018120D" w:rsidRPr="001E2408">
              <w:t xml:space="preserve">gemäß delegierter </w:t>
            </w:r>
            <w:r w:rsidR="002D58EA" w:rsidRPr="001E2408">
              <w:br/>
            </w:r>
            <w:r w:rsidR="0018120D" w:rsidRPr="001E2408">
              <w:t xml:space="preserve">Verordnung (EU) 2020/2146 und deren Genehmigungsverfahren im österreichischen Kontrollsystem gemäß EU-QuaDG </w:t>
            </w:r>
            <w:r w:rsidR="00BF0235" w:rsidRPr="001E2408">
              <w:t>sind</w:t>
            </w:r>
            <w:r w:rsidR="0018120D" w:rsidRPr="001E2408">
              <w:t xml:space="preserve"> nicht Gegenstand vorliegender Verfahrensanweisung.</w:t>
            </w:r>
          </w:p>
        </w:tc>
      </w:tr>
      <w:tr w:rsidR="004443AE" w:rsidRPr="001E2408" w14:paraId="32A303BE" w14:textId="77777777" w:rsidTr="006540D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333E84" w14:textId="77777777" w:rsidR="00EF0AEC" w:rsidRPr="001E2408" w:rsidRDefault="00EF0AEC" w:rsidP="00D308D1">
            <w:pPr>
              <w:jc w:val="center"/>
            </w:pPr>
            <w:r w:rsidRPr="001E2408">
              <w:t>Inhaltsverzeichnis</w:t>
            </w:r>
          </w:p>
        </w:tc>
        <w:tc>
          <w:tcPr>
            <w:tcW w:w="8028" w:type="dxa"/>
            <w:tcBorders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78CD6986" w14:textId="37DACF40" w:rsidR="005A1488" w:rsidRDefault="00AC4C24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r w:rsidRPr="001E2408">
              <w:rPr>
                <w:color w:val="FF0000"/>
              </w:rPr>
              <w:fldChar w:fldCharType="begin"/>
            </w:r>
            <w:r w:rsidRPr="001E2408">
              <w:rPr>
                <w:color w:val="FF0000"/>
              </w:rPr>
              <w:instrText xml:space="preserve"> TOC \o "1-1" \h \z \u </w:instrText>
            </w:r>
            <w:r w:rsidRPr="001E2408">
              <w:rPr>
                <w:color w:val="FF0000"/>
              </w:rPr>
              <w:fldChar w:fldCharType="separate"/>
            </w:r>
            <w:hyperlink w:anchor="_Toc155762352" w:history="1">
              <w:r w:rsidR="005A1488" w:rsidRPr="008F4010">
                <w:rPr>
                  <w:rStyle w:val="Hyperlink"/>
                </w:rPr>
                <w:t>ZULASSUNG NICHT-BIOLOGISCHER EIWEISSFUTTERMITTEL</w:t>
              </w:r>
              <w:r w:rsidR="005A1488">
                <w:rPr>
                  <w:webHidden/>
                </w:rPr>
                <w:tab/>
              </w:r>
              <w:r w:rsidR="005A1488">
                <w:rPr>
                  <w:webHidden/>
                </w:rPr>
                <w:fldChar w:fldCharType="begin"/>
              </w:r>
              <w:r w:rsidR="005A1488">
                <w:rPr>
                  <w:webHidden/>
                </w:rPr>
                <w:instrText xml:space="preserve"> PAGEREF _Toc155762352 \h </w:instrText>
              </w:r>
              <w:r w:rsidR="005A1488">
                <w:rPr>
                  <w:webHidden/>
                </w:rPr>
              </w:r>
              <w:r w:rsidR="005A1488">
                <w:rPr>
                  <w:webHidden/>
                </w:rPr>
                <w:fldChar w:fldCharType="separate"/>
              </w:r>
              <w:r w:rsidR="005A1488">
                <w:rPr>
                  <w:webHidden/>
                </w:rPr>
                <w:t>1</w:t>
              </w:r>
              <w:r w:rsidR="005A1488">
                <w:rPr>
                  <w:webHidden/>
                </w:rPr>
                <w:fldChar w:fldCharType="end"/>
              </w:r>
            </w:hyperlink>
          </w:p>
          <w:p w14:paraId="7B562340" w14:textId="119700DF" w:rsidR="005A1488" w:rsidRDefault="005A1488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hyperlink w:anchor="_Toc155762353" w:history="1">
              <w:r w:rsidRPr="008F4010">
                <w:rPr>
                  <w:rStyle w:val="Hyperlink"/>
                </w:rPr>
                <w:t>1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2"/>
                  <w:szCs w:val="22"/>
                  <w:lang w:val="de-DE" w:eastAsia="de-DE"/>
                  <w14:ligatures w14:val="standardContextual"/>
                </w:rPr>
                <w:tab/>
              </w:r>
              <w:r w:rsidRPr="008F4010">
                <w:rPr>
                  <w:rStyle w:val="Hyperlink"/>
                </w:rPr>
                <w:t>EU-QuaDG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_Toc155762353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2</w:t>
              </w:r>
              <w:r>
                <w:rPr>
                  <w:webHidden/>
                </w:rPr>
                <w:fldChar w:fldCharType="end"/>
              </w:r>
            </w:hyperlink>
          </w:p>
          <w:p w14:paraId="32934BE8" w14:textId="206D9FA8" w:rsidR="005A1488" w:rsidRDefault="005A1488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hyperlink w:anchor="_Toc155762354" w:history="1">
              <w:r w:rsidRPr="008F4010">
                <w:rPr>
                  <w:rStyle w:val="Hyperlink"/>
                </w:rPr>
                <w:t>2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2"/>
                  <w:szCs w:val="22"/>
                  <w:lang w:val="de-DE" w:eastAsia="de-DE"/>
                  <w14:ligatures w14:val="standardContextual"/>
                </w:rPr>
                <w:tab/>
              </w:r>
              <w:r w:rsidRPr="008F4010">
                <w:rPr>
                  <w:rStyle w:val="Hyperlink"/>
                </w:rPr>
                <w:t>Zuständigkeiten und Geltungsbereich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_Toc155762354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57D3CE49" w14:textId="52079B1B" w:rsidR="005A1488" w:rsidRDefault="005A1488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hyperlink w:anchor="_Toc155762355" w:history="1">
              <w:r w:rsidRPr="008F4010">
                <w:rPr>
                  <w:rStyle w:val="Hyperlink"/>
                </w:rPr>
                <w:t>3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2"/>
                  <w:szCs w:val="22"/>
                  <w:lang w:val="de-DE" w:eastAsia="de-DE"/>
                  <w14:ligatures w14:val="standardContextual"/>
                </w:rPr>
                <w:tab/>
              </w:r>
              <w:r w:rsidRPr="008F4010">
                <w:rPr>
                  <w:rStyle w:val="Hyperlink"/>
                </w:rPr>
                <w:t>Rechtsvorschriften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_Toc155762355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739D998A" w14:textId="4F110BF3" w:rsidR="005A1488" w:rsidRDefault="005A1488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hyperlink w:anchor="_Toc155762356" w:history="1">
              <w:r w:rsidRPr="008F4010">
                <w:rPr>
                  <w:rStyle w:val="Hyperlink"/>
                </w:rPr>
                <w:t>4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2"/>
                  <w:szCs w:val="22"/>
                  <w:lang w:val="de-DE" w:eastAsia="de-DE"/>
                  <w14:ligatures w14:val="standardContextual"/>
                </w:rPr>
                <w:tab/>
              </w:r>
              <w:r w:rsidRPr="008F4010">
                <w:rPr>
                  <w:rStyle w:val="Hyperlink"/>
                </w:rPr>
                <w:t>Versorgungsbilanz | Bestätigung über die Nicht-Verfügbarkeit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_Toc155762356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001826DE" w14:textId="6A4D860C" w:rsidR="005A1488" w:rsidRDefault="005A1488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hyperlink w:anchor="_Toc155762357" w:history="1">
              <w:r w:rsidRPr="008F4010">
                <w:rPr>
                  <w:rStyle w:val="Hyperlink"/>
                </w:rPr>
                <w:t>5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2"/>
                  <w:szCs w:val="22"/>
                  <w:lang w:val="de-DE" w:eastAsia="de-DE"/>
                  <w14:ligatures w14:val="standardContextual"/>
                </w:rPr>
                <w:tab/>
              </w:r>
              <w:r w:rsidRPr="008F4010">
                <w:rPr>
                  <w:rStyle w:val="Hyperlink"/>
                </w:rPr>
                <w:t>Verwaltungsablauf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_Toc155762357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3</w:t>
              </w:r>
              <w:r>
                <w:rPr>
                  <w:webHidden/>
                </w:rPr>
                <w:fldChar w:fldCharType="end"/>
              </w:r>
            </w:hyperlink>
          </w:p>
          <w:p w14:paraId="3997BD22" w14:textId="6E4465FF" w:rsidR="005A1488" w:rsidRDefault="005A1488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2"/>
                <w:szCs w:val="22"/>
                <w:lang w:val="de-DE" w:eastAsia="de-DE"/>
                <w14:ligatures w14:val="standardContextual"/>
              </w:rPr>
            </w:pPr>
            <w:hyperlink w:anchor="_Toc155762358" w:history="1">
              <w:r w:rsidRPr="008F4010">
                <w:rPr>
                  <w:rStyle w:val="Hyperlink"/>
                </w:rPr>
                <w:t>6</w:t>
              </w:r>
              <w:r>
                <w:rPr>
                  <w:rFonts w:asciiTheme="minorHAnsi" w:eastAsiaTheme="minorEastAsia" w:hAnsiTheme="minorHAnsi" w:cstheme="minorBidi"/>
                  <w:bCs w:val="0"/>
                  <w:kern w:val="2"/>
                  <w:sz w:val="22"/>
                  <w:szCs w:val="22"/>
                  <w:lang w:val="de-DE" w:eastAsia="de-DE"/>
                  <w14:ligatures w14:val="standardContextual"/>
                </w:rPr>
                <w:tab/>
              </w:r>
              <w:r w:rsidRPr="008F4010">
                <w:rPr>
                  <w:rStyle w:val="Hyperlink"/>
                </w:rPr>
                <w:t>Maßnahmensetzungen</w:t>
              </w:r>
              <w:r>
                <w:rPr>
                  <w:webHidden/>
                </w:rPr>
                <w:tab/>
              </w:r>
              <w:r>
                <w:rPr>
                  <w:webHidden/>
                </w:rPr>
                <w:fldChar w:fldCharType="begin"/>
              </w:r>
              <w:r>
                <w:rPr>
                  <w:webHidden/>
                </w:rPr>
                <w:instrText xml:space="preserve"> PAGEREF _Toc155762358 \h </w:instrText>
              </w:r>
              <w:r>
                <w:rPr>
                  <w:webHidden/>
                </w:rPr>
              </w:r>
              <w:r>
                <w:rPr>
                  <w:webHidden/>
                </w:rPr>
                <w:fldChar w:fldCharType="separate"/>
              </w:r>
              <w:r>
                <w:rPr>
                  <w:webHidden/>
                </w:rPr>
                <w:t>5</w:t>
              </w:r>
              <w:r>
                <w:rPr>
                  <w:webHidden/>
                </w:rPr>
                <w:fldChar w:fldCharType="end"/>
              </w:r>
            </w:hyperlink>
          </w:p>
          <w:p w14:paraId="1C8EF03D" w14:textId="0D3F9AD2" w:rsidR="00AC4C24" w:rsidRPr="001E2408" w:rsidRDefault="00AC4C24" w:rsidP="00022657">
            <w:pPr>
              <w:pStyle w:val="Verzeichnis1"/>
            </w:pPr>
            <w:r w:rsidRPr="001E2408">
              <w:rPr>
                <w:color w:val="FF0000"/>
              </w:rPr>
              <w:fldChar w:fldCharType="end"/>
            </w:r>
          </w:p>
        </w:tc>
      </w:tr>
      <w:tr w:rsidR="00F95263" w:rsidRPr="001E2408" w14:paraId="1464ED76" w14:textId="77777777" w:rsidTr="006540D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418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D35C1D" w14:textId="77777777" w:rsidR="00F95263" w:rsidRPr="001E2408" w:rsidRDefault="00F95263" w:rsidP="00D308D1">
            <w:pPr>
              <w:jc w:val="center"/>
            </w:pPr>
            <w:r w:rsidRPr="001E2408">
              <w:t>Anwendungs-bereich</w:t>
            </w:r>
          </w:p>
        </w:tc>
        <w:tc>
          <w:tcPr>
            <w:tcW w:w="8028" w:type="dxa"/>
            <w:tcBorders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71819CB0" w14:textId="529C90B2" w:rsidR="00F95263" w:rsidRPr="001E2408" w:rsidRDefault="00190174" w:rsidP="000E4D97">
            <w:r w:rsidRPr="00190174">
              <w:t>Zuständige Behörden und Kontrollstellen im Bereich der biologischen Produktion</w:t>
            </w:r>
            <w:r w:rsidR="00A517E3">
              <w:t xml:space="preserve"> und AGES als Geschäftsstelle gemäß EU-QuaDG</w:t>
            </w:r>
          </w:p>
        </w:tc>
      </w:tr>
      <w:tr w:rsidR="004443AE" w:rsidRPr="001E2408" w14:paraId="0FDF825E" w14:textId="77777777" w:rsidTr="006540DC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17"/>
        </w:trPr>
        <w:tc>
          <w:tcPr>
            <w:tcW w:w="14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F677BE" w14:textId="77777777" w:rsidR="00EF0AEC" w:rsidRPr="001E2408" w:rsidRDefault="00EF0AEC" w:rsidP="00D308D1">
            <w:pPr>
              <w:jc w:val="center"/>
            </w:pPr>
            <w:r w:rsidRPr="001E2408">
              <w:t>Gültig ab</w:t>
            </w:r>
          </w:p>
        </w:tc>
        <w:tc>
          <w:tcPr>
            <w:tcW w:w="8028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505CB6D9" w14:textId="7B78D76D" w:rsidR="00B12A57" w:rsidRPr="001E2408" w:rsidRDefault="00AE5B29" w:rsidP="003A6082">
            <w:r w:rsidRPr="001E2408">
              <w:t>01.01.</w:t>
            </w:r>
            <w:r w:rsidR="00BD72AF" w:rsidRPr="001E2408">
              <w:t>202</w:t>
            </w:r>
            <w:r w:rsidR="00BD72AF">
              <w:t>4</w:t>
            </w:r>
          </w:p>
        </w:tc>
      </w:tr>
    </w:tbl>
    <w:p w14:paraId="0C991A55" w14:textId="77777777" w:rsidR="00FA7527" w:rsidRPr="001E2408" w:rsidRDefault="00FA7527" w:rsidP="002406C8">
      <w:pPr>
        <w:pBdr>
          <w:bottom w:val="single" w:sz="12" w:space="1" w:color="808080" w:themeColor="background1" w:themeShade="80"/>
        </w:pBdr>
        <w:spacing w:before="300"/>
        <w:rPr>
          <w:b/>
          <w:caps/>
          <w:sz w:val="28"/>
        </w:rPr>
      </w:pPr>
      <w:r w:rsidRPr="001E2408">
        <w:rPr>
          <w:b/>
          <w:caps/>
          <w:sz w:val="28"/>
        </w:rPr>
        <w:t>Änderungen gegenüber letzter Version</w:t>
      </w:r>
    </w:p>
    <w:p w14:paraId="34A9E0B5" w14:textId="083CCA30" w:rsidR="00BD72AF" w:rsidRDefault="00BD72AF" w:rsidP="007D0DC6">
      <w:pPr>
        <w:pStyle w:val="Listenabsatz"/>
        <w:numPr>
          <w:ilvl w:val="0"/>
          <w:numId w:val="6"/>
        </w:numPr>
        <w:rPr>
          <w:lang w:val="de-DE"/>
        </w:rPr>
      </w:pPr>
      <w:r w:rsidRPr="00BD72AF">
        <w:rPr>
          <w:lang w:val="de-DE"/>
        </w:rPr>
        <w:t>Verweise auf das Dokument DF „Nationale kontrollrelevante Klarstellungen zur VO (EU) 2018/848“;</w:t>
      </w:r>
    </w:p>
    <w:p w14:paraId="2D9146DD" w14:textId="5BEBBB36" w:rsidR="00BD72AF" w:rsidRPr="00BD72AF" w:rsidRDefault="00BD72AF" w:rsidP="007D0DC6">
      <w:pPr>
        <w:pStyle w:val="Listenabsatz"/>
        <w:numPr>
          <w:ilvl w:val="0"/>
          <w:numId w:val="6"/>
        </w:numPr>
        <w:rPr>
          <w:lang w:val="de-DE"/>
        </w:rPr>
      </w:pPr>
      <w:r w:rsidRPr="00BD72AF">
        <w:rPr>
          <w:lang w:val="de-DE"/>
        </w:rPr>
        <w:t xml:space="preserve">Ergänzung der an die Europäische Kommission </w:t>
      </w:r>
      <w:r w:rsidR="00F07365">
        <w:rPr>
          <w:lang w:val="de-DE"/>
        </w:rPr>
        <w:t xml:space="preserve">jährlich zu </w:t>
      </w:r>
      <w:r w:rsidRPr="00BD72AF">
        <w:rPr>
          <w:lang w:val="de-DE"/>
        </w:rPr>
        <w:t>berichtenden Informationen</w:t>
      </w:r>
      <w:r w:rsidR="00F07365" w:rsidRPr="00F07365">
        <w:t xml:space="preserve"> </w:t>
      </w:r>
      <w:r w:rsidRPr="00BD72AF">
        <w:rPr>
          <w:lang w:val="de-DE"/>
        </w:rPr>
        <w:t xml:space="preserve">auf Basis der von der Europäischen Kommission festgelegten </w:t>
      </w:r>
      <w:r w:rsidR="00B2359A">
        <w:rPr>
          <w:lang w:val="de-DE"/>
        </w:rPr>
        <w:t>I</w:t>
      </w:r>
      <w:r w:rsidRPr="00BD72AF">
        <w:rPr>
          <w:lang w:val="de-DE"/>
        </w:rPr>
        <w:t>nhalte</w:t>
      </w:r>
      <w:r>
        <w:rPr>
          <w:lang w:val="de-DE"/>
        </w:rPr>
        <w:t>.</w:t>
      </w:r>
    </w:p>
    <w:p w14:paraId="0B5CDA60" w14:textId="77777777" w:rsidR="006C18FA" w:rsidRPr="001E2408" w:rsidRDefault="00FA7527" w:rsidP="00FA7527">
      <w:pPr>
        <w:pStyle w:val="Kapitel"/>
        <w:pBdr>
          <w:bottom w:val="single" w:sz="12" w:space="1" w:color="808080" w:themeColor="background1" w:themeShade="80"/>
        </w:pBdr>
        <w:rPr>
          <w:sz w:val="28"/>
        </w:rPr>
      </w:pPr>
      <w:r w:rsidRPr="001E2408">
        <w:rPr>
          <w:sz w:val="28"/>
        </w:rPr>
        <w:t>ABKÜRZUNGEN</w:t>
      </w:r>
    </w:p>
    <w:tbl>
      <w:tblPr>
        <w:tblStyle w:val="Tabellenraster"/>
        <w:tblW w:w="9472" w:type="dxa"/>
        <w:tblInd w:w="-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Abkürzungen"/>
        <w:tblDescription w:val="Liste der Abkürzungen"/>
      </w:tblPr>
      <w:tblGrid>
        <w:gridCol w:w="1708"/>
        <w:gridCol w:w="7764"/>
      </w:tblGrid>
      <w:tr w:rsidR="004443AE" w:rsidRPr="001E2408" w14:paraId="2D7700C8" w14:textId="77777777" w:rsidTr="00090843">
        <w:trPr>
          <w:cantSplit/>
          <w:tblHeader/>
        </w:trPr>
        <w:tc>
          <w:tcPr>
            <w:tcW w:w="1708" w:type="dxa"/>
            <w:shd w:val="clear" w:color="auto" w:fill="auto"/>
          </w:tcPr>
          <w:p w14:paraId="04323B2B" w14:textId="77777777" w:rsidR="003F7BBD" w:rsidRPr="001E2408" w:rsidRDefault="003F7BBD" w:rsidP="00FA7527">
            <w:pPr>
              <w:spacing w:after="60" w:line="240" w:lineRule="atLeast"/>
              <w:rPr>
                <w:b/>
                <w:szCs w:val="20"/>
              </w:rPr>
            </w:pPr>
            <w:r w:rsidRPr="001E2408">
              <w:rPr>
                <w:b/>
                <w:szCs w:val="20"/>
              </w:rPr>
              <w:t>Abkürzung</w:t>
            </w:r>
          </w:p>
        </w:tc>
        <w:tc>
          <w:tcPr>
            <w:tcW w:w="7764" w:type="dxa"/>
            <w:shd w:val="clear" w:color="auto" w:fill="auto"/>
          </w:tcPr>
          <w:p w14:paraId="785A9C5D" w14:textId="295F383F" w:rsidR="003F7BBD" w:rsidRPr="001E2408" w:rsidRDefault="003F7BBD" w:rsidP="00895AF9">
            <w:pPr>
              <w:spacing w:after="60" w:line="240" w:lineRule="atLeast"/>
              <w:rPr>
                <w:b/>
                <w:szCs w:val="20"/>
              </w:rPr>
            </w:pPr>
            <w:r w:rsidRPr="001E2408">
              <w:rPr>
                <w:b/>
                <w:szCs w:val="20"/>
              </w:rPr>
              <w:t>Bezeichnung</w:t>
            </w:r>
          </w:p>
        </w:tc>
      </w:tr>
      <w:tr w:rsidR="00D33B10" w:rsidRPr="001E2408" w14:paraId="13ECEC96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6AAF3CAA" w14:textId="703C5FA0" w:rsidR="00D33B10" w:rsidRDefault="00D33B10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AGES GSt</w:t>
            </w:r>
          </w:p>
        </w:tc>
        <w:tc>
          <w:tcPr>
            <w:tcW w:w="7764" w:type="dxa"/>
            <w:shd w:val="clear" w:color="auto" w:fill="auto"/>
          </w:tcPr>
          <w:p w14:paraId="5FB73EB1" w14:textId="24F075B2" w:rsidR="00BD72AF" w:rsidRPr="00BD72AF" w:rsidRDefault="00D33B10" w:rsidP="00BD72AF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Geschäftsstelle gemäß EU-QuaDG</w:t>
            </w:r>
          </w:p>
        </w:tc>
      </w:tr>
      <w:tr w:rsidR="00863884" w:rsidRPr="001E2408" w14:paraId="2E2F01A1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200BD318" w14:textId="3A0F7ABF" w:rsidR="00863884" w:rsidRPr="001E2408" w:rsidRDefault="00863884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BB</w:t>
            </w:r>
          </w:p>
        </w:tc>
        <w:tc>
          <w:tcPr>
            <w:tcW w:w="7764" w:type="dxa"/>
            <w:shd w:val="clear" w:color="auto" w:fill="auto"/>
          </w:tcPr>
          <w:p w14:paraId="07ACF113" w14:textId="4FEA8D79" w:rsidR="00BD72AF" w:rsidRPr="00BD72AF" w:rsidRDefault="00863884" w:rsidP="007B0513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Beirat für die biologische Produktion</w:t>
            </w:r>
          </w:p>
        </w:tc>
      </w:tr>
      <w:tr w:rsidR="00107DE5" w:rsidRPr="001E2408" w14:paraId="31A36435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6BAF9037" w14:textId="1AB6043C" w:rsidR="00107DE5" w:rsidRPr="001E2408" w:rsidRDefault="00107DE5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lastRenderedPageBreak/>
              <w:t>BGBl.</w:t>
            </w:r>
          </w:p>
        </w:tc>
        <w:tc>
          <w:tcPr>
            <w:tcW w:w="7764" w:type="dxa"/>
            <w:shd w:val="clear" w:color="auto" w:fill="auto"/>
          </w:tcPr>
          <w:p w14:paraId="679C55DF" w14:textId="6FD11E58" w:rsidR="00BD72AF" w:rsidRPr="00BD72AF" w:rsidRDefault="00107DE5" w:rsidP="007B0513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Bundesgesetzblatt</w:t>
            </w:r>
          </w:p>
        </w:tc>
      </w:tr>
      <w:tr w:rsidR="00276199" w:rsidRPr="001E2408" w14:paraId="5BAA0F7F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3916CD55" w14:textId="25570A68" w:rsidR="00276199" w:rsidRPr="001E2408" w:rsidRDefault="00276199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COM</w:t>
            </w:r>
          </w:p>
        </w:tc>
        <w:tc>
          <w:tcPr>
            <w:tcW w:w="7764" w:type="dxa"/>
            <w:shd w:val="clear" w:color="auto" w:fill="auto"/>
          </w:tcPr>
          <w:p w14:paraId="3B3E44BE" w14:textId="4E259C36" w:rsidR="00BD72AF" w:rsidRPr="00BD72AF" w:rsidRDefault="00276199" w:rsidP="007B0513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Europäische Kommission</w:t>
            </w:r>
          </w:p>
        </w:tc>
      </w:tr>
      <w:tr w:rsidR="00100DAF" w:rsidRPr="001E2408" w14:paraId="34C5B7A5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0FFB08F7" w14:textId="6D35AB93" w:rsidR="00100DAF" w:rsidRPr="001E2408" w:rsidRDefault="00100DAF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DEL-VO</w:t>
            </w:r>
          </w:p>
        </w:tc>
        <w:tc>
          <w:tcPr>
            <w:tcW w:w="7764" w:type="dxa"/>
            <w:shd w:val="clear" w:color="auto" w:fill="auto"/>
          </w:tcPr>
          <w:p w14:paraId="39015931" w14:textId="7F70E431" w:rsidR="00BD72AF" w:rsidRPr="00BD72AF" w:rsidRDefault="00100DAF" w:rsidP="007B0513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delegierte Verordnung</w:t>
            </w:r>
          </w:p>
        </w:tc>
      </w:tr>
      <w:tr w:rsidR="00107DE5" w:rsidRPr="001E2408" w14:paraId="4C25187A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20031DDA" w14:textId="77777777" w:rsidR="00107DE5" w:rsidRPr="001E2408" w:rsidRDefault="00107DE5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EU-QuaDG</w:t>
            </w:r>
          </w:p>
        </w:tc>
        <w:tc>
          <w:tcPr>
            <w:tcW w:w="7764" w:type="dxa"/>
            <w:shd w:val="clear" w:color="auto" w:fill="auto"/>
          </w:tcPr>
          <w:p w14:paraId="5A7567BE" w14:textId="66C296F7" w:rsidR="00107DE5" w:rsidRPr="00D33B10" w:rsidRDefault="00107DE5" w:rsidP="00D33B10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EU-Qualitätsregelungen-Durchführungsgesetz</w:t>
            </w:r>
            <w:r w:rsidR="00100DAF">
              <w:rPr>
                <w:szCs w:val="20"/>
              </w:rPr>
              <w:t xml:space="preserve"> </w:t>
            </w:r>
            <w:r w:rsidRPr="001E2408">
              <w:rPr>
                <w:szCs w:val="20"/>
              </w:rPr>
              <w:t xml:space="preserve">(BGBl. I Nr. 130/2015 </w:t>
            </w:r>
            <w:r w:rsidR="007E1DEA" w:rsidRPr="001E2408">
              <w:rPr>
                <w:szCs w:val="20"/>
              </w:rPr>
              <w:t>idgF</w:t>
            </w:r>
            <w:r w:rsidRPr="001E2408">
              <w:rPr>
                <w:szCs w:val="20"/>
              </w:rPr>
              <w:t>)</w:t>
            </w:r>
          </w:p>
        </w:tc>
      </w:tr>
      <w:tr w:rsidR="00CA53E6" w:rsidRPr="001E2408" w14:paraId="490050F2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74E160CF" w14:textId="027CAC05" w:rsidR="00CA53E6" w:rsidRPr="001E2408" w:rsidRDefault="00CA53E6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FA</w:t>
            </w:r>
          </w:p>
        </w:tc>
        <w:tc>
          <w:tcPr>
            <w:tcW w:w="7764" w:type="dxa"/>
            <w:shd w:val="clear" w:color="auto" w:fill="auto"/>
          </w:tcPr>
          <w:p w14:paraId="054BD393" w14:textId="56E5C8EB" w:rsidR="00CA53E6" w:rsidRPr="001E2408" w:rsidRDefault="00CA53E6" w:rsidP="00100DAF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Fachausschuss des Beirates für die biologische Produktion</w:t>
            </w:r>
          </w:p>
        </w:tc>
      </w:tr>
      <w:tr w:rsidR="007E1DEA" w:rsidRPr="001E2408" w14:paraId="3B988DC7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73449694" w14:textId="219BCA3D" w:rsidR="007E1DEA" w:rsidRPr="001E2408" w:rsidRDefault="007E1DEA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idgF</w:t>
            </w:r>
          </w:p>
        </w:tc>
        <w:tc>
          <w:tcPr>
            <w:tcW w:w="7764" w:type="dxa"/>
            <w:shd w:val="clear" w:color="auto" w:fill="auto"/>
          </w:tcPr>
          <w:p w14:paraId="2951A0F5" w14:textId="1B585C59" w:rsidR="007E1DEA" w:rsidRPr="001E2408" w:rsidRDefault="007E1DEA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in der geltenden Fassung</w:t>
            </w:r>
          </w:p>
        </w:tc>
      </w:tr>
      <w:tr w:rsidR="002A395F" w:rsidRPr="001E2408" w14:paraId="4CAA47EF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0F989EE6" w14:textId="7283FB20" w:rsidR="002A395F" w:rsidRPr="001E2408" w:rsidRDefault="002A395F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iZm</w:t>
            </w:r>
          </w:p>
        </w:tc>
        <w:tc>
          <w:tcPr>
            <w:tcW w:w="7764" w:type="dxa"/>
            <w:shd w:val="clear" w:color="auto" w:fill="auto"/>
          </w:tcPr>
          <w:p w14:paraId="6D14A928" w14:textId="68D46D1D" w:rsidR="002A395F" w:rsidRPr="001E2408" w:rsidRDefault="002A395F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in Zusammenhang mit</w:t>
            </w:r>
          </w:p>
        </w:tc>
      </w:tr>
      <w:tr w:rsidR="00022657" w:rsidRPr="001E2408" w14:paraId="582FFEAD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0E1D337E" w14:textId="7F13D134" w:rsidR="00022657" w:rsidRPr="001E2408" w:rsidRDefault="00022657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KA</w:t>
            </w:r>
          </w:p>
        </w:tc>
        <w:tc>
          <w:tcPr>
            <w:tcW w:w="7764" w:type="dxa"/>
            <w:shd w:val="clear" w:color="auto" w:fill="auto"/>
          </w:tcPr>
          <w:p w14:paraId="114D2924" w14:textId="793ED011" w:rsidR="00022657" w:rsidRPr="001E2408" w:rsidRDefault="00022657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Kontrollausschuss gemäß EU-QuaDG</w:t>
            </w:r>
          </w:p>
        </w:tc>
      </w:tr>
      <w:tr w:rsidR="00107DE5" w:rsidRPr="001E2408" w14:paraId="0A7945E4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4628EED7" w14:textId="77777777" w:rsidR="00107DE5" w:rsidRPr="001E2408" w:rsidRDefault="00107DE5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KSt</w:t>
            </w:r>
          </w:p>
        </w:tc>
        <w:tc>
          <w:tcPr>
            <w:tcW w:w="7764" w:type="dxa"/>
            <w:shd w:val="clear" w:color="auto" w:fill="auto"/>
          </w:tcPr>
          <w:p w14:paraId="2B5F84E0" w14:textId="77777777" w:rsidR="00107DE5" w:rsidRPr="001E2408" w:rsidRDefault="00107DE5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Kontrollstelle</w:t>
            </w:r>
          </w:p>
        </w:tc>
      </w:tr>
      <w:tr w:rsidR="00107DE5" w:rsidRPr="001E2408" w14:paraId="10822B24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697AFE5D" w14:textId="77777777" w:rsidR="00107DE5" w:rsidRPr="001E2408" w:rsidRDefault="00107DE5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LH</w:t>
            </w:r>
          </w:p>
        </w:tc>
        <w:tc>
          <w:tcPr>
            <w:tcW w:w="7764" w:type="dxa"/>
            <w:shd w:val="clear" w:color="auto" w:fill="auto"/>
          </w:tcPr>
          <w:p w14:paraId="2E7D1B04" w14:textId="77777777" w:rsidR="00107DE5" w:rsidRPr="001E2408" w:rsidRDefault="00107DE5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Landeshauptmann/-frau</w:t>
            </w:r>
          </w:p>
        </w:tc>
      </w:tr>
      <w:tr w:rsidR="002E32D3" w:rsidRPr="001E2408" w14:paraId="31379FBF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0C274569" w14:textId="21D72C10" w:rsidR="002E32D3" w:rsidRPr="001E2408" w:rsidRDefault="002E32D3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MS</w:t>
            </w:r>
          </w:p>
        </w:tc>
        <w:tc>
          <w:tcPr>
            <w:tcW w:w="7764" w:type="dxa"/>
            <w:shd w:val="clear" w:color="auto" w:fill="auto"/>
          </w:tcPr>
          <w:p w14:paraId="599E83EA" w14:textId="3C599351" w:rsidR="002E32D3" w:rsidRPr="001E2408" w:rsidRDefault="002E32D3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Mitgliedstaat</w:t>
            </w:r>
            <w:r w:rsidR="000C0BF0">
              <w:rPr>
                <w:szCs w:val="20"/>
              </w:rPr>
              <w:t>(</w:t>
            </w:r>
            <w:r>
              <w:rPr>
                <w:szCs w:val="20"/>
              </w:rPr>
              <w:t>en</w:t>
            </w:r>
            <w:r w:rsidR="000C0BF0">
              <w:rPr>
                <w:szCs w:val="20"/>
              </w:rPr>
              <w:t>)</w:t>
            </w:r>
          </w:p>
        </w:tc>
      </w:tr>
      <w:tr w:rsidR="002E32D3" w:rsidRPr="001E2408" w14:paraId="764BFB06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78C8A902" w14:textId="30C6F180" w:rsidR="002E32D3" w:rsidRDefault="002E32D3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OFIS</w:t>
            </w:r>
          </w:p>
        </w:tc>
        <w:tc>
          <w:tcPr>
            <w:tcW w:w="7764" w:type="dxa"/>
            <w:shd w:val="clear" w:color="auto" w:fill="auto"/>
          </w:tcPr>
          <w:p w14:paraId="45089BC0" w14:textId="33404454" w:rsidR="002E32D3" w:rsidRDefault="002E32D3" w:rsidP="00107DE5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Organic Farming Information System</w:t>
            </w:r>
          </w:p>
        </w:tc>
      </w:tr>
      <w:tr w:rsidR="00107DE5" w:rsidRPr="001E2408" w14:paraId="1937506A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6CBDD0E1" w14:textId="77777777" w:rsidR="00107DE5" w:rsidRPr="001E2408" w:rsidRDefault="00107DE5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Pkt.</w:t>
            </w:r>
          </w:p>
        </w:tc>
        <w:tc>
          <w:tcPr>
            <w:tcW w:w="7764" w:type="dxa"/>
            <w:shd w:val="clear" w:color="auto" w:fill="auto"/>
          </w:tcPr>
          <w:p w14:paraId="4903288C" w14:textId="77777777" w:rsidR="00107DE5" w:rsidRPr="001E2408" w:rsidRDefault="00107DE5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Punkt</w:t>
            </w:r>
          </w:p>
        </w:tc>
      </w:tr>
      <w:tr w:rsidR="00107DE5" w:rsidRPr="001E2408" w14:paraId="435381EB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7A14A5E8" w14:textId="77777777" w:rsidR="00107DE5" w:rsidRPr="001E2408" w:rsidRDefault="00107DE5" w:rsidP="00107DE5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U</w:t>
            </w:r>
          </w:p>
        </w:tc>
        <w:tc>
          <w:tcPr>
            <w:tcW w:w="7764" w:type="dxa"/>
            <w:shd w:val="clear" w:color="auto" w:fill="auto"/>
          </w:tcPr>
          <w:p w14:paraId="052DA65A" w14:textId="3B505CE3" w:rsidR="00107DE5" w:rsidRPr="001E2408" w:rsidRDefault="00107DE5" w:rsidP="00ED6430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Unternehmer</w:t>
            </w:r>
            <w:r w:rsidR="00ED6430" w:rsidRPr="001E2408">
              <w:rPr>
                <w:szCs w:val="20"/>
              </w:rPr>
              <w:t>:i</w:t>
            </w:r>
            <w:r w:rsidRPr="001E2408">
              <w:rPr>
                <w:szCs w:val="20"/>
              </w:rPr>
              <w:t>n</w:t>
            </w:r>
          </w:p>
        </w:tc>
      </w:tr>
      <w:tr w:rsidR="00173084" w:rsidRPr="001E2408" w14:paraId="148CBCAD" w14:textId="77777777" w:rsidTr="00090843">
        <w:trPr>
          <w:cantSplit/>
        </w:trPr>
        <w:tc>
          <w:tcPr>
            <w:tcW w:w="1708" w:type="dxa"/>
            <w:shd w:val="clear" w:color="auto" w:fill="auto"/>
          </w:tcPr>
          <w:p w14:paraId="75ABE930" w14:textId="77777777" w:rsidR="00173084" w:rsidRPr="001E2408" w:rsidRDefault="00173084" w:rsidP="00173084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VO</w:t>
            </w:r>
          </w:p>
        </w:tc>
        <w:tc>
          <w:tcPr>
            <w:tcW w:w="7764" w:type="dxa"/>
            <w:shd w:val="clear" w:color="auto" w:fill="auto"/>
          </w:tcPr>
          <w:p w14:paraId="5F1DC7F4" w14:textId="77777777" w:rsidR="00173084" w:rsidRPr="001E2408" w:rsidRDefault="00173084" w:rsidP="00173084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Verordnung</w:t>
            </w:r>
          </w:p>
        </w:tc>
      </w:tr>
    </w:tbl>
    <w:p w14:paraId="762EF4F0" w14:textId="77777777" w:rsidR="00FA7527" w:rsidRPr="001E2408" w:rsidRDefault="00FA7527" w:rsidP="00FA7527">
      <w:pPr>
        <w:pStyle w:val="Kapitel"/>
        <w:pBdr>
          <w:bottom w:val="single" w:sz="12" w:space="1" w:color="808080" w:themeColor="background1" w:themeShade="80"/>
        </w:pBdr>
        <w:rPr>
          <w:sz w:val="28"/>
        </w:rPr>
      </w:pPr>
      <w:r w:rsidRPr="001E2408">
        <w:rPr>
          <w:sz w:val="28"/>
        </w:rPr>
        <w:t>BEGRIFFE</w:t>
      </w:r>
    </w:p>
    <w:tbl>
      <w:tblPr>
        <w:tblStyle w:val="Tabellenraster"/>
        <w:tblW w:w="9472" w:type="dxa"/>
        <w:tblInd w:w="-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Begriffe"/>
        <w:tblDescription w:val="Allgemein"/>
      </w:tblPr>
      <w:tblGrid>
        <w:gridCol w:w="1701"/>
        <w:gridCol w:w="7771"/>
      </w:tblGrid>
      <w:tr w:rsidR="0066289D" w:rsidRPr="001E2408" w14:paraId="171C5607" w14:textId="77777777" w:rsidTr="00090843">
        <w:trPr>
          <w:cantSplit/>
        </w:trPr>
        <w:tc>
          <w:tcPr>
            <w:tcW w:w="1701" w:type="dxa"/>
            <w:shd w:val="clear" w:color="auto" w:fill="auto"/>
          </w:tcPr>
          <w:p w14:paraId="65709C2F" w14:textId="0079A816" w:rsidR="0066289D" w:rsidRPr="001E2408" w:rsidRDefault="0066289D" w:rsidP="00180BDF">
            <w:pPr>
              <w:spacing w:after="60" w:line="240" w:lineRule="atLeast"/>
              <w:rPr>
                <w:szCs w:val="20"/>
              </w:rPr>
            </w:pPr>
            <w:r>
              <w:rPr>
                <w:szCs w:val="20"/>
              </w:rPr>
              <w:t>Junggeflügel</w:t>
            </w:r>
          </w:p>
        </w:tc>
        <w:tc>
          <w:tcPr>
            <w:tcW w:w="7771" w:type="dxa"/>
            <w:shd w:val="clear" w:color="auto" w:fill="auto"/>
          </w:tcPr>
          <w:p w14:paraId="2C24B40E" w14:textId="5AE4DCAF" w:rsidR="0066289D" w:rsidRPr="001E2408" w:rsidRDefault="007433B5" w:rsidP="007433B5">
            <w:pPr>
              <w:spacing w:after="60" w:line="240" w:lineRule="atLeast"/>
              <w:jc w:val="both"/>
              <w:rPr>
                <w:rFonts w:cs="Tahoma"/>
                <w:szCs w:val="20"/>
                <w:lang w:val="de-DE"/>
              </w:rPr>
            </w:pPr>
            <w:r>
              <w:rPr>
                <w:rFonts w:cs="Tahoma"/>
                <w:szCs w:val="20"/>
                <w:lang w:val="de-DE"/>
              </w:rPr>
              <w:t>Jungtiere, die unter 18 Wochen alt sind.</w:t>
            </w:r>
          </w:p>
        </w:tc>
      </w:tr>
      <w:tr w:rsidR="002E60F9" w:rsidRPr="001E2408" w14:paraId="0CE9E4D6" w14:textId="77777777" w:rsidTr="00090843">
        <w:trPr>
          <w:cantSplit/>
        </w:trPr>
        <w:tc>
          <w:tcPr>
            <w:tcW w:w="1701" w:type="dxa"/>
            <w:shd w:val="clear" w:color="auto" w:fill="auto"/>
          </w:tcPr>
          <w:p w14:paraId="2DE27041" w14:textId="66B07127" w:rsidR="002E60F9" w:rsidRPr="001E2408" w:rsidRDefault="002E60F9" w:rsidP="002E60F9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Kontrollstelle</w:t>
            </w:r>
            <w:r w:rsidRPr="001E2408">
              <w:rPr>
                <w:szCs w:val="20"/>
              </w:rPr>
              <w:br/>
              <w:t>(KSt)</w:t>
            </w:r>
          </w:p>
        </w:tc>
        <w:tc>
          <w:tcPr>
            <w:tcW w:w="7771" w:type="dxa"/>
            <w:shd w:val="clear" w:color="auto" w:fill="auto"/>
          </w:tcPr>
          <w:p w14:paraId="62F9316C" w14:textId="3BD2ECA1" w:rsidR="002E60F9" w:rsidRPr="001E2408" w:rsidRDefault="002E60F9" w:rsidP="00891395">
            <w:pPr>
              <w:spacing w:after="60" w:line="240" w:lineRule="atLeast"/>
              <w:jc w:val="both"/>
              <w:rPr>
                <w:rFonts w:cs="Tahoma"/>
                <w:szCs w:val="20"/>
                <w:lang w:val="de-DE"/>
              </w:rPr>
            </w:pPr>
            <w:r w:rsidRPr="001E2408">
              <w:rPr>
                <w:rFonts w:cs="Tahoma"/>
                <w:szCs w:val="20"/>
                <w:lang w:val="de-DE"/>
              </w:rPr>
              <w:t xml:space="preserve">„eine beauftragte Stelle im Sinne des Artikels 3 Nummer 5 der </w:t>
            </w:r>
            <w:r w:rsidRPr="001E2408">
              <w:rPr>
                <w:rFonts w:cs="Tahoma"/>
                <w:szCs w:val="20"/>
                <w:lang w:val="de-DE"/>
              </w:rPr>
              <w:br/>
              <w:t xml:space="preserve">Verordnung (EU) 2017/625 </w:t>
            </w:r>
            <w:r w:rsidR="00E44280">
              <w:rPr>
                <w:rFonts w:cs="Tahoma"/>
                <w:szCs w:val="20"/>
                <w:lang w:val="de-DE"/>
              </w:rPr>
              <w:t>[…]</w:t>
            </w:r>
            <w:r w:rsidR="00891395">
              <w:rPr>
                <w:rFonts w:cs="Tahoma"/>
                <w:szCs w:val="20"/>
                <w:lang w:val="de-DE"/>
              </w:rPr>
              <w:t xml:space="preserve">.“ </w:t>
            </w:r>
            <w:r w:rsidRPr="001E2408">
              <w:rPr>
                <w:rFonts w:cs="Tahoma"/>
                <w:szCs w:val="20"/>
                <w:lang w:val="de-DE"/>
              </w:rPr>
              <w:t>(Artikel 3 Ziffer 56 der VO (EU) 2018/848)</w:t>
            </w:r>
          </w:p>
        </w:tc>
      </w:tr>
      <w:tr w:rsidR="002E60F9" w:rsidRPr="001E2408" w14:paraId="613F70A0" w14:textId="77777777" w:rsidTr="00090843">
        <w:trPr>
          <w:cantSplit/>
        </w:trPr>
        <w:tc>
          <w:tcPr>
            <w:tcW w:w="1701" w:type="dxa"/>
            <w:shd w:val="clear" w:color="auto" w:fill="auto"/>
          </w:tcPr>
          <w:p w14:paraId="6C327918" w14:textId="4163109D" w:rsidR="002E60F9" w:rsidRPr="001E2408" w:rsidRDefault="002E60F9" w:rsidP="00CC28F1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Unternehmer</w:t>
            </w:r>
            <w:r w:rsidR="00CC28F1" w:rsidRPr="001E2408">
              <w:rPr>
                <w:szCs w:val="20"/>
              </w:rPr>
              <w:t>:i</w:t>
            </w:r>
            <w:r w:rsidRPr="001E2408">
              <w:rPr>
                <w:szCs w:val="20"/>
              </w:rPr>
              <w:t>n</w:t>
            </w:r>
            <w:r w:rsidRPr="001E2408">
              <w:rPr>
                <w:szCs w:val="20"/>
              </w:rPr>
              <w:br/>
              <w:t>(U)</w:t>
            </w:r>
          </w:p>
        </w:tc>
        <w:tc>
          <w:tcPr>
            <w:tcW w:w="7771" w:type="dxa"/>
            <w:shd w:val="clear" w:color="auto" w:fill="auto"/>
          </w:tcPr>
          <w:p w14:paraId="675C769E" w14:textId="7A188643" w:rsidR="002E60F9" w:rsidRPr="001E2408" w:rsidRDefault="002E60F9" w:rsidP="00891395">
            <w:pPr>
              <w:spacing w:after="60" w:line="240" w:lineRule="atLeast"/>
              <w:jc w:val="both"/>
              <w:rPr>
                <w:rFonts w:cs="Tahoma"/>
                <w:szCs w:val="20"/>
                <w:lang w:val="de-DE"/>
              </w:rPr>
            </w:pPr>
            <w:r w:rsidRPr="001E2408">
              <w:rPr>
                <w:rFonts w:cs="Tahoma"/>
                <w:szCs w:val="20"/>
                <w:lang w:val="de-DE"/>
              </w:rPr>
              <w:t>„</w:t>
            </w:r>
            <w:r w:rsidRPr="001E2408">
              <w:t>die natürliche oder juristische Person, die für die Einhaltung der Vorschriften dieser Verordnung auf jeder ihrer Kontrolle unterstehenden Stufe der Produktion, der Aufbereitung und de</w:t>
            </w:r>
            <w:r w:rsidR="00891395">
              <w:t xml:space="preserve">s Vertriebs verantwortlich ist“ </w:t>
            </w:r>
            <w:r w:rsidRPr="001E2408">
              <w:t>(Artikel 3 Ziffer 13 der VO (EU) 2018/848)</w:t>
            </w:r>
          </w:p>
        </w:tc>
      </w:tr>
      <w:tr w:rsidR="002E60F9" w:rsidRPr="001E2408" w14:paraId="34ED9D3F" w14:textId="77777777" w:rsidTr="00090843">
        <w:trPr>
          <w:cantSplit/>
        </w:trPr>
        <w:tc>
          <w:tcPr>
            <w:tcW w:w="1701" w:type="dxa"/>
            <w:shd w:val="clear" w:color="auto" w:fill="auto"/>
          </w:tcPr>
          <w:p w14:paraId="1679F2E5" w14:textId="58961EE0" w:rsidR="002E60F9" w:rsidRPr="001E2408" w:rsidRDefault="002E60F9" w:rsidP="002E60F9">
            <w:pPr>
              <w:spacing w:after="60" w:line="240" w:lineRule="atLeast"/>
              <w:rPr>
                <w:szCs w:val="20"/>
              </w:rPr>
            </w:pPr>
            <w:r w:rsidRPr="001E2408">
              <w:rPr>
                <w:szCs w:val="20"/>
              </w:rPr>
              <w:t>zuständige</w:t>
            </w:r>
            <w:r w:rsidRPr="001E2408">
              <w:rPr>
                <w:szCs w:val="20"/>
              </w:rPr>
              <w:br/>
              <w:t>Behörde</w:t>
            </w:r>
            <w:r w:rsidRPr="001E2408">
              <w:rPr>
                <w:szCs w:val="20"/>
              </w:rPr>
              <w:br/>
              <w:t>(LH)</w:t>
            </w:r>
          </w:p>
        </w:tc>
        <w:tc>
          <w:tcPr>
            <w:tcW w:w="7771" w:type="dxa"/>
            <w:shd w:val="clear" w:color="auto" w:fill="auto"/>
          </w:tcPr>
          <w:p w14:paraId="5F680751" w14:textId="2451CE4C" w:rsidR="002E60F9" w:rsidRPr="001E2408" w:rsidRDefault="002E60F9" w:rsidP="00891395">
            <w:pPr>
              <w:spacing w:after="60" w:line="240" w:lineRule="atLeast"/>
              <w:jc w:val="both"/>
              <w:rPr>
                <w:rFonts w:cs="Tahoma"/>
                <w:szCs w:val="20"/>
                <w:lang w:val="de-DE"/>
              </w:rPr>
            </w:pPr>
            <w:r w:rsidRPr="001E2408">
              <w:rPr>
                <w:rFonts w:cs="Tahoma"/>
                <w:szCs w:val="20"/>
                <w:lang w:val="de-DE"/>
              </w:rPr>
              <w:t xml:space="preserve">„die zentralen Behörden eines Mitgliedstaats, die für die Durchführung amtlicher Kontrollen und anderer amtlicher Tätigkeiten nach dieser Verordnung und den Vorschriften gemäß Artikel 1 Absatz 2 verantwortlich sind sowie alle anderen Behörden, denen diese </w:t>
            </w:r>
            <w:r w:rsidR="00891395">
              <w:rPr>
                <w:rFonts w:cs="Tahoma"/>
                <w:szCs w:val="20"/>
                <w:lang w:val="de-DE"/>
              </w:rPr>
              <w:t xml:space="preserve">Verantwortung übertragen wurde“ </w:t>
            </w:r>
            <w:r w:rsidRPr="001E2408">
              <w:rPr>
                <w:rFonts w:cs="Tahoma"/>
                <w:szCs w:val="20"/>
                <w:lang w:val="de-DE"/>
              </w:rPr>
              <w:t xml:space="preserve">(Artikel 3 Ziffer 3 Buchstabe a und b der </w:t>
            </w:r>
            <w:r w:rsidR="00891395">
              <w:rPr>
                <w:rFonts w:cs="Tahoma"/>
                <w:szCs w:val="20"/>
                <w:lang w:val="de-DE"/>
              </w:rPr>
              <w:br/>
            </w:r>
            <w:r w:rsidRPr="001E2408">
              <w:rPr>
                <w:rFonts w:cs="Tahoma"/>
                <w:szCs w:val="20"/>
                <w:lang w:val="de-DE"/>
              </w:rPr>
              <w:t>VO (EU) 2017/625)</w:t>
            </w:r>
          </w:p>
        </w:tc>
      </w:tr>
    </w:tbl>
    <w:p w14:paraId="59D0932C" w14:textId="2472D7D0" w:rsidR="007F77E4" w:rsidRPr="001E2408" w:rsidRDefault="00AE5B29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 w:rsidRPr="001E2408">
        <w:rPr>
          <w:sz w:val="28"/>
        </w:rPr>
        <w:t>VERFAHREN</w:t>
      </w:r>
    </w:p>
    <w:p w14:paraId="299C8CDA" w14:textId="357B2582" w:rsidR="00E30D15" w:rsidRPr="001E2408" w:rsidRDefault="00E30D15" w:rsidP="00257075">
      <w:pPr>
        <w:pStyle w:val="berschrift1"/>
        <w:tabs>
          <w:tab w:val="clear" w:pos="432"/>
        </w:tabs>
        <w:ind w:left="340" w:hanging="340"/>
      </w:pPr>
      <w:bookmarkStart w:id="1" w:name="_Toc155762353"/>
      <w:r w:rsidRPr="001E2408">
        <w:t>EU-QuaDG</w:t>
      </w:r>
      <w:bookmarkEnd w:id="1"/>
    </w:p>
    <w:p w14:paraId="3FBA94C1" w14:textId="08F2472C" w:rsidR="005A1488" w:rsidRDefault="00E30D15" w:rsidP="00B24E49">
      <w:pPr>
        <w:jc w:val="both"/>
      </w:pPr>
      <w:r w:rsidRPr="001E2408">
        <w:t>Die nationale Durchführung der EU-Rechtsakte auf dem Gebiet der biologischen Produkt</w:t>
      </w:r>
      <w:r w:rsidR="00173084" w:rsidRPr="001E2408">
        <w:t>ion erfolgt durch das EU-QuaDG</w:t>
      </w:r>
      <w:r w:rsidRPr="001E2408">
        <w:t>.</w:t>
      </w:r>
    </w:p>
    <w:p w14:paraId="51A128D1" w14:textId="77777777" w:rsidR="005A1488" w:rsidRDefault="005A1488">
      <w:pPr>
        <w:spacing w:before="0" w:line="240" w:lineRule="auto"/>
      </w:pPr>
      <w:r>
        <w:br w:type="page"/>
      </w:r>
    </w:p>
    <w:p w14:paraId="31AAF226" w14:textId="4B3D10D4" w:rsidR="00BA37E9" w:rsidRPr="001E2408" w:rsidRDefault="00AC4C24" w:rsidP="00BA37E9">
      <w:pPr>
        <w:pStyle w:val="berschrift1"/>
        <w:tabs>
          <w:tab w:val="clear" w:pos="432"/>
        </w:tabs>
        <w:ind w:left="340" w:hanging="340"/>
      </w:pPr>
      <w:bookmarkStart w:id="2" w:name="_Toc155762354"/>
      <w:r w:rsidRPr="001E2408">
        <w:lastRenderedPageBreak/>
        <w:t>Zuständigkeiten</w:t>
      </w:r>
      <w:r w:rsidR="00152CBB">
        <w:t xml:space="preserve"> und Geltungsbereich</w:t>
      </w:r>
      <w:bookmarkEnd w:id="2"/>
    </w:p>
    <w:p w14:paraId="06187C9E" w14:textId="1B3E40AB" w:rsidR="00CE62B8" w:rsidRPr="001E2408" w:rsidRDefault="0077454F" w:rsidP="00B24E49">
      <w:pPr>
        <w:jc w:val="both"/>
      </w:pPr>
      <w:r w:rsidRPr="001E2408">
        <w:t xml:space="preserve">Die </w:t>
      </w:r>
      <w:r w:rsidR="000F2B54" w:rsidRPr="001E2408">
        <w:t>Behördenzuständigkeit</w:t>
      </w:r>
      <w:r w:rsidR="00F95263" w:rsidRPr="001E2408">
        <w:t xml:space="preserve"> (siehe L_0001)</w:t>
      </w:r>
      <w:r w:rsidRPr="001E2408">
        <w:t xml:space="preserve"> richtet sich nach dem Sitz </w:t>
      </w:r>
      <w:r w:rsidR="00891395">
        <w:t xml:space="preserve">von </w:t>
      </w:r>
      <w:r w:rsidRPr="001E2408">
        <w:t>de</w:t>
      </w:r>
      <w:r w:rsidR="00891395">
        <w:t>m</w:t>
      </w:r>
      <w:r w:rsidR="001E3899">
        <w:t>:</w:t>
      </w:r>
      <w:r w:rsidR="009E7872">
        <w:t>der</w:t>
      </w:r>
      <w:r w:rsidR="00DA4925" w:rsidRPr="001E2408">
        <w:t xml:space="preserve"> U</w:t>
      </w:r>
      <w:r w:rsidRPr="001E2408">
        <w:t xml:space="preserve">, unabhängig davon, in welchem </w:t>
      </w:r>
      <w:r w:rsidR="00241079" w:rsidRPr="001E2408">
        <w:t>österreichische</w:t>
      </w:r>
      <w:r w:rsidR="00751C11" w:rsidRPr="001E2408">
        <w:t>n</w:t>
      </w:r>
      <w:r w:rsidR="00241079" w:rsidRPr="001E2408">
        <w:t xml:space="preserve"> </w:t>
      </w:r>
      <w:r w:rsidRPr="001E2408">
        <w:t xml:space="preserve">Bundesland sich </w:t>
      </w:r>
      <w:r w:rsidR="00041FA0" w:rsidRPr="001E2408">
        <w:t>d</w:t>
      </w:r>
      <w:r w:rsidR="00D22F0C" w:rsidRPr="001E2408">
        <w:t xml:space="preserve">ie </w:t>
      </w:r>
      <w:r w:rsidR="005536C6" w:rsidRPr="001E2408">
        <w:t>Haltungse</w:t>
      </w:r>
      <w:r w:rsidR="00D22F0C" w:rsidRPr="001E2408">
        <w:t>inrichtung</w:t>
      </w:r>
      <w:r w:rsidR="002C35FA" w:rsidRPr="001E2408">
        <w:t xml:space="preserve">, in </w:t>
      </w:r>
      <w:r w:rsidR="005536C6" w:rsidRPr="001E2408">
        <w:t>d</w:t>
      </w:r>
      <w:r w:rsidR="00AD7FFA">
        <w:t>er</w:t>
      </w:r>
      <w:r w:rsidR="002C35FA" w:rsidRPr="001E2408">
        <w:t xml:space="preserve"> die </w:t>
      </w:r>
      <w:r w:rsidR="007838DC" w:rsidRPr="001E2408">
        <w:t xml:space="preserve">nicht-biologischen </w:t>
      </w:r>
      <w:r w:rsidR="00AD7FFA">
        <w:t xml:space="preserve">Eiweißfuttermittel verwendet </w:t>
      </w:r>
      <w:r w:rsidR="00041FA0" w:rsidRPr="001E2408">
        <w:t>werden,</w:t>
      </w:r>
      <w:r w:rsidRPr="001E2408">
        <w:t xml:space="preserve"> befinde</w:t>
      </w:r>
      <w:r w:rsidR="000C0BF0">
        <w:t>t</w:t>
      </w:r>
      <w:r w:rsidRPr="001E2408">
        <w:t>.</w:t>
      </w:r>
      <w:r w:rsidR="00241079" w:rsidRPr="001E2408">
        <w:t xml:space="preserve"> </w:t>
      </w:r>
      <w:r w:rsidR="00E44280">
        <w:t xml:space="preserve">Der Sitz </w:t>
      </w:r>
      <w:r w:rsidR="00891395">
        <w:t xml:space="preserve">von </w:t>
      </w:r>
      <w:r w:rsidR="00E44280">
        <w:t>de</w:t>
      </w:r>
      <w:r w:rsidR="00891395">
        <w:t>m</w:t>
      </w:r>
      <w:r w:rsidR="00E44280">
        <w:t>:der</w:t>
      </w:r>
      <w:r w:rsidR="002C35FA" w:rsidRPr="001E2408">
        <w:t xml:space="preserve"> </w:t>
      </w:r>
      <w:r w:rsidR="00DA4925" w:rsidRPr="001E2408">
        <w:t>U</w:t>
      </w:r>
      <w:r w:rsidR="002C35FA" w:rsidRPr="001E2408">
        <w:t xml:space="preserve"> und d</w:t>
      </w:r>
      <w:r w:rsidR="00D22F0C" w:rsidRPr="001E2408">
        <w:t xml:space="preserve">ie Haltungseinrichtung </w:t>
      </w:r>
      <w:r w:rsidR="00041FA0" w:rsidRPr="001E2408">
        <w:t>m</w:t>
      </w:r>
      <w:r w:rsidR="002C35FA" w:rsidRPr="001E2408">
        <w:t>üssen</w:t>
      </w:r>
      <w:r w:rsidR="00241079" w:rsidRPr="001E2408">
        <w:t xml:space="preserve"> sich auf österreichischem Hoheitsgebiet befinden.</w:t>
      </w:r>
    </w:p>
    <w:p w14:paraId="31546452" w14:textId="25515A0A" w:rsidR="00BC4125" w:rsidRDefault="0018120D" w:rsidP="00B24E49">
      <w:pPr>
        <w:jc w:val="both"/>
      </w:pPr>
      <w:r w:rsidRPr="001E2408">
        <w:t xml:space="preserve">Die Gewährung von Ausnahmen in katastrophalen Situationen wie </w:t>
      </w:r>
      <w:r w:rsidR="006E5CAA">
        <w:t xml:space="preserve">bei </w:t>
      </w:r>
      <w:r w:rsidR="006E5CAA" w:rsidRPr="006E5CAA">
        <w:t xml:space="preserve">Verlust der vom betroffenen </w:t>
      </w:r>
      <w:r w:rsidR="006E5CAA">
        <w:t>Bio-</w:t>
      </w:r>
      <w:r w:rsidR="006E5CAA" w:rsidRPr="006E5CAA">
        <w:t xml:space="preserve">Betrieb erzeugten Futtermittel </w:t>
      </w:r>
      <w:r w:rsidRPr="001E2408">
        <w:t xml:space="preserve">(siehe </w:t>
      </w:r>
      <w:r w:rsidR="00100DAF">
        <w:t>DEL-VO</w:t>
      </w:r>
      <w:r w:rsidRPr="001E2408">
        <w:t xml:space="preserve"> (EU) 2020/2146) und die Beschreibung dieser Genehmigungsverfahren im österreichischen Kontrollsystem gemäß EU-QuaDG </w:t>
      </w:r>
      <w:r w:rsidR="00FB5C46" w:rsidRPr="001E2408">
        <w:t>sind</w:t>
      </w:r>
      <w:r w:rsidRPr="001E2408">
        <w:t xml:space="preserve"> nicht Gegenstand vorliegender Verfahrensanweisung</w:t>
      </w:r>
      <w:r w:rsidR="00E44280">
        <w:t xml:space="preserve"> (siehe </w:t>
      </w:r>
      <w:hyperlink r:id="rId9" w:history="1">
        <w:r w:rsidR="00E44280" w:rsidRPr="00022657">
          <w:rPr>
            <w:rStyle w:val="Hyperlink"/>
          </w:rPr>
          <w:t>VA_0009</w:t>
        </w:r>
      </w:hyperlink>
      <w:r w:rsidR="00E44280">
        <w:t>)</w:t>
      </w:r>
      <w:r w:rsidRPr="001E2408">
        <w:t>.</w:t>
      </w:r>
    </w:p>
    <w:p w14:paraId="3C933442" w14:textId="77777777" w:rsidR="000F2B54" w:rsidRPr="001E2408" w:rsidRDefault="000F2B54" w:rsidP="000F2B54">
      <w:pPr>
        <w:pStyle w:val="berschrift1"/>
        <w:tabs>
          <w:tab w:val="clear" w:pos="432"/>
        </w:tabs>
        <w:ind w:left="340" w:hanging="340"/>
      </w:pPr>
      <w:bookmarkStart w:id="3" w:name="_Toc155762355"/>
      <w:r w:rsidRPr="001E2408">
        <w:t>Rechtsvorschriften</w:t>
      </w:r>
      <w:bookmarkEnd w:id="3"/>
    </w:p>
    <w:p w14:paraId="292B240D" w14:textId="0D947E5B" w:rsidR="009350D2" w:rsidRDefault="00972CA2" w:rsidP="00D22F0C">
      <w:pPr>
        <w:jc w:val="both"/>
      </w:pPr>
      <w:r w:rsidRPr="001E2408">
        <w:t xml:space="preserve">Anhang II Teil II </w:t>
      </w:r>
      <w:r w:rsidR="009350D2">
        <w:t xml:space="preserve">Punkt 1.9.3.1. Buchstabe c bzw. </w:t>
      </w:r>
      <w:r w:rsidRPr="001E2408">
        <w:t>Punkt 1.</w:t>
      </w:r>
      <w:r w:rsidR="009350D2">
        <w:t>9</w:t>
      </w:r>
      <w:r w:rsidR="00C20B7B" w:rsidRPr="001E2408">
        <w:t>.</w:t>
      </w:r>
      <w:r w:rsidR="009350D2">
        <w:t>4</w:t>
      </w:r>
      <w:r w:rsidR="00C20B7B" w:rsidRPr="001E2408">
        <w:t>.</w:t>
      </w:r>
      <w:r w:rsidR="009350D2">
        <w:t>2. Buchstabe c</w:t>
      </w:r>
      <w:r w:rsidR="00C20B7B" w:rsidRPr="001E2408">
        <w:t xml:space="preserve"> </w:t>
      </w:r>
      <w:r w:rsidR="00823F54" w:rsidRPr="001E2408">
        <w:t xml:space="preserve">der </w:t>
      </w:r>
      <w:r w:rsidRPr="001E2408">
        <w:t xml:space="preserve">VO (EU) 2018/848 sieht vor, dass </w:t>
      </w:r>
      <w:r w:rsidR="009350D2">
        <w:t xml:space="preserve">wenn </w:t>
      </w:r>
      <w:r w:rsidR="00276199">
        <w:t xml:space="preserve">den </w:t>
      </w:r>
      <w:r w:rsidR="0066289D">
        <w:t>U</w:t>
      </w:r>
      <w:r w:rsidR="009350D2">
        <w:t xml:space="preserve"> keine ausschließlich aus biologischer Produktion stammende Eiweißfuttermittel zur Verfügung stehen und die zuständige Behörde </w:t>
      </w:r>
      <w:r w:rsidR="009350D2" w:rsidRPr="00891395">
        <w:t>bestätigt</w:t>
      </w:r>
      <w:r w:rsidR="009350D2">
        <w:t xml:space="preserve"> hat, dass biologische Eiweißfuttermittel nicht in ausreichender Menge zur Verfügung stehen, nicht-biologische Eiweißfuttermittel bis zum 31. Dezember 2026 eingesetzt werden</w:t>
      </w:r>
      <w:r w:rsidR="000C0BF0" w:rsidRPr="000C0BF0">
        <w:t xml:space="preserve"> </w:t>
      </w:r>
      <w:r w:rsidR="000C0BF0">
        <w:t>dürfen</w:t>
      </w:r>
      <w:r w:rsidR="009350D2">
        <w:t>, sofern folgende Bedingungen erfüllt sind:</w:t>
      </w:r>
    </w:p>
    <w:p w14:paraId="4E88E734" w14:textId="1A04E780" w:rsidR="009350D2" w:rsidRDefault="009350D2" w:rsidP="007D0DC6">
      <w:pPr>
        <w:pStyle w:val="Listenabsatz"/>
        <w:numPr>
          <w:ilvl w:val="0"/>
          <w:numId w:val="3"/>
        </w:numPr>
        <w:jc w:val="both"/>
      </w:pPr>
      <w:r>
        <w:t>sie sind nicht in biologisch hergestellter Form verfügbar;</w:t>
      </w:r>
    </w:p>
    <w:p w14:paraId="4551C3DD" w14:textId="2231F83F" w:rsidR="009350D2" w:rsidRDefault="009350D2" w:rsidP="007D0DC6">
      <w:pPr>
        <w:pStyle w:val="Listenabsatz"/>
        <w:numPr>
          <w:ilvl w:val="0"/>
          <w:numId w:val="3"/>
        </w:numPr>
        <w:jc w:val="both"/>
      </w:pPr>
      <w:r>
        <w:t>sie werden ohne chemische Lösungsmittel produziert oder aufbereitet;</w:t>
      </w:r>
    </w:p>
    <w:p w14:paraId="64C6B125" w14:textId="77777777" w:rsidR="009350D2" w:rsidRDefault="009350D2" w:rsidP="007D0DC6">
      <w:pPr>
        <w:pStyle w:val="Listenabsatz"/>
        <w:numPr>
          <w:ilvl w:val="0"/>
          <w:numId w:val="3"/>
        </w:numPr>
        <w:jc w:val="both"/>
      </w:pPr>
      <w:r>
        <w:t>ihre Verwendung ist auf die Fütterung von</w:t>
      </w:r>
    </w:p>
    <w:p w14:paraId="37EA8CB0" w14:textId="77777777" w:rsidR="009350D2" w:rsidRDefault="009350D2" w:rsidP="007D0DC6">
      <w:pPr>
        <w:pStyle w:val="Listenabsatz"/>
        <w:numPr>
          <w:ilvl w:val="0"/>
          <w:numId w:val="4"/>
        </w:numPr>
        <w:jc w:val="both"/>
      </w:pPr>
      <w:r>
        <w:t>Ferkeln bis 35 kg und</w:t>
      </w:r>
    </w:p>
    <w:p w14:paraId="72052E05" w14:textId="765E0BB4" w:rsidR="009350D2" w:rsidRDefault="009350D2" w:rsidP="007D0DC6">
      <w:pPr>
        <w:pStyle w:val="Listenabsatz"/>
        <w:numPr>
          <w:ilvl w:val="0"/>
          <w:numId w:val="4"/>
        </w:numPr>
        <w:jc w:val="both"/>
      </w:pPr>
      <w:r>
        <w:t>Junggeflügel</w:t>
      </w:r>
    </w:p>
    <w:p w14:paraId="402F3C69" w14:textId="5E39A53B" w:rsidR="009350D2" w:rsidRDefault="009350D2" w:rsidP="009350D2">
      <w:pPr>
        <w:spacing w:before="0"/>
        <w:ind w:left="1077"/>
        <w:jc w:val="both"/>
      </w:pPr>
      <w:r>
        <w:t>mit bestimmten Eiweißverbindungen beschränkt;</w:t>
      </w:r>
    </w:p>
    <w:p w14:paraId="7C883280" w14:textId="47442020" w:rsidR="002E60F9" w:rsidRDefault="009350D2" w:rsidP="007D0DC6">
      <w:pPr>
        <w:pStyle w:val="Listenabsatz"/>
        <w:numPr>
          <w:ilvl w:val="0"/>
          <w:numId w:val="3"/>
        </w:numPr>
        <w:spacing w:before="0"/>
        <w:ind w:left="1077"/>
        <w:jc w:val="both"/>
      </w:pPr>
      <w:r>
        <w:t xml:space="preserve">der je Zeitraum von zwölf Monaten für diese Tierarten zulässige Prozentsatz beträgt maximal </w:t>
      </w:r>
      <w:r w:rsidR="00793DE6">
        <w:br/>
      </w:r>
      <w:r>
        <w:t xml:space="preserve">5 %. Der Prozentsatz </w:t>
      </w:r>
      <w:r w:rsidR="00D33B10">
        <w:t>ist bezogen auf die</w:t>
      </w:r>
      <w:r>
        <w:t xml:space="preserve"> Trockenmasse der Futtermittel landwirtschaftlichen Ursprungs zu berechnen.</w:t>
      </w:r>
    </w:p>
    <w:p w14:paraId="43412187" w14:textId="1CFEB221" w:rsidR="00B345CB" w:rsidRDefault="00B345CB" w:rsidP="0066289D">
      <w:pPr>
        <w:ind w:left="1077"/>
        <w:jc w:val="both"/>
      </w:pPr>
      <w:r>
        <w:t>Berechnung:</w:t>
      </w:r>
    </w:p>
    <w:tbl>
      <w:tblPr>
        <w:tblStyle w:val="Tabellenraster"/>
        <w:tblW w:w="8416" w:type="dxa"/>
        <w:tblInd w:w="1077" w:type="dxa"/>
        <w:tblLook w:val="04A0" w:firstRow="1" w:lastRow="0" w:firstColumn="1" w:lastColumn="0" w:noHBand="0" w:noVBand="1"/>
      </w:tblPr>
      <w:tblGrid>
        <w:gridCol w:w="8416"/>
      </w:tblGrid>
      <w:tr w:rsidR="00B345CB" w14:paraId="4B754FCB" w14:textId="77777777" w:rsidTr="00AD0A14"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</w:tcPr>
          <w:p w14:paraId="6F8262C9" w14:textId="537C5F2F" w:rsidR="00793DE6" w:rsidRDefault="00793DE6" w:rsidP="007D0DC6">
            <w:pPr>
              <w:pStyle w:val="Listenabsatz"/>
              <w:numPr>
                <w:ilvl w:val="0"/>
                <w:numId w:val="5"/>
              </w:numPr>
              <w:spacing w:before="0"/>
              <w:jc w:val="both"/>
            </w:pPr>
            <w:r>
              <w:t>Die Berechnung der 5 % nicht-biologischen Eiweißfuttermittel bezieht sich nur auf die „landwirtschaftlichen Zutaten = organischen Bestandteile“ der Ration. Mineralische Einzelfuttermittel (z. B. Futterkalk) und inaktivierte Bierhefe werden nicht berücksichtigt.</w:t>
            </w:r>
          </w:p>
          <w:p w14:paraId="32D5B45E" w14:textId="6F410313" w:rsidR="00793DE6" w:rsidRDefault="00793DE6" w:rsidP="007D0DC6">
            <w:pPr>
              <w:pStyle w:val="Listenabsatz"/>
              <w:numPr>
                <w:ilvl w:val="0"/>
                <w:numId w:val="5"/>
              </w:numPr>
              <w:spacing w:before="0"/>
              <w:jc w:val="both"/>
            </w:pPr>
            <w:r>
              <w:t>Die Gegenüberstellung biologisch vs. nicht-biologisch muss auf möglichst gleicher Trockenmassebasis erfolgen, vorzugsweise "Lufttrockenmasse" bzw. 88 %.</w:t>
            </w:r>
          </w:p>
        </w:tc>
      </w:tr>
    </w:tbl>
    <w:p w14:paraId="3AC16A0A" w14:textId="7F84226E" w:rsidR="00AC4C24" w:rsidRPr="001E2408" w:rsidRDefault="00AB35F2" w:rsidP="00AC4C24">
      <w:pPr>
        <w:pStyle w:val="berschrift1"/>
        <w:tabs>
          <w:tab w:val="clear" w:pos="432"/>
        </w:tabs>
        <w:ind w:left="340" w:hanging="340"/>
      </w:pPr>
      <w:bookmarkStart w:id="4" w:name="_Toc155762356"/>
      <w:r>
        <w:t>Versorgungsbilanz</w:t>
      </w:r>
      <w:r w:rsidR="0066289D" w:rsidRPr="0066289D">
        <w:t xml:space="preserve"> </w:t>
      </w:r>
      <w:r w:rsidR="0066289D">
        <w:t>| Bestätigung über die Nicht-Verfügbarkeit</w:t>
      </w:r>
      <w:bookmarkEnd w:id="4"/>
    </w:p>
    <w:p w14:paraId="6736D6DD" w14:textId="63BCE9A1" w:rsidR="00AD0A14" w:rsidRDefault="006E4DBA" w:rsidP="006E4DBA">
      <w:pPr>
        <w:jc w:val="both"/>
      </w:pPr>
      <w:r>
        <w:t>Der Beirat für die biologische Produktion</w:t>
      </w:r>
      <w:r w:rsidR="002856A1">
        <w:t xml:space="preserve"> (Fachausschuss Futtermittel)</w:t>
      </w:r>
      <w:r>
        <w:t xml:space="preserve"> erstellt jährlich eine Bilanz über die </w:t>
      </w:r>
      <w:r w:rsidR="00D26314">
        <w:t xml:space="preserve">österreichweite </w:t>
      </w:r>
      <w:r>
        <w:t>Versorgung mit biologischen Eiweißfuttermitteln</w:t>
      </w:r>
      <w:r w:rsidR="00D26314">
        <w:t>, die</w:t>
      </w:r>
      <w:r w:rsidR="00D26314" w:rsidRPr="00D26314">
        <w:t xml:space="preserve"> im Falle einer</w:t>
      </w:r>
      <w:r w:rsidR="00D26314">
        <w:t xml:space="preserve"> bilanzierten Unterversorgung</w:t>
      </w:r>
      <w:r w:rsidR="006C1AF0">
        <w:t xml:space="preserve"> den zuständigen Behörden</w:t>
      </w:r>
      <w:r w:rsidR="00D26314">
        <w:t xml:space="preserve"> als Basis für die Bestätigung</w:t>
      </w:r>
      <w:r w:rsidR="006C1AF0">
        <w:t xml:space="preserve"> pro Kalenderjahr</w:t>
      </w:r>
      <w:r w:rsidR="00D26314">
        <w:t xml:space="preserve"> über die Nicht-Verfügbarkeit dient</w:t>
      </w:r>
      <w:r w:rsidR="006C1AF0">
        <w:t xml:space="preserve"> (</w:t>
      </w:r>
      <w:r w:rsidR="006C1AF0" w:rsidRPr="001646EE">
        <w:t>siehe L_00</w:t>
      </w:r>
      <w:r w:rsidR="001646EE" w:rsidRPr="001646EE">
        <w:t>23</w:t>
      </w:r>
      <w:r w:rsidR="006C1AF0">
        <w:t>)</w:t>
      </w:r>
      <w:r>
        <w:t>.</w:t>
      </w:r>
    </w:p>
    <w:p w14:paraId="751723E0" w14:textId="4289EAAF" w:rsidR="008D489F" w:rsidRPr="001E2408" w:rsidRDefault="008D489F" w:rsidP="008D489F">
      <w:pPr>
        <w:pStyle w:val="berschrift1"/>
        <w:tabs>
          <w:tab w:val="clear" w:pos="432"/>
        </w:tabs>
        <w:ind w:left="340" w:hanging="340"/>
      </w:pPr>
      <w:bookmarkStart w:id="5" w:name="_Toc155762357"/>
      <w:r w:rsidRPr="001E2408">
        <w:t>Verwaltungsablauf</w:t>
      </w:r>
      <w:bookmarkEnd w:id="5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AC4C24" w:rsidRPr="001E2408" w14:paraId="3EC0521C" w14:textId="77777777" w:rsidTr="00AC4C24"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C833D3" w14:textId="77777777" w:rsidR="00AC4C24" w:rsidRPr="001E2408" w:rsidRDefault="00D72FA5" w:rsidP="00AC4C24">
            <w:pPr>
              <w:pStyle w:val="SpalteNrStart"/>
              <w:rPr>
                <w:color w:val="auto"/>
              </w:rPr>
            </w:pPr>
            <w:r w:rsidRPr="001E2408">
              <w:rPr>
                <w:color w:val="auto"/>
              </w:rPr>
              <w:t>Pkt</w:t>
            </w:r>
            <w:r w:rsidR="00AC4C24" w:rsidRPr="001E2408">
              <w:rPr>
                <w:color w:val="auto"/>
              </w:rPr>
              <w:t>.</w:t>
            </w:r>
          </w:p>
        </w:tc>
        <w:tc>
          <w:tcPr>
            <w:tcW w:w="72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78EB6A" w14:textId="77777777" w:rsidR="00AC4C24" w:rsidRPr="001E2408" w:rsidRDefault="00D72FA5" w:rsidP="00AC4C24">
            <w:pPr>
              <w:pStyle w:val="SpalteTtigkeitStart"/>
              <w:rPr>
                <w:color w:val="auto"/>
              </w:rPr>
            </w:pPr>
            <w:r w:rsidRPr="001E2408">
              <w:rPr>
                <w:color w:val="auto"/>
              </w:rPr>
              <w:t>Schritt(e)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EBF91A" w14:textId="77777777" w:rsidR="00AC4C24" w:rsidRPr="001E2408" w:rsidRDefault="00AC4C24" w:rsidP="00AC4C24">
            <w:pPr>
              <w:pStyle w:val="SpaltedurchgefhrtStart"/>
              <w:rPr>
                <w:color w:val="auto"/>
              </w:rPr>
            </w:pPr>
            <w:r w:rsidRPr="001E2408">
              <w:rPr>
                <w:color w:val="auto"/>
              </w:rPr>
              <w:t>verantwortlich</w:t>
            </w:r>
          </w:p>
        </w:tc>
      </w:tr>
      <w:tr w:rsidR="00AE5B29" w:rsidRPr="001E2408" w14:paraId="78812025" w14:textId="77777777" w:rsidTr="000164BB">
        <w:tc>
          <w:tcPr>
            <w:tcW w:w="554" w:type="dxa"/>
            <w:tcBorders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1AC9B8" w14:textId="60C36640" w:rsidR="00AE5B29" w:rsidRPr="000C0BF0" w:rsidRDefault="00AE5B29" w:rsidP="000164BB">
            <w:pPr>
              <w:pStyle w:val="SpalteNrStart"/>
            </w:pPr>
            <w:r w:rsidRPr="000C0BF0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5B997F8" w14:textId="76B5FA21" w:rsidR="00AE5B29" w:rsidRPr="001E2408" w:rsidRDefault="00276199" w:rsidP="00582E03">
            <w:pPr>
              <w:pStyle w:val="SpalteTtigkeitStart"/>
            </w:pPr>
            <w:r>
              <w:t>U setzt nicht-biologische Eiweißfuttermittel ein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7F650" w14:textId="4A50DE5E" w:rsidR="00AE5B29" w:rsidRPr="001E2408" w:rsidRDefault="00276199" w:rsidP="00FA5E64">
            <w:pPr>
              <w:pStyle w:val="SpaltedurchgefhrtStart"/>
            </w:pPr>
            <w:r>
              <w:t>U</w:t>
            </w:r>
          </w:p>
        </w:tc>
      </w:tr>
      <w:tr w:rsidR="00B0440B" w:rsidRPr="001E2408" w14:paraId="78AA13C8" w14:textId="77777777" w:rsidTr="00BA37E9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BB30B4" w14:textId="77777777" w:rsidR="00B0440B" w:rsidRPr="000C0BF0" w:rsidRDefault="00B0440B" w:rsidP="00B0440B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A35908" w14:textId="169B028E" w:rsidR="00EE7BA2" w:rsidRDefault="00261A06" w:rsidP="00276199">
            <w:pPr>
              <w:pStyle w:val="SpalteTtigkeit"/>
              <w:rPr>
                <w:szCs w:val="20"/>
              </w:rPr>
            </w:pPr>
            <w:r w:rsidRPr="00261A06">
              <w:rPr>
                <w:szCs w:val="20"/>
              </w:rPr>
              <w:t xml:space="preserve">- </w:t>
            </w:r>
            <w:r w:rsidRPr="00261A06">
              <w:rPr>
                <w:szCs w:val="20"/>
                <w:u w:val="single"/>
              </w:rPr>
              <w:t>W</w:t>
            </w:r>
            <w:r w:rsidR="000E4D97" w:rsidRPr="00261A06">
              <w:rPr>
                <w:szCs w:val="20"/>
                <w:u w:val="single"/>
              </w:rPr>
              <w:t>enn</w:t>
            </w:r>
            <w:r w:rsidR="000E4D97">
              <w:rPr>
                <w:szCs w:val="20"/>
              </w:rPr>
              <w:t xml:space="preserve"> Nicht-Verfügbarkeit </w:t>
            </w:r>
            <w:r>
              <w:rPr>
                <w:szCs w:val="20"/>
              </w:rPr>
              <w:t xml:space="preserve">gemäß </w:t>
            </w:r>
            <w:r w:rsidRPr="001646EE">
              <w:rPr>
                <w:szCs w:val="20"/>
              </w:rPr>
              <w:t>L_00</w:t>
            </w:r>
            <w:r w:rsidR="001646EE">
              <w:rPr>
                <w:szCs w:val="20"/>
              </w:rPr>
              <w:t>23</w:t>
            </w:r>
            <w:r w:rsidR="000E4D97">
              <w:rPr>
                <w:szCs w:val="20"/>
              </w:rPr>
              <w:t xml:space="preserve"> bestätigt ist:</w:t>
            </w:r>
            <w:r>
              <w:rPr>
                <w:szCs w:val="20"/>
              </w:rPr>
              <w:t xml:space="preserve"> </w:t>
            </w:r>
            <w:r w:rsidR="00B345CB">
              <w:rPr>
                <w:szCs w:val="20"/>
              </w:rPr>
              <w:t>Ein</w:t>
            </w:r>
            <w:r w:rsidR="00B345CB" w:rsidRPr="00B345CB">
              <w:rPr>
                <w:szCs w:val="20"/>
              </w:rPr>
              <w:t xml:space="preserve">haltung der Voraussetzungen und Erfüllung der Bedingungen bei U im Rahmen der Kontrollen </w:t>
            </w:r>
            <w:r w:rsidR="00276199">
              <w:rPr>
                <w:szCs w:val="20"/>
              </w:rPr>
              <w:t xml:space="preserve">anhand der Aufzeichnungen </w:t>
            </w:r>
            <w:r w:rsidR="00DA2646">
              <w:rPr>
                <w:szCs w:val="20"/>
              </w:rPr>
              <w:t xml:space="preserve">und der </w:t>
            </w:r>
            <w:r w:rsidR="00B345CB">
              <w:rPr>
                <w:szCs w:val="20"/>
              </w:rPr>
              <w:t>Berechnung der eingesetzten Menge in %</w:t>
            </w:r>
            <w:r w:rsidR="00DA2646">
              <w:rPr>
                <w:szCs w:val="20"/>
              </w:rPr>
              <w:t xml:space="preserve"> </w:t>
            </w:r>
            <w:r w:rsidR="00DA2646">
              <w:rPr>
                <w:szCs w:val="20"/>
              </w:rPr>
              <w:lastRenderedPageBreak/>
              <w:t>überprüfen</w:t>
            </w:r>
            <w:r>
              <w:rPr>
                <w:szCs w:val="20"/>
              </w:rPr>
              <w:t xml:space="preserve">: </w:t>
            </w:r>
            <w:r w:rsidR="00863884">
              <w:rPr>
                <w:szCs w:val="20"/>
              </w:rPr>
              <w:t xml:space="preserve">Berechnung siehe </w:t>
            </w:r>
            <w:r w:rsidR="00863884" w:rsidRPr="00863884">
              <w:rPr>
                <w:color w:val="4F81BD" w:themeColor="accent1"/>
                <w:szCs w:val="20"/>
                <w:u w:val="single"/>
              </w:rPr>
              <w:t xml:space="preserve">Kapitel </w:t>
            </w:r>
            <w:r w:rsidR="00863884">
              <w:rPr>
                <w:color w:val="4F81BD" w:themeColor="accent1"/>
                <w:szCs w:val="20"/>
                <w:u w:val="single"/>
              </w:rPr>
              <w:t>3</w:t>
            </w:r>
            <w:r w:rsidR="00863884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ggf. zu setzende </w:t>
            </w:r>
            <w:r w:rsidR="00582E03">
              <w:rPr>
                <w:szCs w:val="20"/>
              </w:rPr>
              <w:t xml:space="preserve">Maßnahmen siehe </w:t>
            </w:r>
            <w:r w:rsidR="00582E03" w:rsidRPr="00582E03">
              <w:rPr>
                <w:color w:val="4F81BD" w:themeColor="accent1"/>
                <w:szCs w:val="20"/>
                <w:u w:val="single"/>
              </w:rPr>
              <w:t>Kapitel 6</w:t>
            </w:r>
          </w:p>
          <w:p w14:paraId="2FE6AF33" w14:textId="3B3D4419" w:rsidR="000E4D97" w:rsidRPr="00D051FE" w:rsidRDefault="00261A06" w:rsidP="001646EE">
            <w:pPr>
              <w:pStyle w:val="SpalteTtigkeit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261A06">
              <w:rPr>
                <w:szCs w:val="20"/>
                <w:u w:val="single"/>
              </w:rPr>
              <w:t>W</w:t>
            </w:r>
            <w:r w:rsidR="000E4D97" w:rsidRPr="00261A06">
              <w:rPr>
                <w:szCs w:val="20"/>
                <w:u w:val="single"/>
              </w:rPr>
              <w:t>enn</w:t>
            </w:r>
            <w:r w:rsidR="000E4D97">
              <w:rPr>
                <w:szCs w:val="20"/>
              </w:rPr>
              <w:t xml:space="preserve"> Nicht-Verfügbarkeit </w:t>
            </w:r>
            <w:r w:rsidR="000E4D97" w:rsidRPr="0018252A">
              <w:rPr>
                <w:szCs w:val="20"/>
                <w:u w:val="single"/>
              </w:rPr>
              <w:t>nicht</w:t>
            </w:r>
            <w:r w:rsidR="000E4D9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gemäß </w:t>
            </w:r>
            <w:r w:rsidRPr="001646EE">
              <w:rPr>
                <w:szCs w:val="20"/>
              </w:rPr>
              <w:t>L_00</w:t>
            </w:r>
            <w:r w:rsidR="001646EE">
              <w:rPr>
                <w:szCs w:val="20"/>
              </w:rPr>
              <w:t>23</w:t>
            </w:r>
            <w:r>
              <w:rPr>
                <w:szCs w:val="20"/>
              </w:rPr>
              <w:t xml:space="preserve"> </w:t>
            </w:r>
            <w:r w:rsidR="000E4D97">
              <w:rPr>
                <w:szCs w:val="20"/>
              </w:rPr>
              <w:t>bestätigt ist:</w:t>
            </w:r>
            <w:r w:rsidR="0073526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zu setzende Maßnahmen siehe </w:t>
            </w:r>
            <w:r w:rsidRPr="00582E03">
              <w:rPr>
                <w:color w:val="4F81BD" w:themeColor="accent1"/>
                <w:szCs w:val="20"/>
                <w:u w:val="single"/>
              </w:rPr>
              <w:t>Kapitel 6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DC11F7" w14:textId="1F61566F" w:rsidR="00B0440B" w:rsidRPr="001E2408" w:rsidRDefault="00AB35F2" w:rsidP="00B0440B">
            <w:pPr>
              <w:pStyle w:val="Spaltedurchgefhrt"/>
            </w:pPr>
            <w:r>
              <w:lastRenderedPageBreak/>
              <w:t>KSt</w:t>
            </w:r>
          </w:p>
        </w:tc>
      </w:tr>
      <w:tr w:rsidR="00B0440B" w:rsidRPr="001E2408" w14:paraId="7635922B" w14:textId="77777777" w:rsidTr="00E012AA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C5E4CE" w14:textId="77777777" w:rsidR="00B0440B" w:rsidRPr="000C0BF0" w:rsidRDefault="00B0440B" w:rsidP="00B0440B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72FDFB" w14:textId="521F7D14" w:rsidR="00230EF9" w:rsidRDefault="005A7C2D" w:rsidP="000946F3">
            <w:pPr>
              <w:pStyle w:val="SpalteTtigkeit"/>
              <w:rPr>
                <w:lang w:val="de-DE"/>
              </w:rPr>
            </w:pPr>
            <w:r w:rsidRPr="005A7C2D">
              <w:rPr>
                <w:lang w:val="de-DE"/>
              </w:rPr>
              <w:t>-</w:t>
            </w:r>
            <w:r w:rsidRPr="005A7C2D">
              <w:rPr>
                <w:lang w:val="de-DE"/>
              </w:rPr>
              <w:tab/>
              <w:t xml:space="preserve">Folgende Informationen </w:t>
            </w:r>
            <w:r>
              <w:rPr>
                <w:lang w:val="de-DE"/>
              </w:rPr>
              <w:t>für jährlichen Tätigkeitsbericht dokumentieren</w:t>
            </w:r>
            <w:r>
              <w:t xml:space="preserve"> </w:t>
            </w:r>
            <w:r w:rsidRPr="005A7C2D">
              <w:rPr>
                <w:lang w:val="de-DE"/>
              </w:rPr>
              <w:t>und bis 01.03. des dem Bericht</w:t>
            </w:r>
            <w:r w:rsidR="001D7E8F">
              <w:rPr>
                <w:lang w:val="de-DE"/>
              </w:rPr>
              <w:t>s</w:t>
            </w:r>
            <w:r w:rsidRPr="005A7C2D">
              <w:rPr>
                <w:lang w:val="de-DE"/>
              </w:rPr>
              <w:t>jahr folgenden Jahres an LH und AGES GSt weiterleiten</w:t>
            </w:r>
            <w:r>
              <w:rPr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3178"/>
            </w:tblGrid>
            <w:tr w:rsidR="005A7C2D" w14:paraId="4D8D98EA" w14:textId="77777777" w:rsidTr="00F04BDD">
              <w:trPr>
                <w:jc w:val="center"/>
              </w:trPr>
              <w:tc>
                <w:tcPr>
                  <w:tcW w:w="3178" w:type="dxa"/>
                  <w:shd w:val="clear" w:color="auto" w:fill="A6A6A6" w:themeFill="background1" w:themeFillShade="A6"/>
                  <w:vAlign w:val="center"/>
                </w:tcPr>
                <w:p w14:paraId="22A14A6F" w14:textId="2A9C663A" w:rsidR="005A7C2D" w:rsidRPr="005A7C2D" w:rsidRDefault="005A7C2D" w:rsidP="00F04BDD">
                  <w:pPr>
                    <w:pStyle w:val="SpalteTtigkeit"/>
                    <w:rPr>
                      <w:b/>
                      <w:bCs w:val="0"/>
                      <w:lang w:val="de-DE"/>
                    </w:rPr>
                  </w:pPr>
                  <w:r w:rsidRPr="005A7C2D">
                    <w:rPr>
                      <w:b/>
                      <w:bCs w:val="0"/>
                      <w:lang w:val="de-DE"/>
                    </w:rPr>
                    <w:t>Geflügel</w:t>
                  </w:r>
                </w:p>
              </w:tc>
              <w:tc>
                <w:tcPr>
                  <w:tcW w:w="3178" w:type="dxa"/>
                  <w:shd w:val="clear" w:color="auto" w:fill="A6A6A6" w:themeFill="background1" w:themeFillShade="A6"/>
                  <w:vAlign w:val="center"/>
                </w:tcPr>
                <w:p w14:paraId="20B1516D" w14:textId="2CFF8759" w:rsidR="005A7C2D" w:rsidRPr="005A7C2D" w:rsidRDefault="005A7C2D" w:rsidP="00F04BDD">
                  <w:pPr>
                    <w:pStyle w:val="SpalteTtigkeit"/>
                    <w:rPr>
                      <w:b/>
                      <w:bCs w:val="0"/>
                      <w:lang w:val="de-DE"/>
                    </w:rPr>
                  </w:pPr>
                  <w:r w:rsidRPr="005A7C2D">
                    <w:rPr>
                      <w:b/>
                      <w:bCs w:val="0"/>
                      <w:lang w:val="de-DE"/>
                    </w:rPr>
                    <w:t>Schweine</w:t>
                  </w:r>
                </w:p>
              </w:tc>
            </w:tr>
            <w:tr w:rsidR="00AC1EEE" w14:paraId="11761043" w14:textId="77777777" w:rsidTr="00B43B5E">
              <w:trPr>
                <w:jc w:val="center"/>
              </w:trPr>
              <w:tc>
                <w:tcPr>
                  <w:tcW w:w="6356" w:type="dxa"/>
                  <w:gridSpan w:val="2"/>
                </w:tcPr>
                <w:p w14:paraId="6F259FF3" w14:textId="3F24748A" w:rsidR="00AC1EEE" w:rsidRDefault="00AC1EEE" w:rsidP="00FD4529">
                  <w:pPr>
                    <w:pStyle w:val="SpalteTtigkeit"/>
                    <w:rPr>
                      <w:lang w:val="de-DE"/>
                    </w:rPr>
                  </w:pPr>
                  <w:r w:rsidRPr="0057261C">
                    <w:rPr>
                      <w:lang w:val="de-DE"/>
                    </w:rPr>
                    <w:t xml:space="preserve">Anzahl der </w:t>
                  </w:r>
                  <w:r w:rsidRPr="00FD4529">
                    <w:rPr>
                      <w:u w:val="single"/>
                      <w:lang w:val="de-DE"/>
                    </w:rPr>
                    <w:t>nicht-landwirtschaftlichen U</w:t>
                  </w:r>
                  <w:r w:rsidRPr="0057261C">
                    <w:rPr>
                      <w:lang w:val="de-DE"/>
                    </w:rPr>
                    <w:t xml:space="preserve">, die </w:t>
                  </w:r>
                  <w:r w:rsidRPr="00FD4529">
                    <w:rPr>
                      <w:u w:val="single"/>
                      <w:lang w:val="de-DE"/>
                    </w:rPr>
                    <w:t>Bio-Futtermittel (egal welche)</w:t>
                  </w:r>
                  <w:r>
                    <w:rPr>
                      <w:lang w:val="de-DE"/>
                    </w:rPr>
                    <w:t xml:space="preserve"> </w:t>
                  </w:r>
                  <w:r w:rsidRPr="0057261C">
                    <w:rPr>
                      <w:lang w:val="de-DE"/>
                    </w:rPr>
                    <w:t>erzeugen und in Verkehr bringen, einschließlich jener U, die mit Bio-Futtermitteln nur handeln</w:t>
                  </w:r>
                </w:p>
              </w:tc>
            </w:tr>
            <w:tr w:rsidR="00AC1EEE" w14:paraId="296971D1" w14:textId="77777777" w:rsidTr="00CF1220">
              <w:trPr>
                <w:jc w:val="center"/>
              </w:trPr>
              <w:tc>
                <w:tcPr>
                  <w:tcW w:w="6356" w:type="dxa"/>
                  <w:gridSpan w:val="2"/>
                </w:tcPr>
                <w:p w14:paraId="21B49FF6" w14:textId="15A9F8E3" w:rsidR="00AC1EEE" w:rsidRDefault="00AC1EEE" w:rsidP="00FD4529">
                  <w:pPr>
                    <w:pStyle w:val="SpalteTtigkeit"/>
                    <w:rPr>
                      <w:lang w:val="de-DE"/>
                    </w:rPr>
                  </w:pPr>
                  <w:r w:rsidRPr="0057261C">
                    <w:rPr>
                      <w:lang w:val="de-DE"/>
                    </w:rPr>
                    <w:t xml:space="preserve">Anzahl der </w:t>
                  </w:r>
                  <w:r w:rsidRPr="00FD4529">
                    <w:rPr>
                      <w:u w:val="single"/>
                      <w:lang w:val="de-DE"/>
                    </w:rPr>
                    <w:t>nicht-landwirtschaftlichen U</w:t>
                  </w:r>
                  <w:r w:rsidRPr="0057261C">
                    <w:rPr>
                      <w:lang w:val="de-DE"/>
                    </w:rPr>
                    <w:t xml:space="preserve">, die </w:t>
                  </w:r>
                  <w:r w:rsidRPr="00FD4529">
                    <w:rPr>
                      <w:u w:val="single"/>
                      <w:lang w:val="de-DE"/>
                    </w:rPr>
                    <w:t>Bio-Eiweißfuttermittel</w:t>
                  </w:r>
                  <w:r w:rsidRPr="0057261C">
                    <w:rPr>
                      <w:lang w:val="de-DE"/>
                    </w:rPr>
                    <w:t xml:space="preserve"> erzeugen und in Verkehr bringen, einschließlich jener U, die mit </w:t>
                  </w:r>
                  <w:r>
                    <w:rPr>
                      <w:lang w:val="de-DE"/>
                    </w:rPr>
                    <w:t>diesen</w:t>
                  </w:r>
                  <w:r w:rsidRPr="0057261C">
                    <w:rPr>
                      <w:lang w:val="de-DE"/>
                    </w:rPr>
                    <w:t xml:space="preserve"> nur handeln</w:t>
                  </w:r>
                </w:p>
              </w:tc>
            </w:tr>
            <w:tr w:rsidR="005A7C2D" w14:paraId="5101EFED" w14:textId="77777777" w:rsidTr="00FD4529">
              <w:trPr>
                <w:jc w:val="center"/>
              </w:trPr>
              <w:tc>
                <w:tcPr>
                  <w:tcW w:w="3178" w:type="dxa"/>
                </w:tcPr>
                <w:p w14:paraId="4D402369" w14:textId="222260CE" w:rsidR="005A7C2D" w:rsidRDefault="005A7C2D" w:rsidP="00FD4529">
                  <w:pPr>
                    <w:pStyle w:val="SpalteTtigkeit"/>
                    <w:rPr>
                      <w:lang w:val="de-DE"/>
                    </w:rPr>
                  </w:pPr>
                  <w:r w:rsidRPr="005A7C2D">
                    <w:rPr>
                      <w:lang w:val="de-DE"/>
                    </w:rPr>
                    <w:t xml:space="preserve">Anzahl der </w:t>
                  </w:r>
                  <w:r w:rsidRPr="00FD4529">
                    <w:rPr>
                      <w:u w:val="single"/>
                      <w:lang w:val="de-DE"/>
                    </w:rPr>
                    <w:t>Tierhalter</w:t>
                  </w:r>
                  <w:r w:rsidR="001D7E8F">
                    <w:rPr>
                      <w:u w:val="single"/>
                      <w:lang w:val="de-DE"/>
                    </w:rPr>
                    <w:t>:innen</w:t>
                  </w:r>
                  <w:r w:rsidRPr="005A7C2D">
                    <w:rPr>
                      <w:lang w:val="de-DE"/>
                    </w:rPr>
                    <w:t xml:space="preserve"> mit </w:t>
                  </w:r>
                  <w:r w:rsidRPr="00FD4529">
                    <w:rPr>
                      <w:u w:val="single"/>
                      <w:lang w:val="de-DE"/>
                    </w:rPr>
                    <w:t>bio-zertifizierter Geflügel</w:t>
                  </w:r>
                  <w:r w:rsidR="009617E7">
                    <w:rPr>
                      <w:u w:val="single"/>
                      <w:lang w:val="de-DE"/>
                    </w:rPr>
                    <w:t>haltung</w:t>
                  </w:r>
                  <w:r w:rsidRPr="005A7C2D">
                    <w:rPr>
                      <w:lang w:val="de-DE"/>
                    </w:rPr>
                    <w:t>, unabhängig von Art und Nutzungsrichtung</w:t>
                  </w:r>
                </w:p>
              </w:tc>
              <w:tc>
                <w:tcPr>
                  <w:tcW w:w="3178" w:type="dxa"/>
                </w:tcPr>
                <w:p w14:paraId="309B4DBC" w14:textId="71B3DC38" w:rsidR="005A7C2D" w:rsidRDefault="005A7C2D" w:rsidP="00FD4529">
                  <w:pPr>
                    <w:pStyle w:val="SpalteTtigkeit"/>
                    <w:rPr>
                      <w:lang w:val="de-DE"/>
                    </w:rPr>
                  </w:pPr>
                  <w:r w:rsidRPr="005A7C2D">
                    <w:rPr>
                      <w:lang w:val="de-DE"/>
                    </w:rPr>
                    <w:t xml:space="preserve">Anzahl der </w:t>
                  </w:r>
                  <w:proofErr w:type="spellStart"/>
                  <w:r w:rsidRPr="00FD4529">
                    <w:rPr>
                      <w:u w:val="single"/>
                      <w:lang w:val="de-DE"/>
                    </w:rPr>
                    <w:t>Tierhalter</w:t>
                  </w:r>
                  <w:r w:rsidR="001D7E8F">
                    <w:rPr>
                      <w:u w:val="single"/>
                      <w:lang w:val="de-DE"/>
                    </w:rPr>
                    <w:t>:Innen</w:t>
                  </w:r>
                  <w:proofErr w:type="spellEnd"/>
                  <w:r w:rsidRPr="005A7C2D">
                    <w:rPr>
                      <w:lang w:val="de-DE"/>
                    </w:rPr>
                    <w:t xml:space="preserve"> mit </w:t>
                  </w:r>
                  <w:r w:rsidRPr="00FD4529">
                    <w:rPr>
                      <w:u w:val="single"/>
                      <w:lang w:val="de-DE"/>
                    </w:rPr>
                    <w:t>bio-zertifizierter Schweinehaltung</w:t>
                  </w:r>
                  <w:r w:rsidRPr="005A7C2D">
                    <w:rPr>
                      <w:lang w:val="de-DE"/>
                    </w:rPr>
                    <w:t>, unabhängig von der Nutzungsrichtung</w:t>
                  </w:r>
                </w:p>
              </w:tc>
            </w:tr>
            <w:tr w:rsidR="00230EF9" w14:paraId="4ADFF61F" w14:textId="77777777" w:rsidTr="00230EF9">
              <w:trPr>
                <w:trHeight w:val="926"/>
                <w:jc w:val="center"/>
              </w:trPr>
              <w:tc>
                <w:tcPr>
                  <w:tcW w:w="3178" w:type="dxa"/>
                </w:tcPr>
                <w:p w14:paraId="525E2DA4" w14:textId="409CF61B" w:rsidR="00230EF9" w:rsidRPr="00230EF9" w:rsidRDefault="0011190F" w:rsidP="00FD4529">
                  <w:pPr>
                    <w:pStyle w:val="SpalteTtigkeit"/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Ggf. weitere Aspekte zu ergänzen, sobald Berichtvorlage der Europäischen Kommission überarbeitet.</w:t>
                  </w:r>
                </w:p>
              </w:tc>
              <w:tc>
                <w:tcPr>
                  <w:tcW w:w="3178" w:type="dxa"/>
                </w:tcPr>
                <w:p w14:paraId="0209BE8E" w14:textId="0294D5D2" w:rsidR="00230EF9" w:rsidRPr="00230EF9" w:rsidRDefault="0011190F" w:rsidP="00FD4529">
                  <w:pPr>
                    <w:pStyle w:val="SpalteTtigkeit"/>
                    <w:rPr>
                      <w:i/>
                      <w:iCs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Ggf. weitere Aspekte zu ergänzen, sobald Berichtvorlage der Europäischen Kommission überarbeitet.</w:t>
                  </w:r>
                </w:p>
              </w:tc>
            </w:tr>
          </w:tbl>
          <w:p w14:paraId="55E78422" w14:textId="5D667845" w:rsidR="006E5CAA" w:rsidRPr="00D051FE" w:rsidRDefault="006E5CAA" w:rsidP="000946F3">
            <w:pPr>
              <w:pStyle w:val="SpalteTtigkeit"/>
            </w:pP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C4E944" w14:textId="77777777" w:rsidR="00B0440B" w:rsidRPr="001E2408" w:rsidRDefault="00B0440B" w:rsidP="00B0440B">
            <w:pPr>
              <w:pStyle w:val="Spaltedurchgefhrt"/>
            </w:pPr>
            <w:r w:rsidRPr="001E2408">
              <w:t>KSt</w:t>
            </w:r>
          </w:p>
        </w:tc>
      </w:tr>
      <w:tr w:rsidR="007E2375" w:rsidRPr="001E2408" w14:paraId="51001F7B" w14:textId="77777777" w:rsidTr="000946F3">
        <w:tc>
          <w:tcPr>
            <w:tcW w:w="554" w:type="dxa"/>
            <w:tcBorders>
              <w:left w:val="nil"/>
            </w:tcBorders>
            <w:shd w:val="clear" w:color="auto" w:fill="F2F2F2" w:themeFill="background1" w:themeFillShade="F2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F7BEDB" w14:textId="77777777" w:rsidR="007E2375" w:rsidRPr="000C0BF0" w:rsidRDefault="007E2375" w:rsidP="00B0440B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C0FC70" w14:textId="4DB254D9" w:rsidR="003E6E33" w:rsidRDefault="007E2375" w:rsidP="003E6E33">
            <w:pPr>
              <w:pStyle w:val="SpalteTtigkeit"/>
              <w:rPr>
                <w:lang w:val="de-DE"/>
              </w:rPr>
            </w:pPr>
            <w:r w:rsidRPr="00B24A72">
              <w:rPr>
                <w:i/>
              </w:rPr>
              <w:t xml:space="preserve">- </w:t>
            </w:r>
            <w:r w:rsidR="003E6E33" w:rsidRPr="005A7C2D">
              <w:rPr>
                <w:lang w:val="de-DE"/>
              </w:rPr>
              <w:t xml:space="preserve">Folgende Informationen </w:t>
            </w:r>
            <w:r w:rsidR="00154170">
              <w:rPr>
                <w:lang w:val="de-DE"/>
              </w:rPr>
              <w:t xml:space="preserve">für jährlichen Bericht </w:t>
            </w:r>
            <w:r w:rsidR="003E6E33">
              <w:rPr>
                <w:lang w:val="de-DE"/>
              </w:rPr>
              <w:t>dokumentieren</w:t>
            </w:r>
            <w:r w:rsidR="003E6E33">
              <w:t xml:space="preserve"> </w:t>
            </w:r>
            <w:r w:rsidR="003E6E33" w:rsidRPr="005A7C2D">
              <w:rPr>
                <w:lang w:val="de-DE"/>
              </w:rPr>
              <w:t>und bis 01.03. des dem Bericht</w:t>
            </w:r>
            <w:r w:rsidR="001D7E8F">
              <w:rPr>
                <w:lang w:val="de-DE"/>
              </w:rPr>
              <w:t>s</w:t>
            </w:r>
            <w:r w:rsidR="003E6E33" w:rsidRPr="005A7C2D">
              <w:rPr>
                <w:lang w:val="de-DE"/>
              </w:rPr>
              <w:t>jahr folgenden Jahres an AGES GSt weiterleiten</w:t>
            </w:r>
            <w:r w:rsidR="003E6E33">
              <w:rPr>
                <w:lang w:val="de-DE"/>
              </w:rPr>
              <w:t>:</w:t>
            </w: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3178"/>
            </w:tblGrid>
            <w:tr w:rsidR="003E6E33" w:rsidRPr="005A7C2D" w14:paraId="20B3AB73" w14:textId="77777777" w:rsidTr="00F04BDD">
              <w:trPr>
                <w:jc w:val="center"/>
              </w:trPr>
              <w:tc>
                <w:tcPr>
                  <w:tcW w:w="3178" w:type="dxa"/>
                  <w:shd w:val="clear" w:color="auto" w:fill="A6A6A6" w:themeFill="background1" w:themeFillShade="A6"/>
                  <w:vAlign w:val="center"/>
                </w:tcPr>
                <w:p w14:paraId="557662B9" w14:textId="77777777" w:rsidR="003E6E33" w:rsidRPr="005A7C2D" w:rsidRDefault="003E6E33" w:rsidP="00F04BDD">
                  <w:pPr>
                    <w:pStyle w:val="SpalteTtigkeit"/>
                    <w:rPr>
                      <w:b/>
                      <w:bCs w:val="0"/>
                      <w:lang w:val="de-DE"/>
                    </w:rPr>
                  </w:pPr>
                  <w:r w:rsidRPr="005A7C2D">
                    <w:rPr>
                      <w:b/>
                      <w:bCs w:val="0"/>
                      <w:lang w:val="de-DE"/>
                    </w:rPr>
                    <w:t>Geflügel</w:t>
                  </w:r>
                </w:p>
              </w:tc>
              <w:tc>
                <w:tcPr>
                  <w:tcW w:w="3178" w:type="dxa"/>
                  <w:shd w:val="clear" w:color="auto" w:fill="A6A6A6" w:themeFill="background1" w:themeFillShade="A6"/>
                  <w:vAlign w:val="center"/>
                </w:tcPr>
                <w:p w14:paraId="39B6464C" w14:textId="77777777" w:rsidR="003E6E33" w:rsidRPr="005A7C2D" w:rsidRDefault="003E6E33" w:rsidP="00F04BDD">
                  <w:pPr>
                    <w:pStyle w:val="SpalteTtigkeit"/>
                    <w:rPr>
                      <w:b/>
                      <w:bCs w:val="0"/>
                      <w:lang w:val="de-DE"/>
                    </w:rPr>
                  </w:pPr>
                  <w:r w:rsidRPr="005A7C2D">
                    <w:rPr>
                      <w:b/>
                      <w:bCs w:val="0"/>
                      <w:lang w:val="de-DE"/>
                    </w:rPr>
                    <w:t>Schweine</w:t>
                  </w:r>
                </w:p>
              </w:tc>
            </w:tr>
            <w:tr w:rsidR="003E6E33" w:rsidRPr="005A1488" w14:paraId="0B6A6CDA" w14:textId="77777777" w:rsidTr="002331CD">
              <w:trPr>
                <w:jc w:val="center"/>
              </w:trPr>
              <w:tc>
                <w:tcPr>
                  <w:tcW w:w="3178" w:type="dxa"/>
                </w:tcPr>
                <w:p w14:paraId="4E71D7B7" w14:textId="77777777" w:rsidR="003E6E33" w:rsidRDefault="003E6E33" w:rsidP="003E6E33">
                  <w:pPr>
                    <w:spacing w:before="0" w:line="240" w:lineRule="auto"/>
                    <w:rPr>
                      <w:rFonts w:cs="Tahoma"/>
                      <w:color w:val="000000"/>
                      <w:lang w:val="en-GB"/>
                    </w:rPr>
                  </w:pP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Main organic feed materials used as sources of specific protein compounds for poultry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 xml:space="preserve"> as referred in catalogue of feed materials of Commission Regulation (EU) No 68/2013</w:t>
                  </w:r>
                </w:p>
                <w:p w14:paraId="27C52C73" w14:textId="195E3707" w:rsidR="003E6E33" w:rsidRPr="003E6E33" w:rsidRDefault="003E6E33" w:rsidP="003E6E33">
                  <w:pPr>
                    <w:spacing w:before="0" w:line="240" w:lineRule="auto"/>
                    <w:rPr>
                      <w:rFonts w:cs="Tahoma"/>
                      <w:color w:val="000000"/>
                      <w:lang w:val="en-GB"/>
                    </w:rPr>
                  </w:pP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Quantity in tons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 xml:space="preserve"> of </w:t>
                  </w:r>
                  <w:r>
                    <w:rPr>
                      <w:rFonts w:cs="Tahoma"/>
                      <w:color w:val="000000"/>
                      <w:lang w:val="en-GB"/>
                    </w:rPr>
                    <w:t xml:space="preserve">each 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 xml:space="preserve">main organic feed materials used as sources of specific protein compounds </w:t>
                  </w: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placed on the national market for poultry</w:t>
                  </w:r>
                </w:p>
              </w:tc>
              <w:tc>
                <w:tcPr>
                  <w:tcW w:w="3178" w:type="dxa"/>
                </w:tcPr>
                <w:p w14:paraId="7B2DDA63" w14:textId="77777777" w:rsidR="003E6E33" w:rsidRDefault="003E6E33" w:rsidP="003E6E33">
                  <w:pPr>
                    <w:spacing w:before="0" w:line="240" w:lineRule="auto"/>
                    <w:rPr>
                      <w:rFonts w:cs="Tahoma"/>
                      <w:color w:val="000000"/>
                      <w:lang w:val="en-GB"/>
                    </w:rPr>
                  </w:pP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Main organic feed materials used as sources of specific protein compounds for pigs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 xml:space="preserve"> as referred in catalogue of feed materials of Commission Regulation (EU) No 68/2013</w:t>
                  </w:r>
                </w:p>
                <w:p w14:paraId="5247112A" w14:textId="0E5C04B9" w:rsidR="003E6E33" w:rsidRPr="003E6E33" w:rsidRDefault="003E6E33" w:rsidP="003E6E33">
                  <w:pPr>
                    <w:spacing w:before="0" w:line="240" w:lineRule="auto"/>
                    <w:rPr>
                      <w:lang w:val="en-GB"/>
                    </w:rPr>
                  </w:pP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Quantity in tons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 xml:space="preserve"> of each main organic feed material used as sources of specific protein compounds </w:t>
                  </w: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placed on the national market for pigs</w:t>
                  </w:r>
                </w:p>
              </w:tc>
            </w:tr>
            <w:tr w:rsidR="003E6E33" w:rsidRPr="005A1488" w14:paraId="0F6B367B" w14:textId="77777777" w:rsidTr="002331CD">
              <w:trPr>
                <w:jc w:val="center"/>
              </w:trPr>
              <w:tc>
                <w:tcPr>
                  <w:tcW w:w="3178" w:type="dxa"/>
                </w:tcPr>
                <w:p w14:paraId="0CDE8C97" w14:textId="47870F0E" w:rsidR="003E6E33" w:rsidRPr="00F04BDD" w:rsidRDefault="003E6E33" w:rsidP="003E6E33">
                  <w:pPr>
                    <w:spacing w:before="0" w:line="240" w:lineRule="auto"/>
                    <w:rPr>
                      <w:rFonts w:cs="Tahoma"/>
                      <w:color w:val="000000"/>
                      <w:lang w:val="en-GB"/>
                    </w:rPr>
                  </w:pP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Average composition of compound feed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 xml:space="preserve"> suitable for organic production </w:t>
                  </w: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with specific protein compounds for young poultry placed on the national market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 xml:space="preserve"> for each poultry species and category</w:t>
                  </w:r>
                </w:p>
              </w:tc>
              <w:tc>
                <w:tcPr>
                  <w:tcW w:w="3178" w:type="dxa"/>
                </w:tcPr>
                <w:p w14:paraId="50C42278" w14:textId="5A9A52A3" w:rsidR="003E6E33" w:rsidRPr="00F04BDD" w:rsidRDefault="003E6E33" w:rsidP="003E6E33">
                  <w:pPr>
                    <w:spacing w:before="0" w:line="240" w:lineRule="auto"/>
                    <w:rPr>
                      <w:rFonts w:cs="Tahoma"/>
                      <w:color w:val="000000"/>
                      <w:u w:val="single"/>
                      <w:lang w:val="en-GB"/>
                    </w:rPr>
                  </w:pP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Average composition of compound feed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 xml:space="preserve"> suitable for organic production </w:t>
                  </w: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t>with specific protein compounds for piglets less than 35 kg placed on the national market</w:t>
                  </w:r>
                </w:p>
              </w:tc>
            </w:tr>
            <w:tr w:rsidR="00F04BDD" w:rsidRPr="005A1488" w14:paraId="354256F1" w14:textId="77777777" w:rsidTr="002331CD">
              <w:trPr>
                <w:jc w:val="center"/>
              </w:trPr>
              <w:tc>
                <w:tcPr>
                  <w:tcW w:w="3178" w:type="dxa"/>
                </w:tcPr>
                <w:p w14:paraId="34103FDF" w14:textId="3CAE3BB8" w:rsidR="00F04BDD" w:rsidRPr="003E6E33" w:rsidRDefault="00F04BDD" w:rsidP="003E6E33">
                  <w:pPr>
                    <w:spacing w:before="0" w:line="240" w:lineRule="auto"/>
                    <w:rPr>
                      <w:rFonts w:cs="Tahoma"/>
                      <w:color w:val="000000"/>
                      <w:u w:val="single"/>
                      <w:lang w:val="en-GB"/>
                    </w:rPr>
                  </w:pPr>
                  <w:r w:rsidRPr="003E6E33">
                    <w:rPr>
                      <w:rFonts w:cs="Tahoma"/>
                      <w:u w:val="single"/>
                      <w:lang w:val="en-GB"/>
                    </w:rPr>
                    <w:t>Quantity in tons of compound feed</w:t>
                  </w:r>
                  <w:r w:rsidRPr="003E6E33">
                    <w:rPr>
                      <w:rFonts w:cs="Tahoma"/>
                      <w:lang w:val="en-GB"/>
                    </w:rPr>
                    <w:t xml:space="preserve"> suitable for organic production </w:t>
                  </w:r>
                  <w:r w:rsidRPr="003E6E33">
                    <w:rPr>
                      <w:rFonts w:cs="Tahoma"/>
                      <w:u w:val="single"/>
                      <w:lang w:val="en-GB"/>
                    </w:rPr>
                    <w:t xml:space="preserve">with 5% or less of </w:t>
                  </w:r>
                  <w:proofErr w:type="spellStart"/>
                  <w:proofErr w:type="gramStart"/>
                  <w:r w:rsidRPr="003E6E33">
                    <w:rPr>
                      <w:rFonts w:cs="Tahoma"/>
                      <w:u w:val="single"/>
                      <w:lang w:val="en-GB"/>
                    </w:rPr>
                    <w:t>non organic</w:t>
                  </w:r>
                  <w:proofErr w:type="spellEnd"/>
                  <w:proofErr w:type="gramEnd"/>
                  <w:r w:rsidRPr="003E6E33">
                    <w:rPr>
                      <w:rFonts w:cs="Tahoma"/>
                      <w:u w:val="single"/>
                      <w:lang w:val="en-GB"/>
                    </w:rPr>
                    <w:t xml:space="preserve"> protein feed placed on the </w:t>
                  </w:r>
                  <w:r w:rsidRPr="003E6E33">
                    <w:rPr>
                      <w:rFonts w:cs="Tahoma"/>
                      <w:u w:val="single"/>
                      <w:lang w:val="en-GB"/>
                    </w:rPr>
                    <w:lastRenderedPageBreak/>
                    <w:t>national market for young poultry</w:t>
                  </w:r>
                  <w:r w:rsidRPr="003E6E33">
                    <w:rPr>
                      <w:rFonts w:cs="Tahoma"/>
                      <w:lang w:val="en-GB"/>
                    </w:rPr>
                    <w:t xml:space="preserve"> 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>for each poultry species and category</w:t>
                  </w:r>
                </w:p>
              </w:tc>
              <w:tc>
                <w:tcPr>
                  <w:tcW w:w="3178" w:type="dxa"/>
                </w:tcPr>
                <w:p w14:paraId="6E6F0C93" w14:textId="1AD032EB" w:rsidR="00F04BDD" w:rsidRPr="003E6E33" w:rsidRDefault="00F04BDD" w:rsidP="003E6E33">
                  <w:pPr>
                    <w:spacing w:before="0" w:line="240" w:lineRule="auto"/>
                    <w:rPr>
                      <w:rFonts w:cs="Tahoma"/>
                      <w:color w:val="000000"/>
                      <w:u w:val="single"/>
                      <w:lang w:val="en-GB"/>
                    </w:rPr>
                  </w:pPr>
                  <w:r w:rsidRPr="003E6E33">
                    <w:rPr>
                      <w:rFonts w:cs="Tahoma"/>
                      <w:color w:val="000000"/>
                      <w:u w:val="single"/>
                      <w:lang w:val="en-GB"/>
                    </w:rPr>
                    <w:lastRenderedPageBreak/>
                    <w:t xml:space="preserve">Quantity in </w:t>
                  </w:r>
                  <w:r w:rsidRPr="00F04BDD">
                    <w:rPr>
                      <w:rFonts w:cs="Tahoma"/>
                      <w:color w:val="000000"/>
                      <w:u w:val="single"/>
                      <w:lang w:val="en-GB"/>
                    </w:rPr>
                    <w:t>tons of compound feed</w:t>
                  </w:r>
                  <w:r w:rsidRPr="003E6E33">
                    <w:rPr>
                      <w:rFonts w:cs="Tahoma"/>
                      <w:color w:val="000000"/>
                      <w:lang w:val="en-GB"/>
                    </w:rPr>
                    <w:t xml:space="preserve"> suitable for organic production </w:t>
                  </w:r>
                  <w:r w:rsidRPr="00F04BDD">
                    <w:rPr>
                      <w:rFonts w:cs="Tahoma"/>
                      <w:color w:val="000000"/>
                      <w:u w:val="single"/>
                      <w:lang w:val="en-GB"/>
                    </w:rPr>
                    <w:t xml:space="preserve">with 5% or less of </w:t>
                  </w:r>
                  <w:proofErr w:type="spellStart"/>
                  <w:proofErr w:type="gramStart"/>
                  <w:r w:rsidRPr="00F04BDD">
                    <w:rPr>
                      <w:rFonts w:cs="Tahoma"/>
                      <w:color w:val="000000"/>
                      <w:u w:val="single"/>
                      <w:lang w:val="en-GB"/>
                    </w:rPr>
                    <w:t>non organic</w:t>
                  </w:r>
                  <w:proofErr w:type="spellEnd"/>
                  <w:proofErr w:type="gramEnd"/>
                  <w:r w:rsidRPr="00F04BDD">
                    <w:rPr>
                      <w:rFonts w:cs="Tahoma"/>
                      <w:color w:val="000000"/>
                      <w:u w:val="single"/>
                      <w:lang w:val="en-GB"/>
                    </w:rPr>
                    <w:t xml:space="preserve"> protein feed placed on the </w:t>
                  </w:r>
                  <w:r w:rsidRPr="00F04BDD">
                    <w:rPr>
                      <w:rFonts w:cs="Tahoma"/>
                      <w:color w:val="000000"/>
                      <w:u w:val="single"/>
                      <w:lang w:val="en-GB"/>
                    </w:rPr>
                    <w:lastRenderedPageBreak/>
                    <w:t>national market for piglets less than 35 kg</w:t>
                  </w:r>
                </w:p>
              </w:tc>
            </w:tr>
            <w:tr w:rsidR="0011190F" w:rsidRPr="0011190F" w14:paraId="50BFA64B" w14:textId="77777777" w:rsidTr="002331CD">
              <w:trPr>
                <w:jc w:val="center"/>
              </w:trPr>
              <w:tc>
                <w:tcPr>
                  <w:tcW w:w="3178" w:type="dxa"/>
                </w:tcPr>
                <w:p w14:paraId="2B156E22" w14:textId="3AB7CF2F" w:rsidR="0011190F" w:rsidRPr="0011190F" w:rsidRDefault="0011190F" w:rsidP="0011190F">
                  <w:pPr>
                    <w:spacing w:before="0" w:line="240" w:lineRule="auto"/>
                    <w:rPr>
                      <w:rFonts w:cs="Tahoma"/>
                      <w:u w:val="single"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lastRenderedPageBreak/>
                    <w:t>Ggf. weitere Aspekte zu ergänzen, sobald Berichtvorlage der Europäischen Kommission überarbeitet.</w:t>
                  </w:r>
                </w:p>
              </w:tc>
              <w:tc>
                <w:tcPr>
                  <w:tcW w:w="3178" w:type="dxa"/>
                </w:tcPr>
                <w:p w14:paraId="702EDC20" w14:textId="7CA9BFBA" w:rsidR="0011190F" w:rsidRPr="0011190F" w:rsidRDefault="0011190F" w:rsidP="0011190F">
                  <w:pPr>
                    <w:spacing w:before="0" w:line="240" w:lineRule="auto"/>
                    <w:rPr>
                      <w:rFonts w:cs="Tahoma"/>
                      <w:color w:val="000000"/>
                      <w:u w:val="single"/>
                      <w:lang w:val="de-DE"/>
                    </w:rPr>
                  </w:pPr>
                  <w:r>
                    <w:rPr>
                      <w:i/>
                      <w:iCs/>
                      <w:lang w:val="de-DE"/>
                    </w:rPr>
                    <w:t>Ggf. weitere Aspekte zu ergänzen, sobald Berichtvorlage der Europäischen Kommission überarbeitet.</w:t>
                  </w:r>
                </w:p>
              </w:tc>
            </w:tr>
          </w:tbl>
          <w:p w14:paraId="7261A99A" w14:textId="3C1770A8" w:rsidR="0057261C" w:rsidRPr="0011190F" w:rsidRDefault="0057261C" w:rsidP="0023724E">
            <w:pPr>
              <w:pStyle w:val="SpalteTtigkeit"/>
              <w:rPr>
                <w:i/>
                <w:lang w:val="de-D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B4752E" w14:textId="3C7E3F47" w:rsidR="007E2375" w:rsidRPr="007E2375" w:rsidRDefault="007E2375" w:rsidP="00B0440B">
            <w:pPr>
              <w:pStyle w:val="Spaltedurchgefhrt"/>
              <w:rPr>
                <w:i/>
              </w:rPr>
            </w:pPr>
            <w:r w:rsidRPr="007E2375">
              <w:rPr>
                <w:i/>
              </w:rPr>
              <w:lastRenderedPageBreak/>
              <w:t>BB</w:t>
            </w:r>
          </w:p>
        </w:tc>
      </w:tr>
      <w:tr w:rsidR="006862E3" w:rsidRPr="001E2408" w14:paraId="463FD102" w14:textId="77777777" w:rsidTr="00E012AA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5B37B7" w14:textId="77777777" w:rsidR="006862E3" w:rsidRPr="000C0BF0" w:rsidRDefault="006862E3" w:rsidP="00B0440B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015968" w14:textId="44328B69" w:rsidR="006862E3" w:rsidRPr="000946F3" w:rsidRDefault="00863884" w:rsidP="00863884">
            <w:pPr>
              <w:pStyle w:val="SpalteTtigkeit"/>
            </w:pPr>
            <w:r>
              <w:t xml:space="preserve">- </w:t>
            </w:r>
            <w:r w:rsidR="00154170" w:rsidRPr="00154170">
              <w:t xml:space="preserve">Zusammenfassenden jährlichen Bericht erstellen und </w:t>
            </w:r>
            <w:r w:rsidR="002E32D3" w:rsidRPr="000946F3">
              <w:t xml:space="preserve">via OFIS (an </w:t>
            </w:r>
            <w:r w:rsidR="00276199" w:rsidRPr="000946F3">
              <w:t>COM</w:t>
            </w:r>
            <w:r w:rsidR="00177D3A" w:rsidRPr="000946F3">
              <w:t xml:space="preserve"> </w:t>
            </w:r>
            <w:r w:rsidR="002E32D3" w:rsidRPr="000946F3">
              <w:t>und MS)</w:t>
            </w:r>
            <w:r w:rsidRPr="000946F3">
              <w:t xml:space="preserve"> bis 30.06. des dem Berichtjahr folgenden Jahres übermitteln</w:t>
            </w:r>
          </w:p>
          <w:p w14:paraId="3D7565CF" w14:textId="1AB57654" w:rsidR="00863884" w:rsidRDefault="00863884" w:rsidP="00863884">
            <w:pPr>
              <w:pStyle w:val="SpalteTtigkeit"/>
            </w:pPr>
            <w:r w:rsidRPr="000946F3">
              <w:t xml:space="preserve">- Kontrollausschuss + Beirat für die biologische Produktion über Übermittlung </w:t>
            </w:r>
            <w:r w:rsidR="002E32D3" w:rsidRPr="000946F3">
              <w:t xml:space="preserve">via OFIS (an COM und MS) </w:t>
            </w:r>
            <w:r w:rsidRPr="000946F3">
              <w:t>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CF997A" w14:textId="4F4B7076" w:rsidR="006862E3" w:rsidRDefault="00CA53E6" w:rsidP="00B0440B">
            <w:pPr>
              <w:pStyle w:val="Spaltedurchgefhrt"/>
            </w:pPr>
            <w:r>
              <w:t>AGES</w:t>
            </w:r>
            <w:r>
              <w:br/>
            </w:r>
            <w:r w:rsidR="006862E3">
              <w:t>GSt</w:t>
            </w:r>
          </w:p>
        </w:tc>
      </w:tr>
      <w:tr w:rsidR="00863884" w:rsidRPr="001E2408" w14:paraId="79AFD6F2" w14:textId="77777777" w:rsidTr="00C30AEE">
        <w:tc>
          <w:tcPr>
            <w:tcW w:w="554" w:type="dxa"/>
            <w:tcBorders>
              <w:left w:val="nil"/>
            </w:tcBorders>
            <w:shd w:val="clear" w:color="auto" w:fill="F2F2F2" w:themeFill="background1" w:themeFillShade="F2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5BE0E8" w14:textId="77777777" w:rsidR="00863884" w:rsidRPr="000C0BF0" w:rsidRDefault="00863884" w:rsidP="00B0440B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single" w:sz="2" w:space="0" w:color="000000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CFE65D" w14:textId="486D7C5F" w:rsidR="00863884" w:rsidRPr="00C30AEE" w:rsidRDefault="00863884" w:rsidP="00CA53E6">
            <w:pPr>
              <w:pStyle w:val="SpalteTtigkeit"/>
              <w:rPr>
                <w:i/>
              </w:rPr>
            </w:pPr>
            <w:r w:rsidRPr="00C30AEE">
              <w:rPr>
                <w:i/>
              </w:rPr>
              <w:t xml:space="preserve">Bilanz über die </w:t>
            </w:r>
            <w:r w:rsidR="006C1AF0" w:rsidRPr="00C30AEE">
              <w:rPr>
                <w:i/>
              </w:rPr>
              <w:t xml:space="preserve">österreichweite </w:t>
            </w:r>
            <w:r w:rsidRPr="00C30AEE">
              <w:rPr>
                <w:i/>
              </w:rPr>
              <w:t>Versorgung mit biologischen Eiweißfuttermitteln</w:t>
            </w:r>
            <w:r w:rsidR="000D06F9" w:rsidRPr="00C30AEE">
              <w:rPr>
                <w:i/>
              </w:rPr>
              <w:t xml:space="preserve"> je Tierart</w:t>
            </w:r>
            <w:r w:rsidRPr="00C30AEE">
              <w:rPr>
                <w:i/>
              </w:rPr>
              <w:t xml:space="preserve"> </w:t>
            </w:r>
            <w:r w:rsidR="00A517E3" w:rsidRPr="00C30AEE">
              <w:rPr>
                <w:i/>
              </w:rPr>
              <w:t>jährlich bis</w:t>
            </w:r>
            <w:r w:rsidR="00F85DC2" w:rsidRPr="00C30AEE">
              <w:rPr>
                <w:i/>
              </w:rPr>
              <w:t xml:space="preserve"> </w:t>
            </w:r>
            <w:r w:rsidR="00CA53E6" w:rsidRPr="00C30AEE">
              <w:rPr>
                <w:i/>
              </w:rPr>
              <w:t>31.10</w:t>
            </w:r>
            <w:r w:rsidR="00A517E3" w:rsidRPr="00C30AEE">
              <w:rPr>
                <w:i/>
              </w:rPr>
              <w:t xml:space="preserve">. </w:t>
            </w:r>
            <w:r w:rsidRPr="00C30AEE">
              <w:rPr>
                <w:i/>
              </w:rPr>
              <w:t>erstellen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C585EF" w14:textId="6CF083E9" w:rsidR="00863884" w:rsidRPr="00C30AEE" w:rsidRDefault="00863884" w:rsidP="00B0440B">
            <w:pPr>
              <w:pStyle w:val="Spaltedurchgefhrt"/>
              <w:rPr>
                <w:i/>
              </w:rPr>
            </w:pPr>
            <w:r w:rsidRPr="00C30AEE">
              <w:rPr>
                <w:i/>
              </w:rPr>
              <w:t>BB</w:t>
            </w:r>
            <w:r w:rsidR="00CA53E6" w:rsidRPr="00C30AEE">
              <w:rPr>
                <w:i/>
              </w:rPr>
              <w:br/>
              <w:t>FA</w:t>
            </w:r>
          </w:p>
        </w:tc>
      </w:tr>
      <w:tr w:rsidR="0091478A" w:rsidRPr="001E2408" w14:paraId="61BF5093" w14:textId="77777777" w:rsidTr="00E012AA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AB483B" w14:textId="77777777" w:rsidR="0091478A" w:rsidRPr="000C0BF0" w:rsidRDefault="0091478A" w:rsidP="00B0440B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FEC4E4" w14:textId="3EEBC2BD" w:rsidR="0091478A" w:rsidRDefault="006E5CAA" w:rsidP="00022657">
            <w:pPr>
              <w:pStyle w:val="SpalteTtigkeit"/>
            </w:pPr>
            <w:r>
              <w:t>V</w:t>
            </w:r>
            <w:r w:rsidR="0091478A">
              <w:t>ersorgungsbilanz</w:t>
            </w:r>
            <w:r w:rsidR="00863884">
              <w:t xml:space="preserve"> des Beirates für die biologische Produktion</w:t>
            </w:r>
            <w:r>
              <w:t xml:space="preserve"> an</w:t>
            </w:r>
            <w:r w:rsidR="006862E3">
              <w:t xml:space="preserve"> </w:t>
            </w:r>
            <w:r w:rsidR="00022657">
              <w:t xml:space="preserve">KA </w:t>
            </w:r>
            <w:r>
              <w:t>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D44747" w14:textId="67975F51" w:rsidR="0091478A" w:rsidRPr="001E2408" w:rsidRDefault="00CA53E6" w:rsidP="00B0440B">
            <w:pPr>
              <w:pStyle w:val="Spaltedurchgefhrt"/>
            </w:pPr>
            <w:r>
              <w:t>AGES</w:t>
            </w:r>
            <w:r>
              <w:br/>
            </w:r>
            <w:r w:rsidR="00863884">
              <w:t>GSt</w:t>
            </w:r>
          </w:p>
        </w:tc>
      </w:tr>
      <w:tr w:rsidR="0091478A" w:rsidRPr="001E2408" w14:paraId="55626454" w14:textId="77777777" w:rsidTr="00C30AEE">
        <w:tc>
          <w:tcPr>
            <w:tcW w:w="554" w:type="dxa"/>
            <w:tcBorders>
              <w:left w:val="nil"/>
            </w:tcBorders>
            <w:shd w:val="clear" w:color="auto" w:fill="F2F2F2" w:themeFill="background1" w:themeFillShade="F2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DD95BA" w14:textId="77777777" w:rsidR="0091478A" w:rsidRPr="000C0BF0" w:rsidRDefault="0091478A" w:rsidP="00B0440B">
            <w:pPr>
              <w:pStyle w:val="berschrift2"/>
              <w:keepNext w:val="0"/>
            </w:pPr>
          </w:p>
        </w:tc>
        <w:tc>
          <w:tcPr>
            <w:tcW w:w="7243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C5F72F" w14:textId="78E909B3" w:rsidR="0091478A" w:rsidRPr="00C30AEE" w:rsidRDefault="0066289D" w:rsidP="001646EE">
            <w:pPr>
              <w:pStyle w:val="SpalteTtigkeit"/>
              <w:rPr>
                <w:i/>
              </w:rPr>
            </w:pPr>
            <w:r w:rsidRPr="00C30AEE">
              <w:rPr>
                <w:i/>
                <w:u w:val="single"/>
              </w:rPr>
              <w:t>Wenn</w:t>
            </w:r>
            <w:r w:rsidRPr="00C30AEE">
              <w:rPr>
                <w:i/>
              </w:rPr>
              <w:t xml:space="preserve"> </w:t>
            </w:r>
            <w:r w:rsidR="006862E3" w:rsidRPr="00C30AEE">
              <w:rPr>
                <w:i/>
              </w:rPr>
              <w:t>biologische Eiweißfuttermittel nicht in ausreichender Menge zur Verfügung stehen</w:t>
            </w:r>
            <w:r w:rsidRPr="00C30AEE">
              <w:rPr>
                <w:i/>
              </w:rPr>
              <w:t>:</w:t>
            </w:r>
            <w:r w:rsidR="006E5CAA" w:rsidRPr="00C30AEE">
              <w:rPr>
                <w:i/>
              </w:rPr>
              <w:t xml:space="preserve"> Nicht-</w:t>
            </w:r>
            <w:r w:rsidR="00177D3A" w:rsidRPr="00C30AEE">
              <w:rPr>
                <w:i/>
              </w:rPr>
              <w:t>Verfügbarkeit</w:t>
            </w:r>
            <w:r w:rsidR="006E5CAA" w:rsidRPr="00C30AEE">
              <w:rPr>
                <w:i/>
              </w:rPr>
              <w:t xml:space="preserve"> mittels L_00</w:t>
            </w:r>
            <w:r w:rsidR="001646EE" w:rsidRPr="00C30AEE">
              <w:rPr>
                <w:i/>
              </w:rPr>
              <w:t>23</w:t>
            </w:r>
            <w:r w:rsidR="006E5CAA" w:rsidRPr="00C30AEE">
              <w:rPr>
                <w:i/>
              </w:rPr>
              <w:t xml:space="preserve"> </w:t>
            </w:r>
            <w:r w:rsidR="006C1AF0" w:rsidRPr="00C30AEE">
              <w:rPr>
                <w:i/>
              </w:rPr>
              <w:t xml:space="preserve">für das </w:t>
            </w:r>
            <w:r w:rsidR="00276199" w:rsidRPr="00C30AEE">
              <w:rPr>
                <w:i/>
              </w:rPr>
              <w:t>der Versorgungsbilanz folgende Jahr</w:t>
            </w:r>
            <w:r w:rsidR="006E5CAA" w:rsidRPr="00C30AEE">
              <w:rPr>
                <w:i/>
              </w:rPr>
              <w:t xml:space="preserve"> bestätigen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A88E27" w14:textId="0585594E" w:rsidR="0091478A" w:rsidRPr="00C30AEE" w:rsidRDefault="00022657" w:rsidP="00B0440B">
            <w:pPr>
              <w:pStyle w:val="Spaltedurchgefhrt"/>
              <w:rPr>
                <w:i/>
              </w:rPr>
            </w:pPr>
            <w:r w:rsidRPr="00C30AEE">
              <w:rPr>
                <w:i/>
              </w:rPr>
              <w:t>KA</w:t>
            </w:r>
          </w:p>
        </w:tc>
      </w:tr>
      <w:tr w:rsidR="006862E3" w:rsidRPr="001E2408" w14:paraId="0A5888B3" w14:textId="77777777" w:rsidTr="00E012AA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3F8DD1" w14:textId="77777777" w:rsidR="006862E3" w:rsidRPr="000C0BF0" w:rsidRDefault="006862E3" w:rsidP="00B0440B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30587A" w14:textId="0E3E337D" w:rsidR="006862E3" w:rsidRPr="006862E3" w:rsidRDefault="006862E3" w:rsidP="001646EE">
            <w:pPr>
              <w:pStyle w:val="SpalteTtigkeit"/>
            </w:pPr>
            <w:r w:rsidRPr="001646EE">
              <w:t>L_00</w:t>
            </w:r>
            <w:r w:rsidR="001646EE">
              <w:t>23</w:t>
            </w:r>
            <w:r w:rsidRPr="006862E3">
              <w:t xml:space="preserve"> auf KVG-Seite veröffentlichen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BF1A16" w14:textId="5040CE93" w:rsidR="006862E3" w:rsidRDefault="00CA53E6" w:rsidP="00B0440B">
            <w:pPr>
              <w:pStyle w:val="Spaltedurchgefhrt"/>
            </w:pPr>
            <w:r>
              <w:t xml:space="preserve">AGES </w:t>
            </w:r>
            <w:r>
              <w:br/>
            </w:r>
            <w:r w:rsidR="006862E3">
              <w:t>GSt</w:t>
            </w:r>
          </w:p>
        </w:tc>
      </w:tr>
    </w:tbl>
    <w:p w14:paraId="74754007" w14:textId="737AE328" w:rsidR="00582E03" w:rsidRPr="001E2408" w:rsidRDefault="00582E03" w:rsidP="00582E03">
      <w:pPr>
        <w:pStyle w:val="berschrift1"/>
        <w:tabs>
          <w:tab w:val="clear" w:pos="432"/>
        </w:tabs>
        <w:ind w:left="340" w:hanging="340"/>
      </w:pPr>
      <w:bookmarkStart w:id="6" w:name="_Toc155762358"/>
      <w:r>
        <w:t>Maßnahmensetzungen</w:t>
      </w:r>
      <w:bookmarkEnd w:id="6"/>
    </w:p>
    <w:p w14:paraId="7CF9A1A9" w14:textId="29549AE6" w:rsidR="00582E03" w:rsidRPr="00582E03" w:rsidRDefault="00632CFE" w:rsidP="00582E03">
      <w:pPr>
        <w:jc w:val="both"/>
      </w:pPr>
      <w:r w:rsidRPr="00632CFE">
        <w:t xml:space="preserve">Die Kontrolle der </w:t>
      </w:r>
      <w:r>
        <w:t>Verwendung nicht-biologischer Eiweißfuttermittel</w:t>
      </w:r>
      <w:r w:rsidRPr="00632CFE">
        <w:t xml:space="preserve"> und daraus resultierende Meldungen an die Zahlstelle aufgrund gesetzter Maßnahmen bei Vorliegen von Abweichungen sind im Sammelerlass „Kontrolle“ geregelt. </w:t>
      </w:r>
      <w:r w:rsidR="00582E03" w:rsidRPr="00582E03">
        <w:t>Die Maßnahmensetzungen sind in den Maßnahmenkatalogen MK_0002, MK_0005 und MK_0006 abgebildet.</w:t>
      </w:r>
    </w:p>
    <w:p w14:paraId="1BB0E9AB" w14:textId="7155A075" w:rsidR="007F77E4" w:rsidRPr="001E2408" w:rsidRDefault="00726BB7" w:rsidP="002406C8">
      <w:pPr>
        <w:pBdr>
          <w:bottom w:val="single" w:sz="12" w:space="1" w:color="808080" w:themeColor="background1" w:themeShade="80"/>
        </w:pBdr>
        <w:spacing w:before="300"/>
        <w:rPr>
          <w:b/>
          <w:caps/>
          <w:sz w:val="28"/>
        </w:rPr>
      </w:pPr>
      <w:r w:rsidRPr="001E2408">
        <w:rPr>
          <w:b/>
          <w:caps/>
          <w:sz w:val="28"/>
        </w:rPr>
        <w:t>A</w:t>
      </w:r>
      <w:r w:rsidR="007F77E4" w:rsidRPr="001E2408">
        <w:rPr>
          <w:b/>
          <w:caps/>
          <w:sz w:val="28"/>
        </w:rPr>
        <w:t>ufzeichnungen</w:t>
      </w:r>
    </w:p>
    <w:p w14:paraId="6D011524" w14:textId="778E2198" w:rsidR="00A61E6D" w:rsidRDefault="00A61E6D" w:rsidP="00A61E6D">
      <w:pPr>
        <w:pStyle w:val="SpalteTtigkeit"/>
        <w:tabs>
          <w:tab w:val="left" w:pos="227"/>
        </w:tabs>
        <w:spacing w:line="240" w:lineRule="auto"/>
        <w:ind w:left="227" w:hanging="227"/>
        <w:rPr>
          <w:szCs w:val="20"/>
        </w:rPr>
      </w:pPr>
      <w:r w:rsidRPr="001E2408">
        <w:rPr>
          <w:szCs w:val="20"/>
        </w:rPr>
        <w:t>-</w:t>
      </w:r>
      <w:r w:rsidRPr="001E2408">
        <w:rPr>
          <w:szCs w:val="20"/>
        </w:rPr>
        <w:tab/>
      </w:r>
      <w:r w:rsidR="00276199">
        <w:rPr>
          <w:szCs w:val="20"/>
        </w:rPr>
        <w:t>Verwendung</w:t>
      </w:r>
      <w:r w:rsidR="006862E3">
        <w:rPr>
          <w:szCs w:val="20"/>
        </w:rPr>
        <w:t xml:space="preserve"> nicht-biologischer Eiweißfuttermittel </w:t>
      </w:r>
      <w:r w:rsidRPr="001E2408">
        <w:rPr>
          <w:szCs w:val="20"/>
        </w:rPr>
        <w:t xml:space="preserve">(Standort: </w:t>
      </w:r>
      <w:r w:rsidR="00996297">
        <w:rPr>
          <w:szCs w:val="20"/>
        </w:rPr>
        <w:t>U</w:t>
      </w:r>
      <w:r w:rsidRPr="001E2408">
        <w:rPr>
          <w:szCs w:val="20"/>
        </w:rPr>
        <w:t>)</w:t>
      </w:r>
    </w:p>
    <w:p w14:paraId="22ABB8BC" w14:textId="5C17151D" w:rsidR="00560ED5" w:rsidRPr="001E2408" w:rsidRDefault="00560ED5" w:rsidP="00A61E6D">
      <w:pPr>
        <w:pStyle w:val="SpalteTtigkeit"/>
        <w:tabs>
          <w:tab w:val="left" w:pos="227"/>
        </w:tabs>
        <w:spacing w:line="240" w:lineRule="auto"/>
        <w:ind w:left="227" w:hanging="227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  <w:t>Berechnung der eingesetzten Menge in %</w:t>
      </w:r>
      <w:r w:rsidR="00F01C5A">
        <w:rPr>
          <w:szCs w:val="20"/>
        </w:rPr>
        <w:t xml:space="preserve"> im Zuge der Kontrollen</w:t>
      </w:r>
      <w:r>
        <w:rPr>
          <w:szCs w:val="20"/>
        </w:rPr>
        <w:t xml:space="preserve"> (Standort: KSt)</w:t>
      </w:r>
    </w:p>
    <w:p w14:paraId="39134A6C" w14:textId="2FBC283C" w:rsidR="00C07A21" w:rsidRPr="001E2408" w:rsidRDefault="00B24E49" w:rsidP="00A61E6D">
      <w:pPr>
        <w:pStyle w:val="SpalteTtigkeit"/>
        <w:tabs>
          <w:tab w:val="left" w:pos="227"/>
        </w:tabs>
        <w:spacing w:line="240" w:lineRule="auto"/>
        <w:ind w:left="227" w:hanging="227"/>
        <w:rPr>
          <w:rStyle w:val="Hyperlink"/>
          <w:color w:val="auto"/>
          <w:szCs w:val="20"/>
          <w:u w:val="none"/>
        </w:rPr>
      </w:pPr>
      <w:r w:rsidRPr="001E2408">
        <w:rPr>
          <w:szCs w:val="20"/>
        </w:rPr>
        <w:t>-</w:t>
      </w:r>
      <w:r w:rsidRPr="001E2408">
        <w:rPr>
          <w:szCs w:val="20"/>
        </w:rPr>
        <w:tab/>
      </w:r>
      <w:r w:rsidR="00C07A21" w:rsidRPr="001E2408">
        <w:rPr>
          <w:rStyle w:val="Hyperlink"/>
          <w:color w:val="auto"/>
          <w:szCs w:val="20"/>
          <w:u w:val="none"/>
          <w:lang w:val="de-DE"/>
        </w:rPr>
        <w:t>Tätigkeitsbericht (Standort:</w:t>
      </w:r>
      <w:r w:rsidR="00154170">
        <w:rPr>
          <w:rStyle w:val="Hyperlink"/>
          <w:color w:val="auto"/>
          <w:szCs w:val="20"/>
          <w:u w:val="none"/>
          <w:lang w:val="de-DE"/>
        </w:rPr>
        <w:t xml:space="preserve"> LH</w:t>
      </w:r>
      <w:r w:rsidR="00C07A21" w:rsidRPr="001E2408">
        <w:rPr>
          <w:rStyle w:val="Hyperlink"/>
          <w:color w:val="auto"/>
          <w:szCs w:val="20"/>
          <w:u w:val="none"/>
          <w:lang w:val="de-DE"/>
        </w:rPr>
        <w:t>)</w:t>
      </w:r>
    </w:p>
    <w:p w14:paraId="341ADBB7" w14:textId="77777777" w:rsidR="001E291F" w:rsidRPr="001E2408" w:rsidRDefault="001E291F" w:rsidP="002406C8">
      <w:pPr>
        <w:pBdr>
          <w:bottom w:val="single" w:sz="12" w:space="1" w:color="808080" w:themeColor="background1" w:themeShade="80"/>
        </w:pBdr>
        <w:spacing w:before="300"/>
        <w:rPr>
          <w:b/>
          <w:caps/>
          <w:sz w:val="28"/>
        </w:rPr>
      </w:pPr>
      <w:r w:rsidRPr="001E2408">
        <w:rPr>
          <w:b/>
          <w:caps/>
          <w:sz w:val="28"/>
        </w:rPr>
        <w:t>Mitgeltende Dokumente</w:t>
      </w:r>
    </w:p>
    <w:p w14:paraId="72331F1C" w14:textId="559E6032" w:rsidR="001D7E8F" w:rsidRDefault="001D7E8F" w:rsidP="009514B7">
      <w:pPr>
        <w:spacing w:line="240" w:lineRule="auto"/>
        <w:rPr>
          <w:szCs w:val="20"/>
        </w:rPr>
      </w:pPr>
      <w:r>
        <w:rPr>
          <w:szCs w:val="20"/>
        </w:rPr>
        <w:t>-</w:t>
      </w:r>
      <w:r>
        <w:rPr>
          <w:szCs w:val="20"/>
        </w:rPr>
        <w:tab/>
      </w:r>
      <w:r w:rsidRPr="001D7E8F">
        <w:rPr>
          <w:szCs w:val="20"/>
        </w:rPr>
        <w:t>DF: Nationale kontrollrelevante Klarstellungen zur VO (EU) 2018/848</w:t>
      </w:r>
    </w:p>
    <w:p w14:paraId="056BC417" w14:textId="3E5C3391" w:rsidR="00F95263" w:rsidRPr="001E2408" w:rsidRDefault="00F95263" w:rsidP="009514B7">
      <w:pPr>
        <w:spacing w:line="240" w:lineRule="auto"/>
        <w:rPr>
          <w:szCs w:val="20"/>
        </w:rPr>
      </w:pPr>
      <w:r w:rsidRPr="001E2408">
        <w:rPr>
          <w:szCs w:val="20"/>
        </w:rPr>
        <w:t>-</w:t>
      </w:r>
      <w:r w:rsidRPr="001E2408">
        <w:rPr>
          <w:szCs w:val="20"/>
        </w:rPr>
        <w:tab/>
        <w:t>L_0001: Liste der zuständigen Behörden und Kontrollstellen im Bereich der biologischen Produktion</w:t>
      </w:r>
    </w:p>
    <w:p w14:paraId="59D253AF" w14:textId="77777777" w:rsidR="00B24A72" w:rsidRPr="001E2408" w:rsidRDefault="00B24A72" w:rsidP="00B24A72">
      <w:pPr>
        <w:spacing w:line="240" w:lineRule="auto"/>
        <w:rPr>
          <w:szCs w:val="20"/>
        </w:rPr>
      </w:pPr>
      <w:r w:rsidRPr="001646EE">
        <w:rPr>
          <w:szCs w:val="20"/>
        </w:rPr>
        <w:t>-</w:t>
      </w:r>
      <w:r w:rsidRPr="001646EE">
        <w:rPr>
          <w:szCs w:val="20"/>
        </w:rPr>
        <w:tab/>
        <w:t>L_00</w:t>
      </w:r>
      <w:r>
        <w:rPr>
          <w:szCs w:val="20"/>
        </w:rPr>
        <w:t>23</w:t>
      </w:r>
      <w:r w:rsidRPr="001646EE">
        <w:rPr>
          <w:szCs w:val="20"/>
        </w:rPr>
        <w:t>: Bestätigung über die Nicht-Verfügbarkeit biologische</w:t>
      </w:r>
      <w:r>
        <w:rPr>
          <w:szCs w:val="20"/>
        </w:rPr>
        <w:t>r</w:t>
      </w:r>
      <w:r w:rsidRPr="001646EE">
        <w:rPr>
          <w:szCs w:val="20"/>
        </w:rPr>
        <w:t xml:space="preserve"> Eiweißfuttermittel</w:t>
      </w:r>
    </w:p>
    <w:p w14:paraId="2CEF713A" w14:textId="219D6C8D" w:rsidR="003E736B" w:rsidRPr="001E2408" w:rsidRDefault="003E736B" w:rsidP="003E736B">
      <w:pPr>
        <w:spacing w:line="240" w:lineRule="auto"/>
        <w:ind w:left="280" w:hanging="280"/>
        <w:rPr>
          <w:szCs w:val="20"/>
        </w:rPr>
      </w:pPr>
      <w:r w:rsidRPr="001E2408">
        <w:rPr>
          <w:szCs w:val="20"/>
        </w:rPr>
        <w:t>-</w:t>
      </w:r>
      <w:r w:rsidRPr="001E2408">
        <w:rPr>
          <w:szCs w:val="20"/>
        </w:rPr>
        <w:tab/>
        <w:t>MK_0002: Maßnahmenkatalog</w:t>
      </w:r>
      <w:r w:rsidR="00F04BDD">
        <w:rPr>
          <w:szCs w:val="20"/>
        </w:rPr>
        <w:t>e</w:t>
      </w:r>
      <w:r w:rsidRPr="001E2408">
        <w:rPr>
          <w:szCs w:val="20"/>
        </w:rPr>
        <w:t xml:space="preserve"> für den Verdacht einer offensichtlichen, groben Übertretung gemäß</w:t>
      </w:r>
      <w:r w:rsidRPr="001E2408">
        <w:rPr>
          <w:szCs w:val="20"/>
        </w:rPr>
        <w:br/>
        <w:t>§ 5 Absatz 2 Ziffer 6 EU-QuaDG</w:t>
      </w:r>
    </w:p>
    <w:p w14:paraId="52A75BF9" w14:textId="1D0625FA" w:rsidR="00447151" w:rsidRDefault="00447151" w:rsidP="00447151">
      <w:pPr>
        <w:spacing w:line="240" w:lineRule="auto"/>
        <w:rPr>
          <w:szCs w:val="20"/>
        </w:rPr>
      </w:pPr>
      <w:r w:rsidRPr="001E2408">
        <w:rPr>
          <w:szCs w:val="20"/>
        </w:rPr>
        <w:t>-</w:t>
      </w:r>
      <w:r w:rsidRPr="001E2408">
        <w:rPr>
          <w:szCs w:val="20"/>
        </w:rPr>
        <w:tab/>
        <w:t>MK_000</w:t>
      </w:r>
      <w:r w:rsidR="007048AD" w:rsidRPr="001E2408">
        <w:rPr>
          <w:szCs w:val="20"/>
        </w:rPr>
        <w:t>5</w:t>
      </w:r>
      <w:r w:rsidRPr="001E2408">
        <w:rPr>
          <w:szCs w:val="20"/>
        </w:rPr>
        <w:t>:</w:t>
      </w:r>
      <w:r w:rsidR="006A6882" w:rsidRPr="001E2408">
        <w:rPr>
          <w:szCs w:val="20"/>
        </w:rPr>
        <w:t xml:space="preserve"> Maßnahmenkatalog</w:t>
      </w:r>
      <w:r w:rsidR="00173084" w:rsidRPr="001E2408">
        <w:rPr>
          <w:szCs w:val="20"/>
        </w:rPr>
        <w:t xml:space="preserve"> gemäß Artikel</w:t>
      </w:r>
      <w:r w:rsidR="00CC28F1" w:rsidRPr="001E2408">
        <w:rPr>
          <w:szCs w:val="20"/>
        </w:rPr>
        <w:t xml:space="preserve"> </w:t>
      </w:r>
      <w:r w:rsidR="007048AD" w:rsidRPr="001E2408">
        <w:rPr>
          <w:szCs w:val="20"/>
        </w:rPr>
        <w:t>41</w:t>
      </w:r>
      <w:r w:rsidR="001D7E8F">
        <w:rPr>
          <w:szCs w:val="20"/>
        </w:rPr>
        <w:t xml:space="preserve"> Absatz </w:t>
      </w:r>
      <w:r w:rsidR="007048AD" w:rsidRPr="001E2408">
        <w:rPr>
          <w:szCs w:val="20"/>
        </w:rPr>
        <w:t>4</w:t>
      </w:r>
      <w:r w:rsidR="00E21616" w:rsidRPr="001E2408">
        <w:rPr>
          <w:szCs w:val="20"/>
        </w:rPr>
        <w:t xml:space="preserve"> der </w:t>
      </w:r>
      <w:r w:rsidR="00173084" w:rsidRPr="001E2408">
        <w:rPr>
          <w:szCs w:val="20"/>
        </w:rPr>
        <w:t xml:space="preserve">VO </w:t>
      </w:r>
      <w:r w:rsidR="00B43937">
        <w:rPr>
          <w:szCs w:val="20"/>
        </w:rPr>
        <w:t>(EU)</w:t>
      </w:r>
      <w:r w:rsidR="00173084" w:rsidRPr="001E2408">
        <w:rPr>
          <w:szCs w:val="20"/>
        </w:rPr>
        <w:t xml:space="preserve"> </w:t>
      </w:r>
      <w:r w:rsidR="00CC28F1" w:rsidRPr="001E2408">
        <w:rPr>
          <w:szCs w:val="20"/>
        </w:rPr>
        <w:t>2018/848</w:t>
      </w:r>
    </w:p>
    <w:p w14:paraId="461EF26C" w14:textId="41ED932D" w:rsidR="00EB5CFF" w:rsidRPr="001E2408" w:rsidRDefault="00EB5CFF" w:rsidP="00447151">
      <w:pPr>
        <w:spacing w:line="240" w:lineRule="auto"/>
        <w:rPr>
          <w:szCs w:val="20"/>
        </w:rPr>
      </w:pPr>
      <w:r w:rsidRPr="001E2408">
        <w:rPr>
          <w:szCs w:val="20"/>
        </w:rPr>
        <w:t>-</w:t>
      </w:r>
      <w:r w:rsidRPr="001E2408">
        <w:rPr>
          <w:szCs w:val="20"/>
        </w:rPr>
        <w:tab/>
        <w:t>MK_000</w:t>
      </w:r>
      <w:r>
        <w:rPr>
          <w:szCs w:val="20"/>
        </w:rPr>
        <w:t>6</w:t>
      </w:r>
      <w:r w:rsidRPr="001E2408">
        <w:rPr>
          <w:szCs w:val="20"/>
        </w:rPr>
        <w:t>: Maßnahmenkatalog der an den LH zu meldenden Ve</w:t>
      </w:r>
      <w:r>
        <w:rPr>
          <w:szCs w:val="20"/>
        </w:rPr>
        <w:t>rstöße und Unregelmäßigkeiten</w:t>
      </w:r>
    </w:p>
    <w:p w14:paraId="3CE2EC2D" w14:textId="1B05E21B" w:rsidR="0024043C" w:rsidRDefault="00C07A21" w:rsidP="009514B7">
      <w:pPr>
        <w:spacing w:line="240" w:lineRule="auto"/>
        <w:rPr>
          <w:szCs w:val="20"/>
        </w:rPr>
      </w:pPr>
      <w:r w:rsidRPr="001E2408">
        <w:rPr>
          <w:szCs w:val="20"/>
        </w:rPr>
        <w:t>-</w:t>
      </w:r>
      <w:r w:rsidRPr="001E2408">
        <w:rPr>
          <w:szCs w:val="20"/>
        </w:rPr>
        <w:tab/>
        <w:t>VA_00</w:t>
      </w:r>
      <w:r w:rsidR="00FC30E0">
        <w:rPr>
          <w:szCs w:val="20"/>
        </w:rPr>
        <w:t>13</w:t>
      </w:r>
      <w:r w:rsidRPr="001E2408">
        <w:rPr>
          <w:szCs w:val="20"/>
        </w:rPr>
        <w:t>: Verfahrensanweisung Informationsaustausch</w:t>
      </w:r>
    </w:p>
    <w:p w14:paraId="62E77167" w14:textId="77777777" w:rsidR="00B36731" w:rsidRPr="001E2408" w:rsidRDefault="0016351B" w:rsidP="002406C8">
      <w:pPr>
        <w:pBdr>
          <w:bottom w:val="single" w:sz="12" w:space="1" w:color="808080" w:themeColor="background1" w:themeShade="80"/>
        </w:pBdr>
        <w:spacing w:before="300"/>
        <w:rPr>
          <w:b/>
          <w:caps/>
          <w:sz w:val="28"/>
        </w:rPr>
      </w:pPr>
      <w:r w:rsidRPr="001E2408">
        <w:rPr>
          <w:b/>
          <w:caps/>
          <w:sz w:val="28"/>
        </w:rPr>
        <w:lastRenderedPageBreak/>
        <w:t>Rechtsvorschriften</w:t>
      </w:r>
    </w:p>
    <w:p w14:paraId="63F66790" w14:textId="50809AE9" w:rsidR="00242E6B" w:rsidRPr="001E2408" w:rsidRDefault="00303001" w:rsidP="009514B7">
      <w:pPr>
        <w:spacing w:line="240" w:lineRule="auto"/>
        <w:rPr>
          <w:szCs w:val="20"/>
        </w:rPr>
      </w:pPr>
      <w:r w:rsidRPr="001E2408">
        <w:rPr>
          <w:szCs w:val="20"/>
        </w:rPr>
        <w:t xml:space="preserve">Die Rechtsvorschriften iZm </w:t>
      </w:r>
      <w:r w:rsidR="00276199">
        <w:rPr>
          <w:szCs w:val="20"/>
        </w:rPr>
        <w:t>der Zulassung</w:t>
      </w:r>
      <w:r w:rsidR="006E5CAA">
        <w:rPr>
          <w:szCs w:val="20"/>
        </w:rPr>
        <w:t xml:space="preserve"> nicht-biologischer Eiweißfuttermittel</w:t>
      </w:r>
      <w:r w:rsidR="00FA7527" w:rsidRPr="001E2408">
        <w:rPr>
          <w:szCs w:val="20"/>
        </w:rPr>
        <w:t xml:space="preserve"> ergeben sich aus</w:t>
      </w:r>
    </w:p>
    <w:p w14:paraId="7EEFF5C5" w14:textId="77777777" w:rsidR="00242E6B" w:rsidRPr="001E2408" w:rsidRDefault="00FA7527" w:rsidP="007D0DC6">
      <w:pPr>
        <w:pStyle w:val="Listenabsatz"/>
        <w:numPr>
          <w:ilvl w:val="0"/>
          <w:numId w:val="2"/>
        </w:numPr>
        <w:spacing w:line="240" w:lineRule="auto"/>
        <w:rPr>
          <w:szCs w:val="20"/>
        </w:rPr>
      </w:pPr>
      <w:r w:rsidRPr="001E2408">
        <w:rPr>
          <w:szCs w:val="20"/>
        </w:rPr>
        <w:t>dem EU-Qualitätsregelungen-Durchführu</w:t>
      </w:r>
      <w:r w:rsidR="009426E0" w:rsidRPr="001E2408">
        <w:rPr>
          <w:szCs w:val="20"/>
        </w:rPr>
        <w:t>ngsgesetz, BGBl. I Nr. 130/2015,</w:t>
      </w:r>
    </w:p>
    <w:p w14:paraId="56B48D70" w14:textId="77777777" w:rsidR="009426E0" w:rsidRPr="001E2408" w:rsidRDefault="009426E0" w:rsidP="007D0DC6">
      <w:pPr>
        <w:pStyle w:val="Listenabsatz"/>
        <w:numPr>
          <w:ilvl w:val="0"/>
          <w:numId w:val="2"/>
        </w:numPr>
        <w:spacing w:line="240" w:lineRule="auto"/>
        <w:rPr>
          <w:szCs w:val="20"/>
        </w:rPr>
      </w:pPr>
      <w:r w:rsidRPr="001E2408">
        <w:rPr>
          <w:szCs w:val="20"/>
        </w:rPr>
        <w:t xml:space="preserve">dem Allgemeinen Verwaltungsverfahrensgesetz, BGBl. I Nr. </w:t>
      </w:r>
      <w:r w:rsidR="00351819" w:rsidRPr="001E2408">
        <w:rPr>
          <w:szCs w:val="20"/>
        </w:rPr>
        <w:t>5</w:t>
      </w:r>
      <w:r w:rsidRPr="001E2408">
        <w:rPr>
          <w:szCs w:val="20"/>
        </w:rPr>
        <w:t>1/1991,</w:t>
      </w:r>
    </w:p>
    <w:p w14:paraId="67A2D9BA" w14:textId="6BCDE9B9" w:rsidR="007C5539" w:rsidRPr="001E2408" w:rsidRDefault="009514B7" w:rsidP="007D0DC6">
      <w:pPr>
        <w:pStyle w:val="Listenabsatz"/>
        <w:numPr>
          <w:ilvl w:val="0"/>
          <w:numId w:val="2"/>
        </w:numPr>
        <w:spacing w:line="240" w:lineRule="auto"/>
        <w:rPr>
          <w:szCs w:val="20"/>
        </w:rPr>
      </w:pPr>
      <w:r w:rsidRPr="001E2408">
        <w:rPr>
          <w:szCs w:val="20"/>
        </w:rPr>
        <w:t>der Verordnung (EU) 2017/625</w:t>
      </w:r>
      <w:r w:rsidR="000652E0">
        <w:rPr>
          <w:szCs w:val="20"/>
        </w:rPr>
        <w:t>,</w:t>
      </w:r>
    </w:p>
    <w:p w14:paraId="06E4A77F" w14:textId="77D23FF7" w:rsidR="009426E0" w:rsidRPr="001E2408" w:rsidRDefault="009426E0" w:rsidP="007D0DC6">
      <w:pPr>
        <w:pStyle w:val="Listenabsatz"/>
        <w:numPr>
          <w:ilvl w:val="0"/>
          <w:numId w:val="2"/>
        </w:numPr>
        <w:spacing w:line="240" w:lineRule="auto"/>
        <w:rPr>
          <w:szCs w:val="20"/>
        </w:rPr>
      </w:pPr>
      <w:r w:rsidRPr="001E2408">
        <w:rPr>
          <w:szCs w:val="20"/>
        </w:rPr>
        <w:t>der Verordnung (EU) 2018/848</w:t>
      </w:r>
      <w:r w:rsidR="00303001" w:rsidRPr="001E2408">
        <w:rPr>
          <w:szCs w:val="20"/>
        </w:rPr>
        <w:t xml:space="preserve"> und </w:t>
      </w:r>
      <w:r w:rsidR="00F8600A" w:rsidRPr="001E2408">
        <w:rPr>
          <w:szCs w:val="20"/>
        </w:rPr>
        <w:t xml:space="preserve">insbesondere </w:t>
      </w:r>
      <w:r w:rsidR="00303001" w:rsidRPr="001E2408">
        <w:rPr>
          <w:szCs w:val="20"/>
        </w:rPr>
        <w:t>deren Durchführungsverordnung (EU) 2020/464</w:t>
      </w:r>
    </w:p>
    <w:p w14:paraId="06C64CF2" w14:textId="576C48DE" w:rsidR="00447151" w:rsidRPr="001E2408" w:rsidRDefault="00FA7527" w:rsidP="00852F8F">
      <w:pPr>
        <w:spacing w:line="240" w:lineRule="auto"/>
        <w:rPr>
          <w:szCs w:val="20"/>
        </w:rPr>
      </w:pPr>
      <w:r w:rsidRPr="001E2408">
        <w:rPr>
          <w:szCs w:val="20"/>
        </w:rPr>
        <w:t>in der jeweils geltenden Fassung.</w:t>
      </w:r>
    </w:p>
    <w:p w14:paraId="7FEB87ED" w14:textId="77777777" w:rsidR="0016351B" w:rsidRPr="001E2408" w:rsidRDefault="0016351B" w:rsidP="002406C8">
      <w:pPr>
        <w:pBdr>
          <w:bottom w:val="single" w:sz="12" w:space="1" w:color="808080" w:themeColor="background1" w:themeShade="80"/>
        </w:pBdr>
        <w:spacing w:before="300"/>
        <w:rPr>
          <w:b/>
          <w:caps/>
          <w:sz w:val="28"/>
        </w:rPr>
      </w:pPr>
      <w:r w:rsidRPr="001E2408">
        <w:rPr>
          <w:b/>
          <w:caps/>
          <w:sz w:val="28"/>
        </w:rPr>
        <w:t>externe Vorgabedokumente</w:t>
      </w:r>
    </w:p>
    <w:p w14:paraId="2E62AC0B" w14:textId="0794D648" w:rsidR="000915D8" w:rsidRPr="001E2408" w:rsidRDefault="000915D8" w:rsidP="0016351B">
      <w:pPr>
        <w:pStyle w:val="SpalteTtigkeit"/>
        <w:tabs>
          <w:tab w:val="left" w:pos="227"/>
        </w:tabs>
        <w:ind w:left="227" w:hanging="227"/>
      </w:pPr>
      <w:r w:rsidRPr="001E2408">
        <w:t>-</w:t>
      </w:r>
      <w:r w:rsidRPr="001E2408">
        <w:tab/>
        <w:t>Erlässe,</w:t>
      </w:r>
      <w:r w:rsidRPr="001E2408">
        <w:br/>
        <w:t xml:space="preserve">Standort: </w:t>
      </w:r>
      <w:hyperlink r:id="rId10" w:history="1">
        <w:r w:rsidRPr="001E2408">
          <w:rPr>
            <w:rStyle w:val="Hyperlink"/>
            <w:color w:val="auto"/>
          </w:rPr>
          <w:t>K</w:t>
        </w:r>
        <w:r w:rsidR="00173084" w:rsidRPr="001E2408">
          <w:rPr>
            <w:rStyle w:val="Hyperlink"/>
            <w:color w:val="auto"/>
          </w:rPr>
          <w:t>ommunikationsplattform Verbraucher</w:t>
        </w:r>
        <w:r w:rsidR="00F8600A" w:rsidRPr="001E2408">
          <w:rPr>
            <w:rStyle w:val="Hyperlink"/>
            <w:color w:val="auto"/>
          </w:rPr>
          <w:t>:i</w:t>
        </w:r>
        <w:r w:rsidR="00173084" w:rsidRPr="001E2408">
          <w:rPr>
            <w:rStyle w:val="Hyperlink"/>
            <w:color w:val="auto"/>
          </w:rPr>
          <w:t>nnengesundheit</w:t>
        </w:r>
      </w:hyperlink>
    </w:p>
    <w:p w14:paraId="09CA7920" w14:textId="6B49B424" w:rsidR="0016351B" w:rsidRPr="001E2408" w:rsidRDefault="0016351B" w:rsidP="0016351B">
      <w:pPr>
        <w:pStyle w:val="SpalteTtigkeit"/>
        <w:tabs>
          <w:tab w:val="left" w:pos="227"/>
        </w:tabs>
        <w:ind w:left="227" w:hanging="227"/>
      </w:pPr>
      <w:r w:rsidRPr="001E2408">
        <w:t>-</w:t>
      </w:r>
      <w:r w:rsidRPr="001E2408">
        <w:tab/>
      </w:r>
      <w:r w:rsidR="000652E0">
        <w:t>N</w:t>
      </w:r>
      <w:r w:rsidRPr="001E2408">
        <w:t>ationale Rechtsvorschriften,</w:t>
      </w:r>
      <w:r w:rsidRPr="001E2408">
        <w:br/>
      </w:r>
      <w:r w:rsidRPr="001E2408">
        <w:rPr>
          <w:lang w:val="de-DE"/>
        </w:rPr>
        <w:t xml:space="preserve">Standort: </w:t>
      </w:r>
      <w:hyperlink r:id="rId11" w:history="1">
        <w:r w:rsidR="00B54770" w:rsidRPr="001E2408">
          <w:rPr>
            <w:rStyle w:val="Hyperlink"/>
            <w:color w:val="auto"/>
          </w:rPr>
          <w:t>Rechtsinformationssystem</w:t>
        </w:r>
      </w:hyperlink>
    </w:p>
    <w:p w14:paraId="37957500" w14:textId="46D8BF7F" w:rsidR="0016351B" w:rsidRPr="001E2408" w:rsidRDefault="0016351B" w:rsidP="00B533B8">
      <w:pPr>
        <w:pStyle w:val="SpalteTtigkeit"/>
        <w:tabs>
          <w:tab w:val="left" w:pos="227"/>
        </w:tabs>
        <w:ind w:left="227" w:hanging="227"/>
        <w:rPr>
          <w:rStyle w:val="Hyperlink"/>
          <w:color w:val="auto"/>
          <w:lang w:val="de-DE"/>
        </w:rPr>
      </w:pPr>
      <w:r w:rsidRPr="001E2408">
        <w:rPr>
          <w:lang w:val="de-DE"/>
        </w:rPr>
        <w:t>-</w:t>
      </w:r>
      <w:r w:rsidRPr="001E2408">
        <w:rPr>
          <w:lang w:val="de-DE"/>
        </w:rPr>
        <w:tab/>
        <w:t>EU-Rechtsvorschriften,</w:t>
      </w:r>
      <w:r w:rsidRPr="001E2408">
        <w:rPr>
          <w:lang w:val="de-DE"/>
        </w:rPr>
        <w:br/>
        <w:t xml:space="preserve">Standort: </w:t>
      </w:r>
      <w:hyperlink r:id="rId12" w:history="1">
        <w:r w:rsidR="00B54770" w:rsidRPr="001E2408">
          <w:rPr>
            <w:rStyle w:val="Hyperlink"/>
            <w:color w:val="auto"/>
            <w:lang w:val="de-DE"/>
          </w:rPr>
          <w:t>EUR-Lex</w:t>
        </w:r>
      </w:hyperlink>
    </w:p>
    <w:p w14:paraId="7BB65990" w14:textId="3ADE7411" w:rsidR="00A6229D" w:rsidRPr="001E2408" w:rsidRDefault="00A6229D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1E2408">
        <w:rPr>
          <w:b/>
          <w:caps/>
          <w:sz w:val="28"/>
        </w:rPr>
        <w:t>Dok</w:t>
      </w:r>
      <w:r w:rsidR="007F77E4" w:rsidRPr="001E2408">
        <w:rPr>
          <w:b/>
          <w:caps/>
          <w:sz w:val="28"/>
        </w:rPr>
        <w:t>u</w:t>
      </w:r>
      <w:r w:rsidRPr="001E2408">
        <w:rPr>
          <w:b/>
          <w:caps/>
          <w:sz w:val="28"/>
        </w:rPr>
        <w:t>mentenstatus</w:t>
      </w:r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7C271D" w:rsidRPr="001E2408" w14:paraId="4A668BDB" w14:textId="77777777" w:rsidTr="00E40574">
        <w:trPr>
          <w:trHeight w:hRule="exact" w:val="340"/>
        </w:trPr>
        <w:tc>
          <w:tcPr>
            <w:tcW w:w="1361" w:type="dxa"/>
            <w:vAlign w:val="center"/>
          </w:tcPr>
          <w:p w14:paraId="1D96DDFA" w14:textId="77777777" w:rsidR="00EA41C7" w:rsidRPr="001E2408" w:rsidRDefault="00EA41C7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vAlign w:val="center"/>
          </w:tcPr>
          <w:p w14:paraId="3FCE929E" w14:textId="77777777" w:rsidR="00EA41C7" w:rsidRPr="001E2408" w:rsidRDefault="00760288" w:rsidP="00177E0C">
            <w:pPr>
              <w:spacing w:after="60" w:line="240" w:lineRule="auto"/>
              <w:jc w:val="center"/>
            </w:pPr>
            <w:r w:rsidRPr="001E2408">
              <w:t>erstellt</w:t>
            </w:r>
          </w:p>
        </w:tc>
        <w:tc>
          <w:tcPr>
            <w:tcW w:w="1999" w:type="dxa"/>
            <w:vAlign w:val="center"/>
          </w:tcPr>
          <w:p w14:paraId="72DB8638" w14:textId="77777777" w:rsidR="00EA41C7" w:rsidRPr="001E2408" w:rsidRDefault="00EA41C7" w:rsidP="002536D1">
            <w:pPr>
              <w:spacing w:after="60" w:line="240" w:lineRule="auto"/>
              <w:jc w:val="center"/>
            </w:pPr>
            <w:r w:rsidRPr="001E2408">
              <w:t>fachlich geprüft</w:t>
            </w:r>
          </w:p>
        </w:tc>
        <w:tc>
          <w:tcPr>
            <w:tcW w:w="1999" w:type="dxa"/>
            <w:vAlign w:val="center"/>
          </w:tcPr>
          <w:p w14:paraId="6AB915D7" w14:textId="77777777" w:rsidR="00EA41C7" w:rsidRPr="001E2408" w:rsidRDefault="008509A6" w:rsidP="002536D1">
            <w:pPr>
              <w:spacing w:after="60" w:line="240" w:lineRule="auto"/>
              <w:jc w:val="center"/>
            </w:pPr>
            <w:r w:rsidRPr="001E2408">
              <w:t xml:space="preserve">QM </w:t>
            </w:r>
            <w:r w:rsidR="00EA41C7" w:rsidRPr="001E2408">
              <w:t>geprüft</w:t>
            </w:r>
          </w:p>
        </w:tc>
        <w:tc>
          <w:tcPr>
            <w:tcW w:w="1999" w:type="dxa"/>
            <w:vAlign w:val="center"/>
          </w:tcPr>
          <w:p w14:paraId="5987D0EA" w14:textId="77777777" w:rsidR="00EA41C7" w:rsidRPr="001E2408" w:rsidRDefault="008509A6" w:rsidP="002536D1">
            <w:pPr>
              <w:spacing w:after="60" w:line="240" w:lineRule="auto"/>
              <w:jc w:val="center"/>
            </w:pPr>
            <w:r w:rsidRPr="001E2408">
              <w:t>genehmigt</w:t>
            </w:r>
          </w:p>
        </w:tc>
      </w:tr>
      <w:tr w:rsidR="007C271D" w:rsidRPr="001E2408" w14:paraId="15C8BA80" w14:textId="77777777" w:rsidTr="00EF55FC">
        <w:trPr>
          <w:trHeight w:val="850"/>
        </w:trPr>
        <w:tc>
          <w:tcPr>
            <w:tcW w:w="1361" w:type="dxa"/>
            <w:vAlign w:val="center"/>
          </w:tcPr>
          <w:p w14:paraId="5B102B25" w14:textId="77777777" w:rsidR="00EA41C7" w:rsidRPr="001E2408" w:rsidRDefault="00EA41C7" w:rsidP="002536D1">
            <w:pPr>
              <w:spacing w:after="60" w:line="240" w:lineRule="auto"/>
              <w:jc w:val="center"/>
            </w:pPr>
            <w:r w:rsidRPr="001E2408">
              <w:t>Name</w:t>
            </w:r>
          </w:p>
        </w:tc>
        <w:tc>
          <w:tcPr>
            <w:tcW w:w="1998" w:type="dxa"/>
            <w:vAlign w:val="center"/>
          </w:tcPr>
          <w:p w14:paraId="16541B70" w14:textId="77777777" w:rsidR="00EA41C7" w:rsidRPr="001E2408" w:rsidRDefault="00344F57" w:rsidP="00A62669">
            <w:pPr>
              <w:spacing w:after="60" w:line="240" w:lineRule="auto"/>
              <w:jc w:val="center"/>
            </w:pPr>
            <w:r w:rsidRPr="001E2408">
              <w:t xml:space="preserve">AG </w:t>
            </w:r>
            <w:r w:rsidR="00A62669" w:rsidRPr="001E2408">
              <w:t>Verwaltungsverfahren</w:t>
            </w:r>
          </w:p>
        </w:tc>
        <w:tc>
          <w:tcPr>
            <w:tcW w:w="1999" w:type="dxa"/>
            <w:vAlign w:val="center"/>
          </w:tcPr>
          <w:p w14:paraId="33AD47DE" w14:textId="77777777" w:rsidR="00EA41C7" w:rsidRPr="001E2408" w:rsidRDefault="007C271D" w:rsidP="00A62669">
            <w:pPr>
              <w:spacing w:after="60" w:line="240" w:lineRule="auto"/>
              <w:jc w:val="center"/>
            </w:pPr>
            <w:r w:rsidRPr="001E2408">
              <w:t xml:space="preserve">AG </w:t>
            </w:r>
            <w:r w:rsidR="00321DD4" w:rsidRPr="001E2408">
              <w:t>Verwaltu</w:t>
            </w:r>
            <w:r w:rsidR="00A62669" w:rsidRPr="001E2408">
              <w:t>n</w:t>
            </w:r>
            <w:r w:rsidR="00321DD4" w:rsidRPr="001E2408">
              <w:t>g</w:t>
            </w:r>
            <w:r w:rsidR="00A62669" w:rsidRPr="001E2408">
              <w:t>sverfahren</w:t>
            </w:r>
          </w:p>
        </w:tc>
        <w:tc>
          <w:tcPr>
            <w:tcW w:w="1999" w:type="dxa"/>
            <w:vAlign w:val="center"/>
          </w:tcPr>
          <w:p w14:paraId="19AAE19F" w14:textId="77777777" w:rsidR="009514B7" w:rsidRPr="001E2408" w:rsidRDefault="00177E0C" w:rsidP="00344F57">
            <w:pPr>
              <w:spacing w:after="60" w:line="240" w:lineRule="auto"/>
              <w:jc w:val="center"/>
            </w:pPr>
            <w:r w:rsidRPr="001E2408">
              <w:t xml:space="preserve">Geschäftsstelle </w:t>
            </w:r>
            <w:r w:rsidRPr="001E2408">
              <w:br/>
              <w:t>EU-QuaDG</w:t>
            </w:r>
            <w:r w:rsidR="009514B7" w:rsidRPr="001E2408">
              <w:t xml:space="preserve"> </w:t>
            </w:r>
          </w:p>
        </w:tc>
        <w:tc>
          <w:tcPr>
            <w:tcW w:w="1999" w:type="dxa"/>
            <w:vAlign w:val="center"/>
          </w:tcPr>
          <w:p w14:paraId="4B9E5FA9" w14:textId="77777777" w:rsidR="00EA41C7" w:rsidRPr="001E2408" w:rsidRDefault="00177E0C" w:rsidP="002536D1">
            <w:pPr>
              <w:spacing w:after="60" w:line="240" w:lineRule="auto"/>
              <w:jc w:val="center"/>
            </w:pPr>
            <w:r w:rsidRPr="001E2408">
              <w:t xml:space="preserve">Kontrollausschuss gemäß </w:t>
            </w:r>
            <w:r w:rsidRPr="001E2408">
              <w:br/>
              <w:t>§ 5 EU-QuaDG</w:t>
            </w:r>
          </w:p>
        </w:tc>
      </w:tr>
      <w:tr w:rsidR="007C271D" w:rsidRPr="001E2408" w14:paraId="18E3D358" w14:textId="77777777" w:rsidTr="00EF55FC">
        <w:trPr>
          <w:trHeight w:val="780"/>
        </w:trPr>
        <w:tc>
          <w:tcPr>
            <w:tcW w:w="1361" w:type="dxa"/>
            <w:vAlign w:val="center"/>
          </w:tcPr>
          <w:p w14:paraId="50A78DC0" w14:textId="77777777" w:rsidR="00EA41C7" w:rsidRPr="001E2408" w:rsidRDefault="00EA41C7" w:rsidP="002536D1">
            <w:pPr>
              <w:spacing w:after="60" w:line="240" w:lineRule="auto"/>
              <w:jc w:val="center"/>
            </w:pPr>
            <w:r w:rsidRPr="001E2408">
              <w:t>Datum</w:t>
            </w:r>
          </w:p>
        </w:tc>
        <w:tc>
          <w:tcPr>
            <w:tcW w:w="1998" w:type="dxa"/>
            <w:vAlign w:val="center"/>
          </w:tcPr>
          <w:p w14:paraId="46F5E301" w14:textId="7706FDC7" w:rsidR="00EA41C7" w:rsidRPr="001E2408" w:rsidRDefault="00F04BDD" w:rsidP="006E5CAA">
            <w:pPr>
              <w:spacing w:before="0" w:line="240" w:lineRule="auto"/>
              <w:jc w:val="center"/>
            </w:pPr>
            <w:r>
              <w:t>28.09.2023</w:t>
            </w:r>
          </w:p>
        </w:tc>
        <w:tc>
          <w:tcPr>
            <w:tcW w:w="1999" w:type="dxa"/>
            <w:vAlign w:val="center"/>
          </w:tcPr>
          <w:p w14:paraId="6212788D" w14:textId="6B7CD0FE" w:rsidR="00EA41C7" w:rsidRPr="001E2408" w:rsidRDefault="00F04BDD" w:rsidP="007328E3">
            <w:pPr>
              <w:spacing w:after="60" w:line="240" w:lineRule="auto"/>
              <w:jc w:val="center"/>
            </w:pPr>
            <w:r>
              <w:t>28.09.2023</w:t>
            </w:r>
          </w:p>
        </w:tc>
        <w:tc>
          <w:tcPr>
            <w:tcW w:w="1999" w:type="dxa"/>
            <w:vAlign w:val="center"/>
          </w:tcPr>
          <w:p w14:paraId="79A7953B" w14:textId="1DDE87C5" w:rsidR="00EA41C7" w:rsidRPr="001E2408" w:rsidRDefault="00020E7E" w:rsidP="00CD3677">
            <w:pPr>
              <w:spacing w:after="60" w:line="240" w:lineRule="auto"/>
              <w:jc w:val="center"/>
            </w:pPr>
            <w:r>
              <w:t>08.01.2023</w:t>
            </w:r>
          </w:p>
        </w:tc>
        <w:tc>
          <w:tcPr>
            <w:tcW w:w="1999" w:type="dxa"/>
            <w:vAlign w:val="center"/>
          </w:tcPr>
          <w:p w14:paraId="2D14FABC" w14:textId="47D6717A" w:rsidR="00EA41C7" w:rsidRPr="001E2408" w:rsidRDefault="00020E7E" w:rsidP="00F22442">
            <w:pPr>
              <w:spacing w:after="60" w:line="240" w:lineRule="auto"/>
              <w:jc w:val="center"/>
            </w:pPr>
            <w:r>
              <w:t>05.01.2023</w:t>
            </w:r>
          </w:p>
        </w:tc>
      </w:tr>
      <w:tr w:rsidR="007C271D" w:rsidRPr="001E2408" w14:paraId="144143E0" w14:textId="77777777" w:rsidTr="00B533B8">
        <w:trPr>
          <w:trHeight w:val="389"/>
        </w:trPr>
        <w:tc>
          <w:tcPr>
            <w:tcW w:w="1361" w:type="dxa"/>
            <w:vAlign w:val="center"/>
          </w:tcPr>
          <w:p w14:paraId="772F90A9" w14:textId="77777777" w:rsidR="00EA41C7" w:rsidRPr="001E2408" w:rsidRDefault="008818D9" w:rsidP="002536D1">
            <w:pPr>
              <w:spacing w:after="60" w:line="240" w:lineRule="auto"/>
              <w:jc w:val="center"/>
            </w:pPr>
            <w:r w:rsidRPr="001E2408">
              <w:t>Zeichnung</w:t>
            </w:r>
          </w:p>
        </w:tc>
        <w:tc>
          <w:tcPr>
            <w:tcW w:w="1998" w:type="dxa"/>
            <w:vAlign w:val="center"/>
          </w:tcPr>
          <w:p w14:paraId="76CD9E59" w14:textId="77777777" w:rsidR="00EA41C7" w:rsidRPr="001E2408" w:rsidRDefault="00B3173F" w:rsidP="002536D1">
            <w:pPr>
              <w:spacing w:after="60" w:line="240" w:lineRule="auto"/>
              <w:jc w:val="center"/>
            </w:pPr>
            <w:r w:rsidRPr="001E2408">
              <w:t>ohne Unterschrift</w:t>
            </w:r>
          </w:p>
        </w:tc>
        <w:tc>
          <w:tcPr>
            <w:tcW w:w="1999" w:type="dxa"/>
            <w:vAlign w:val="center"/>
          </w:tcPr>
          <w:p w14:paraId="4940BF62" w14:textId="77777777" w:rsidR="00EA41C7" w:rsidRPr="001E2408" w:rsidRDefault="009B57A3" w:rsidP="002536D1">
            <w:pPr>
              <w:spacing w:after="60" w:line="240" w:lineRule="auto"/>
              <w:jc w:val="center"/>
            </w:pPr>
            <w:r w:rsidRPr="001E2408">
              <w:t>ohne Unterschrift</w:t>
            </w:r>
          </w:p>
        </w:tc>
        <w:tc>
          <w:tcPr>
            <w:tcW w:w="1999" w:type="dxa"/>
            <w:vAlign w:val="center"/>
          </w:tcPr>
          <w:p w14:paraId="53FAE09A" w14:textId="77777777" w:rsidR="00EA41C7" w:rsidRPr="001E2408" w:rsidRDefault="009426E0" w:rsidP="002536D1">
            <w:pPr>
              <w:spacing w:after="60" w:line="240" w:lineRule="auto"/>
              <w:jc w:val="center"/>
            </w:pPr>
            <w:r w:rsidRPr="001E2408">
              <w:t>ohne Unterschrift</w:t>
            </w:r>
          </w:p>
        </w:tc>
        <w:tc>
          <w:tcPr>
            <w:tcW w:w="1999" w:type="dxa"/>
            <w:vAlign w:val="center"/>
          </w:tcPr>
          <w:p w14:paraId="5A875128" w14:textId="77777777" w:rsidR="00EA41C7" w:rsidRPr="001E2408" w:rsidRDefault="00A07E21" w:rsidP="002536D1">
            <w:pPr>
              <w:spacing w:after="60" w:line="240" w:lineRule="auto"/>
              <w:jc w:val="center"/>
            </w:pPr>
            <w:r w:rsidRPr="001E2408">
              <w:t>ohne Unterschrift</w:t>
            </w:r>
          </w:p>
        </w:tc>
      </w:tr>
    </w:tbl>
    <w:p w14:paraId="26D5A1C6" w14:textId="77777777" w:rsidR="00E533AA" w:rsidRPr="001E2408" w:rsidRDefault="00E533AA" w:rsidP="00EF55FC">
      <w:pPr>
        <w:tabs>
          <w:tab w:val="left" w:pos="1418"/>
        </w:tabs>
        <w:spacing w:before="0"/>
        <w:rPr>
          <w:sz w:val="12"/>
          <w:szCs w:val="12"/>
        </w:rPr>
      </w:pPr>
      <w:r w:rsidRPr="001E2408">
        <w:rPr>
          <w:sz w:val="12"/>
          <w:szCs w:val="12"/>
        </w:rPr>
        <w:t xml:space="preserve">Vorlage: </w:t>
      </w:r>
      <w:r w:rsidR="00EA6CB0" w:rsidRPr="001E2408">
        <w:rPr>
          <w:sz w:val="12"/>
          <w:szCs w:val="12"/>
        </w:rPr>
        <w:t>9321_1</w:t>
      </w:r>
    </w:p>
    <w:p w14:paraId="6CABE1A6" w14:textId="77777777" w:rsidR="00A6229D" w:rsidRPr="001E2408" w:rsidRDefault="00EA41C7" w:rsidP="002406C8">
      <w:pPr>
        <w:pBdr>
          <w:bottom w:val="single" w:sz="12" w:space="1" w:color="808080" w:themeColor="background1" w:themeShade="80"/>
        </w:pBdr>
        <w:spacing w:before="300"/>
        <w:rPr>
          <w:b/>
          <w:caps/>
          <w:sz w:val="28"/>
        </w:rPr>
      </w:pPr>
      <w:r w:rsidRPr="001E2408">
        <w:rPr>
          <w:b/>
          <w:caps/>
          <w:sz w:val="28"/>
        </w:rPr>
        <w:t>Anlagen</w:t>
      </w:r>
    </w:p>
    <w:p w14:paraId="3BAEDC8E" w14:textId="3EBC5BEA" w:rsidR="005C24E8" w:rsidRDefault="00FC324B" w:rsidP="005C24E8">
      <w:pPr>
        <w:pStyle w:val="SpalteTtigkeit"/>
        <w:tabs>
          <w:tab w:val="left" w:pos="227"/>
        </w:tabs>
      </w:pPr>
      <w:r>
        <w:t>Keine.</w:t>
      </w:r>
    </w:p>
    <w:sectPr w:rsidR="005C24E8" w:rsidSect="00E82200">
      <w:headerReference w:type="default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418" w:right="1247" w:bottom="209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1C8F" w14:textId="77777777" w:rsidR="009C3B50" w:rsidRDefault="009C3B50">
      <w:r>
        <w:separator/>
      </w:r>
    </w:p>
  </w:endnote>
  <w:endnote w:type="continuationSeparator" w:id="0">
    <w:p w14:paraId="7DA0B48E" w14:textId="77777777" w:rsidR="009C3B50" w:rsidRDefault="009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C0B2" w14:textId="5F5C9D3E" w:rsidR="006F1D5F" w:rsidRDefault="006F1D5F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PRINTDATE  \@ "dd.MM.yyyy HH:mm:ss"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00.00.0000 00:00:00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</w:p>
  <w:p w14:paraId="6A1259FB" w14:textId="606FBC96" w:rsidR="006F1D5F" w:rsidRDefault="006F1D5F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 xml:space="preserve">Kommunikationsplattform Verbraucher:innengesundheit </w:t>
    </w:r>
    <w:r w:rsidRPr="0043124B">
      <w:rPr>
        <w:sz w:val="12"/>
        <w:szCs w:val="12"/>
      </w:rPr>
      <w:t>unterliegen nicht dem Änderungsdienst!</w:t>
    </w:r>
  </w:p>
  <w:tbl>
    <w:tblPr>
      <w:tblW w:w="946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2966"/>
    </w:tblGrid>
    <w:tr w:rsidR="006F1D5F" w:rsidRPr="00A0482C" w14:paraId="1FB842BB" w14:textId="77777777" w:rsidTr="00E533AA">
      <w:tc>
        <w:tcPr>
          <w:tcW w:w="9464" w:type="dxa"/>
          <w:gridSpan w:val="3"/>
          <w:shd w:val="clear" w:color="auto" w:fill="auto"/>
        </w:tcPr>
        <w:p w14:paraId="5D12F2FC" w14:textId="4F5D9E91" w:rsidR="006F1D5F" w:rsidRDefault="006F1D5F" w:rsidP="00B407CB">
          <w:pPr>
            <w:tabs>
              <w:tab w:val="left" w:pos="5812"/>
              <w:tab w:val="right" w:pos="9356"/>
            </w:tabs>
            <w:spacing w:line="240" w:lineRule="auto"/>
            <w:rPr>
              <w:szCs w:val="20"/>
            </w:rPr>
          </w:pPr>
          <w:r>
            <w:rPr>
              <w:szCs w:val="20"/>
            </w:rPr>
            <w:t>VERFAHRENSANWEISUNG</w:t>
          </w:r>
        </w:p>
        <w:p w14:paraId="3B00909A" w14:textId="759EE033" w:rsidR="006F1D5F" w:rsidRPr="00A0482C" w:rsidRDefault="00276199" w:rsidP="00177E58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Zulassung</w:t>
          </w:r>
          <w:r w:rsidR="00AD7FFA">
            <w:rPr>
              <w:szCs w:val="20"/>
            </w:rPr>
            <w:t xml:space="preserve"> nicht-biologischer Eiweißfuttermittel</w:t>
          </w:r>
        </w:p>
      </w:tc>
    </w:tr>
    <w:tr w:rsidR="006F1D5F" w:rsidRPr="00A0482C" w14:paraId="51B50505" w14:textId="77777777" w:rsidTr="00E533AA">
      <w:tc>
        <w:tcPr>
          <w:tcW w:w="3249" w:type="dxa"/>
          <w:shd w:val="clear" w:color="auto" w:fill="auto"/>
          <w:vAlign w:val="center"/>
        </w:tcPr>
        <w:p w14:paraId="7AE4D127" w14:textId="140CA94B" w:rsidR="006F1D5F" w:rsidRPr="008509A6" w:rsidRDefault="006F1D5F" w:rsidP="00D33B10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Dokument-Nr.: VA_00</w:t>
          </w:r>
          <w:r w:rsidR="00D33B10">
            <w:rPr>
              <w:szCs w:val="20"/>
            </w:rPr>
            <w:t>16</w:t>
          </w:r>
          <w:r>
            <w:rPr>
              <w:szCs w:val="20"/>
            </w:rPr>
            <w:t>_</w:t>
          </w:r>
          <w:r w:rsidR="00BD72AF">
            <w:rPr>
              <w:szCs w:val="20"/>
            </w:rPr>
            <w:t>2</w:t>
          </w:r>
        </w:p>
      </w:tc>
      <w:tc>
        <w:tcPr>
          <w:tcW w:w="3249" w:type="dxa"/>
          <w:shd w:val="clear" w:color="auto" w:fill="auto"/>
          <w:vAlign w:val="center"/>
        </w:tcPr>
        <w:p w14:paraId="3738C17A" w14:textId="212A3BB5" w:rsidR="006F1D5F" w:rsidRPr="00A0482C" w:rsidRDefault="006F1D5F" w:rsidP="00781A93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 w:rsidRPr="00A0482C">
            <w:rPr>
              <w:szCs w:val="20"/>
            </w:rPr>
            <w:t xml:space="preserve">gültig ab </w:t>
          </w:r>
          <w:r>
            <w:rPr>
              <w:szCs w:val="20"/>
            </w:rPr>
            <w:t>01.01.</w:t>
          </w:r>
          <w:r w:rsidR="00BD72AF">
            <w:rPr>
              <w:szCs w:val="20"/>
            </w:rPr>
            <w:t>2024</w:t>
          </w:r>
        </w:p>
      </w:tc>
      <w:tc>
        <w:tcPr>
          <w:tcW w:w="2966" w:type="dxa"/>
          <w:shd w:val="clear" w:color="auto" w:fill="auto"/>
          <w:vAlign w:val="center"/>
        </w:tcPr>
        <w:p w14:paraId="176325FC" w14:textId="75B8338D" w:rsidR="006F1D5F" w:rsidRPr="00A0482C" w:rsidRDefault="006F1D5F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0C0BF0">
            <w:rPr>
              <w:noProof/>
              <w:szCs w:val="20"/>
            </w:rPr>
            <w:t>5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0C0BF0">
            <w:rPr>
              <w:noProof/>
              <w:szCs w:val="20"/>
            </w:rPr>
            <w:t>5</w:t>
          </w:r>
          <w:r w:rsidRPr="00A0482C">
            <w:rPr>
              <w:szCs w:val="20"/>
            </w:rPr>
            <w:fldChar w:fldCharType="end"/>
          </w:r>
        </w:p>
      </w:tc>
    </w:tr>
  </w:tbl>
  <w:p w14:paraId="288E6DCE" w14:textId="77777777" w:rsidR="006F1D5F" w:rsidRPr="00137738" w:rsidRDefault="006F1D5F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2F3A" w14:textId="77777777" w:rsidR="006F1D5F" w:rsidRDefault="006F1D5F" w:rsidP="00E440D9">
    <w:pPr>
      <w:pStyle w:val="Fuzeile"/>
      <w:tabs>
        <w:tab w:val="clear" w:pos="9072"/>
        <w:tab w:val="right" w:pos="8784"/>
        <w:tab w:val="right" w:pos="9356"/>
      </w:tabs>
    </w:pPr>
  </w:p>
  <w:p w14:paraId="74C5767F" w14:textId="2A15D628" w:rsidR="006F1D5F" w:rsidRPr="007739D4" w:rsidRDefault="006F1D5F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>
      <w:rPr>
        <w:noProof/>
        <w:lang w:val="de-DE"/>
      </w:rPr>
      <w:t>2_20220321_VA_0008_1_Tierzugang_AG-Version-überarbeitet-Entwurf</w:t>
    </w:r>
    <w:r>
      <w:fldChar w:fldCharType="end"/>
    </w:r>
  </w:p>
  <w:p w14:paraId="565FC957" w14:textId="77777777" w:rsidR="006F1D5F" w:rsidRDefault="006F1D5F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14:paraId="33BBFB54" w14:textId="0E049045" w:rsidR="006F1D5F" w:rsidRPr="00E440D9" w:rsidRDefault="006F1D5F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>
      <w:rPr>
        <w:noProof/>
        <w:szCs w:val="16"/>
      </w:rPr>
      <w:t>3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>
      <w:rPr>
        <w:noProof/>
        <w:szCs w:val="16"/>
      </w:rPr>
      <w:t>18</w:t>
    </w:r>
    <w:r w:rsidRPr="0052003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13B2" w14:textId="77777777" w:rsidR="009C3B50" w:rsidRDefault="009C3B50">
      <w:r>
        <w:separator/>
      </w:r>
    </w:p>
  </w:footnote>
  <w:footnote w:type="continuationSeparator" w:id="0">
    <w:p w14:paraId="6395307A" w14:textId="77777777" w:rsidR="009C3B50" w:rsidRDefault="009C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E37C" w14:textId="77777777" w:rsidR="006F1D5F" w:rsidRPr="006D4B9C" w:rsidRDefault="006F1D5F" w:rsidP="007F77E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 w:rsidRPr="006D4B9C">
      <w:rPr>
        <w:rFonts w:ascii="Segoe UI Light" w:hAnsi="Segoe UI Light" w:cs="Segoe UI"/>
        <w:b/>
        <w:noProof/>
        <w:color w:val="808080" w:themeColor="background1" w:themeShade="80"/>
        <w:sz w:val="28"/>
        <w:lang w:val="de-DE" w:eastAsia="de-DE"/>
      </w:rPr>
      <w:t>Kontrollausschuss gemäß § 5 EU-QuaDG</w:t>
    </w:r>
  </w:p>
  <w:p w14:paraId="7973EA88" w14:textId="77777777" w:rsidR="006F1D5F" w:rsidRPr="008509A6" w:rsidRDefault="006F1D5F" w:rsidP="00BA5CDB">
    <w:pPr>
      <w:jc w:val="right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B230" w14:textId="77777777" w:rsidR="006F1D5F" w:rsidRPr="00344F26" w:rsidRDefault="006F1D5F" w:rsidP="00344F26">
    <w:pPr>
      <w:spacing w:line="10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C9C"/>
    <w:multiLevelType w:val="hybridMultilevel"/>
    <w:tmpl w:val="7D382AF2"/>
    <w:lvl w:ilvl="0" w:tplc="1722C8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434576A">
      <w:start w:val="10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1DD"/>
    <w:multiLevelType w:val="hybridMultilevel"/>
    <w:tmpl w:val="5FE8E368"/>
    <w:lvl w:ilvl="0" w:tplc="7434576A">
      <w:start w:val="10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D57AB"/>
    <w:multiLevelType w:val="hybridMultilevel"/>
    <w:tmpl w:val="03648F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C612F"/>
    <w:multiLevelType w:val="hybridMultilevel"/>
    <w:tmpl w:val="0B504C5A"/>
    <w:lvl w:ilvl="0" w:tplc="1D0CD7E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77B12"/>
    <w:multiLevelType w:val="hybridMultilevel"/>
    <w:tmpl w:val="4AB0BE08"/>
    <w:lvl w:ilvl="0" w:tplc="BE10E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76314"/>
    <w:multiLevelType w:val="multilevel"/>
    <w:tmpl w:val="5A1A24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416"/>
        </w:tabs>
        <w:ind w:left="341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53480581">
    <w:abstractNumId w:val="5"/>
  </w:num>
  <w:num w:numId="2" w16cid:durableId="277177523">
    <w:abstractNumId w:val="4"/>
  </w:num>
  <w:num w:numId="3" w16cid:durableId="1414202700">
    <w:abstractNumId w:val="0"/>
  </w:num>
  <w:num w:numId="4" w16cid:durableId="672487234">
    <w:abstractNumId w:val="1"/>
  </w:num>
  <w:num w:numId="5" w16cid:durableId="1769110428">
    <w:abstractNumId w:val="2"/>
  </w:num>
  <w:num w:numId="6" w16cid:durableId="205731848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ocumentProtection w:edit="readOnly" w:enforcement="0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4C"/>
    <w:rsid w:val="0000005C"/>
    <w:rsid w:val="000004B0"/>
    <w:rsid w:val="0000057F"/>
    <w:rsid w:val="000006E9"/>
    <w:rsid w:val="00000835"/>
    <w:rsid w:val="00000D09"/>
    <w:rsid w:val="000017A1"/>
    <w:rsid w:val="000017EF"/>
    <w:rsid w:val="0000243C"/>
    <w:rsid w:val="00003544"/>
    <w:rsid w:val="00003569"/>
    <w:rsid w:val="000035FF"/>
    <w:rsid w:val="000036C7"/>
    <w:rsid w:val="000037A8"/>
    <w:rsid w:val="00004248"/>
    <w:rsid w:val="00004284"/>
    <w:rsid w:val="000043EF"/>
    <w:rsid w:val="00004555"/>
    <w:rsid w:val="000053F3"/>
    <w:rsid w:val="00005A70"/>
    <w:rsid w:val="00006775"/>
    <w:rsid w:val="00006927"/>
    <w:rsid w:val="000069AF"/>
    <w:rsid w:val="00006B96"/>
    <w:rsid w:val="00006DE0"/>
    <w:rsid w:val="00007175"/>
    <w:rsid w:val="00007311"/>
    <w:rsid w:val="0000735B"/>
    <w:rsid w:val="000074D5"/>
    <w:rsid w:val="0000774D"/>
    <w:rsid w:val="00011097"/>
    <w:rsid w:val="00012073"/>
    <w:rsid w:val="0001218D"/>
    <w:rsid w:val="0001243D"/>
    <w:rsid w:val="000124D6"/>
    <w:rsid w:val="000142CC"/>
    <w:rsid w:val="00014DEC"/>
    <w:rsid w:val="00014F31"/>
    <w:rsid w:val="00014FE4"/>
    <w:rsid w:val="000157DD"/>
    <w:rsid w:val="00015BFA"/>
    <w:rsid w:val="000164BB"/>
    <w:rsid w:val="00020E1A"/>
    <w:rsid w:val="00020E7E"/>
    <w:rsid w:val="00021122"/>
    <w:rsid w:val="00021186"/>
    <w:rsid w:val="00021C71"/>
    <w:rsid w:val="00022323"/>
    <w:rsid w:val="00022657"/>
    <w:rsid w:val="00022CDA"/>
    <w:rsid w:val="00022E02"/>
    <w:rsid w:val="000233A0"/>
    <w:rsid w:val="000234EE"/>
    <w:rsid w:val="0002360E"/>
    <w:rsid w:val="00023748"/>
    <w:rsid w:val="00023765"/>
    <w:rsid w:val="00024D58"/>
    <w:rsid w:val="00025A0F"/>
    <w:rsid w:val="0002667F"/>
    <w:rsid w:val="00026BFD"/>
    <w:rsid w:val="000279BD"/>
    <w:rsid w:val="00027E50"/>
    <w:rsid w:val="0003037F"/>
    <w:rsid w:val="00030429"/>
    <w:rsid w:val="00030643"/>
    <w:rsid w:val="00030A02"/>
    <w:rsid w:val="000310B5"/>
    <w:rsid w:val="0003114F"/>
    <w:rsid w:val="000315C5"/>
    <w:rsid w:val="0003229B"/>
    <w:rsid w:val="000325FC"/>
    <w:rsid w:val="00032868"/>
    <w:rsid w:val="00032A8B"/>
    <w:rsid w:val="00033763"/>
    <w:rsid w:val="00033DBE"/>
    <w:rsid w:val="00034757"/>
    <w:rsid w:val="00034E39"/>
    <w:rsid w:val="00034E5F"/>
    <w:rsid w:val="000354B6"/>
    <w:rsid w:val="00035516"/>
    <w:rsid w:val="0003673F"/>
    <w:rsid w:val="00036902"/>
    <w:rsid w:val="00036E57"/>
    <w:rsid w:val="00036FCF"/>
    <w:rsid w:val="0003739D"/>
    <w:rsid w:val="00037413"/>
    <w:rsid w:val="0003780E"/>
    <w:rsid w:val="00037C62"/>
    <w:rsid w:val="0004126D"/>
    <w:rsid w:val="00041459"/>
    <w:rsid w:val="00041AA9"/>
    <w:rsid w:val="00041FA0"/>
    <w:rsid w:val="0004315B"/>
    <w:rsid w:val="00043730"/>
    <w:rsid w:val="000437C9"/>
    <w:rsid w:val="00043BF4"/>
    <w:rsid w:val="00043F85"/>
    <w:rsid w:val="000442C4"/>
    <w:rsid w:val="00044398"/>
    <w:rsid w:val="000448DC"/>
    <w:rsid w:val="000453F6"/>
    <w:rsid w:val="000454EC"/>
    <w:rsid w:val="00045A17"/>
    <w:rsid w:val="00045D71"/>
    <w:rsid w:val="00046057"/>
    <w:rsid w:val="00046276"/>
    <w:rsid w:val="00046621"/>
    <w:rsid w:val="000476BA"/>
    <w:rsid w:val="000504B4"/>
    <w:rsid w:val="00050F18"/>
    <w:rsid w:val="00051456"/>
    <w:rsid w:val="00051CC3"/>
    <w:rsid w:val="000520C1"/>
    <w:rsid w:val="00052502"/>
    <w:rsid w:val="00052E47"/>
    <w:rsid w:val="00053645"/>
    <w:rsid w:val="0005370F"/>
    <w:rsid w:val="00053998"/>
    <w:rsid w:val="00053C03"/>
    <w:rsid w:val="000542F1"/>
    <w:rsid w:val="00054CA5"/>
    <w:rsid w:val="00054E04"/>
    <w:rsid w:val="00055A8B"/>
    <w:rsid w:val="00055BD1"/>
    <w:rsid w:val="00055CC5"/>
    <w:rsid w:val="00056251"/>
    <w:rsid w:val="0005651D"/>
    <w:rsid w:val="000568D8"/>
    <w:rsid w:val="00057641"/>
    <w:rsid w:val="00057F38"/>
    <w:rsid w:val="00060045"/>
    <w:rsid w:val="000600C6"/>
    <w:rsid w:val="0006013F"/>
    <w:rsid w:val="000605FA"/>
    <w:rsid w:val="00060886"/>
    <w:rsid w:val="00060CD1"/>
    <w:rsid w:val="000610AF"/>
    <w:rsid w:val="000617AD"/>
    <w:rsid w:val="0006225B"/>
    <w:rsid w:val="0006235A"/>
    <w:rsid w:val="000626E9"/>
    <w:rsid w:val="00063FDE"/>
    <w:rsid w:val="0006434F"/>
    <w:rsid w:val="0006443D"/>
    <w:rsid w:val="000652E0"/>
    <w:rsid w:val="00065926"/>
    <w:rsid w:val="00065D25"/>
    <w:rsid w:val="00066A5E"/>
    <w:rsid w:val="00066B3E"/>
    <w:rsid w:val="00067908"/>
    <w:rsid w:val="0007047F"/>
    <w:rsid w:val="00070A16"/>
    <w:rsid w:val="00070C19"/>
    <w:rsid w:val="00071C44"/>
    <w:rsid w:val="00071E01"/>
    <w:rsid w:val="00072026"/>
    <w:rsid w:val="000722F4"/>
    <w:rsid w:val="000730C7"/>
    <w:rsid w:val="000734B2"/>
    <w:rsid w:val="0007388E"/>
    <w:rsid w:val="000745B7"/>
    <w:rsid w:val="0007496F"/>
    <w:rsid w:val="00074B30"/>
    <w:rsid w:val="00074C9D"/>
    <w:rsid w:val="00076B66"/>
    <w:rsid w:val="00076F06"/>
    <w:rsid w:val="00080B5F"/>
    <w:rsid w:val="00080B90"/>
    <w:rsid w:val="00080E7B"/>
    <w:rsid w:val="00081023"/>
    <w:rsid w:val="000812F8"/>
    <w:rsid w:val="00081571"/>
    <w:rsid w:val="00081B7F"/>
    <w:rsid w:val="00082111"/>
    <w:rsid w:val="00082670"/>
    <w:rsid w:val="0008289A"/>
    <w:rsid w:val="00082C40"/>
    <w:rsid w:val="00083028"/>
    <w:rsid w:val="00083198"/>
    <w:rsid w:val="00083357"/>
    <w:rsid w:val="000833B3"/>
    <w:rsid w:val="00083697"/>
    <w:rsid w:val="00084042"/>
    <w:rsid w:val="000848EB"/>
    <w:rsid w:val="00084ACB"/>
    <w:rsid w:val="00086034"/>
    <w:rsid w:val="0008624B"/>
    <w:rsid w:val="00086273"/>
    <w:rsid w:val="000866A3"/>
    <w:rsid w:val="00090843"/>
    <w:rsid w:val="00091585"/>
    <w:rsid w:val="000915D8"/>
    <w:rsid w:val="00091F8C"/>
    <w:rsid w:val="000926FA"/>
    <w:rsid w:val="00092E3F"/>
    <w:rsid w:val="00093099"/>
    <w:rsid w:val="0009315E"/>
    <w:rsid w:val="000938FE"/>
    <w:rsid w:val="00093D8B"/>
    <w:rsid w:val="0009468F"/>
    <w:rsid w:val="000946F3"/>
    <w:rsid w:val="00094CA0"/>
    <w:rsid w:val="00095211"/>
    <w:rsid w:val="00095400"/>
    <w:rsid w:val="00095477"/>
    <w:rsid w:val="00095F17"/>
    <w:rsid w:val="00095F81"/>
    <w:rsid w:val="000960A0"/>
    <w:rsid w:val="00096262"/>
    <w:rsid w:val="0009649D"/>
    <w:rsid w:val="00096BEC"/>
    <w:rsid w:val="000970F7"/>
    <w:rsid w:val="000977DB"/>
    <w:rsid w:val="00097A13"/>
    <w:rsid w:val="00097E8D"/>
    <w:rsid w:val="00097FED"/>
    <w:rsid w:val="000A0B58"/>
    <w:rsid w:val="000A0F36"/>
    <w:rsid w:val="000A106A"/>
    <w:rsid w:val="000A154E"/>
    <w:rsid w:val="000A2182"/>
    <w:rsid w:val="000A254D"/>
    <w:rsid w:val="000A2EA2"/>
    <w:rsid w:val="000A33C5"/>
    <w:rsid w:val="000A33D6"/>
    <w:rsid w:val="000A4A0D"/>
    <w:rsid w:val="000A4A33"/>
    <w:rsid w:val="000A4CE9"/>
    <w:rsid w:val="000A532D"/>
    <w:rsid w:val="000A54B5"/>
    <w:rsid w:val="000A6500"/>
    <w:rsid w:val="000A6997"/>
    <w:rsid w:val="000A6C5F"/>
    <w:rsid w:val="000A722B"/>
    <w:rsid w:val="000A76B7"/>
    <w:rsid w:val="000A7AB4"/>
    <w:rsid w:val="000A7B65"/>
    <w:rsid w:val="000A7D43"/>
    <w:rsid w:val="000A7D95"/>
    <w:rsid w:val="000B1861"/>
    <w:rsid w:val="000B1AD6"/>
    <w:rsid w:val="000B261A"/>
    <w:rsid w:val="000B2C80"/>
    <w:rsid w:val="000B41E1"/>
    <w:rsid w:val="000B43D5"/>
    <w:rsid w:val="000B4414"/>
    <w:rsid w:val="000B4E7F"/>
    <w:rsid w:val="000B4EDA"/>
    <w:rsid w:val="000B502C"/>
    <w:rsid w:val="000B5CD4"/>
    <w:rsid w:val="000B5DCF"/>
    <w:rsid w:val="000B5E71"/>
    <w:rsid w:val="000B6383"/>
    <w:rsid w:val="000B6AAE"/>
    <w:rsid w:val="000B6B92"/>
    <w:rsid w:val="000B706B"/>
    <w:rsid w:val="000B745F"/>
    <w:rsid w:val="000B74CB"/>
    <w:rsid w:val="000B74FD"/>
    <w:rsid w:val="000B7713"/>
    <w:rsid w:val="000B7DD2"/>
    <w:rsid w:val="000B7DDD"/>
    <w:rsid w:val="000C0012"/>
    <w:rsid w:val="000C07B6"/>
    <w:rsid w:val="000C0A11"/>
    <w:rsid w:val="000C0BF0"/>
    <w:rsid w:val="000C0D03"/>
    <w:rsid w:val="000C16E5"/>
    <w:rsid w:val="000C1A43"/>
    <w:rsid w:val="000C213C"/>
    <w:rsid w:val="000C21CA"/>
    <w:rsid w:val="000C32C4"/>
    <w:rsid w:val="000C343E"/>
    <w:rsid w:val="000C3564"/>
    <w:rsid w:val="000C36E1"/>
    <w:rsid w:val="000C3AFD"/>
    <w:rsid w:val="000C3B4B"/>
    <w:rsid w:val="000C3C29"/>
    <w:rsid w:val="000C3EB9"/>
    <w:rsid w:val="000C4DDC"/>
    <w:rsid w:val="000C4F0E"/>
    <w:rsid w:val="000C54B4"/>
    <w:rsid w:val="000C5505"/>
    <w:rsid w:val="000C617F"/>
    <w:rsid w:val="000C779F"/>
    <w:rsid w:val="000C7F87"/>
    <w:rsid w:val="000D0012"/>
    <w:rsid w:val="000D0277"/>
    <w:rsid w:val="000D06F9"/>
    <w:rsid w:val="000D0EF6"/>
    <w:rsid w:val="000D1B99"/>
    <w:rsid w:val="000D1C87"/>
    <w:rsid w:val="000D1CFE"/>
    <w:rsid w:val="000D1E43"/>
    <w:rsid w:val="000D2ED4"/>
    <w:rsid w:val="000D2EE1"/>
    <w:rsid w:val="000D367C"/>
    <w:rsid w:val="000D401F"/>
    <w:rsid w:val="000D485A"/>
    <w:rsid w:val="000D4CB3"/>
    <w:rsid w:val="000D503A"/>
    <w:rsid w:val="000D6722"/>
    <w:rsid w:val="000D6D0F"/>
    <w:rsid w:val="000D709E"/>
    <w:rsid w:val="000E1AED"/>
    <w:rsid w:val="000E1FAD"/>
    <w:rsid w:val="000E2059"/>
    <w:rsid w:val="000E253B"/>
    <w:rsid w:val="000E2BF4"/>
    <w:rsid w:val="000E41FA"/>
    <w:rsid w:val="000E4D97"/>
    <w:rsid w:val="000E4DA6"/>
    <w:rsid w:val="000E51A9"/>
    <w:rsid w:val="000E51E7"/>
    <w:rsid w:val="000E5B2D"/>
    <w:rsid w:val="000E6139"/>
    <w:rsid w:val="000E687C"/>
    <w:rsid w:val="000E6B15"/>
    <w:rsid w:val="000E750A"/>
    <w:rsid w:val="000E7A7C"/>
    <w:rsid w:val="000E7AC5"/>
    <w:rsid w:val="000E7E45"/>
    <w:rsid w:val="000F00A8"/>
    <w:rsid w:val="000F00E5"/>
    <w:rsid w:val="000F0202"/>
    <w:rsid w:val="000F021A"/>
    <w:rsid w:val="000F068E"/>
    <w:rsid w:val="000F0804"/>
    <w:rsid w:val="000F0E80"/>
    <w:rsid w:val="000F10F0"/>
    <w:rsid w:val="000F2B54"/>
    <w:rsid w:val="000F2CFC"/>
    <w:rsid w:val="000F3DB6"/>
    <w:rsid w:val="000F4192"/>
    <w:rsid w:val="000F4961"/>
    <w:rsid w:val="000F50F3"/>
    <w:rsid w:val="000F567F"/>
    <w:rsid w:val="000F5DFE"/>
    <w:rsid w:val="000F626B"/>
    <w:rsid w:val="000F63AF"/>
    <w:rsid w:val="000F6938"/>
    <w:rsid w:val="000F6D12"/>
    <w:rsid w:val="000F7795"/>
    <w:rsid w:val="00100C10"/>
    <w:rsid w:val="00100DAF"/>
    <w:rsid w:val="00102349"/>
    <w:rsid w:val="001026B7"/>
    <w:rsid w:val="00102C30"/>
    <w:rsid w:val="00102D44"/>
    <w:rsid w:val="00103193"/>
    <w:rsid w:val="00103579"/>
    <w:rsid w:val="001038B4"/>
    <w:rsid w:val="001045CB"/>
    <w:rsid w:val="00104886"/>
    <w:rsid w:val="00104C89"/>
    <w:rsid w:val="00105298"/>
    <w:rsid w:val="001057C4"/>
    <w:rsid w:val="00105F50"/>
    <w:rsid w:val="0010629A"/>
    <w:rsid w:val="00106595"/>
    <w:rsid w:val="00106636"/>
    <w:rsid w:val="00106F03"/>
    <w:rsid w:val="00106FE5"/>
    <w:rsid w:val="001073B8"/>
    <w:rsid w:val="00107B51"/>
    <w:rsid w:val="00107DE5"/>
    <w:rsid w:val="001100DC"/>
    <w:rsid w:val="001103CC"/>
    <w:rsid w:val="00110818"/>
    <w:rsid w:val="00110A7C"/>
    <w:rsid w:val="00110BD9"/>
    <w:rsid w:val="001114A1"/>
    <w:rsid w:val="0011150B"/>
    <w:rsid w:val="00111765"/>
    <w:rsid w:val="0011190F"/>
    <w:rsid w:val="00111A99"/>
    <w:rsid w:val="0011269B"/>
    <w:rsid w:val="001129CE"/>
    <w:rsid w:val="00112E45"/>
    <w:rsid w:val="00112FA0"/>
    <w:rsid w:val="001133AD"/>
    <w:rsid w:val="00114590"/>
    <w:rsid w:val="001146A1"/>
    <w:rsid w:val="00114EB1"/>
    <w:rsid w:val="00115BCD"/>
    <w:rsid w:val="00116590"/>
    <w:rsid w:val="00116731"/>
    <w:rsid w:val="00116AEA"/>
    <w:rsid w:val="001176A3"/>
    <w:rsid w:val="00117DCF"/>
    <w:rsid w:val="00120305"/>
    <w:rsid w:val="001205F9"/>
    <w:rsid w:val="001207D3"/>
    <w:rsid w:val="00120D8C"/>
    <w:rsid w:val="00120E07"/>
    <w:rsid w:val="00120EDB"/>
    <w:rsid w:val="00121C55"/>
    <w:rsid w:val="00121CB1"/>
    <w:rsid w:val="001221E4"/>
    <w:rsid w:val="00122402"/>
    <w:rsid w:val="00122830"/>
    <w:rsid w:val="00122838"/>
    <w:rsid w:val="001239ED"/>
    <w:rsid w:val="00123B56"/>
    <w:rsid w:val="0012443C"/>
    <w:rsid w:val="001244CB"/>
    <w:rsid w:val="00124A68"/>
    <w:rsid w:val="00124A90"/>
    <w:rsid w:val="00124AC5"/>
    <w:rsid w:val="00124F54"/>
    <w:rsid w:val="00125101"/>
    <w:rsid w:val="001255DB"/>
    <w:rsid w:val="00125827"/>
    <w:rsid w:val="00125D19"/>
    <w:rsid w:val="00126DD1"/>
    <w:rsid w:val="0012776D"/>
    <w:rsid w:val="00130579"/>
    <w:rsid w:val="001308A6"/>
    <w:rsid w:val="00130DB3"/>
    <w:rsid w:val="00133C99"/>
    <w:rsid w:val="00134094"/>
    <w:rsid w:val="00134185"/>
    <w:rsid w:val="00134CBC"/>
    <w:rsid w:val="00134FE0"/>
    <w:rsid w:val="00135541"/>
    <w:rsid w:val="00135B6C"/>
    <w:rsid w:val="00135CEF"/>
    <w:rsid w:val="00136280"/>
    <w:rsid w:val="001364B5"/>
    <w:rsid w:val="00136578"/>
    <w:rsid w:val="0013730C"/>
    <w:rsid w:val="00137738"/>
    <w:rsid w:val="00137E38"/>
    <w:rsid w:val="00137EF2"/>
    <w:rsid w:val="00141384"/>
    <w:rsid w:val="001428CB"/>
    <w:rsid w:val="0014358F"/>
    <w:rsid w:val="001435DA"/>
    <w:rsid w:val="0014398B"/>
    <w:rsid w:val="00144272"/>
    <w:rsid w:val="00144571"/>
    <w:rsid w:val="0014588C"/>
    <w:rsid w:val="00145B54"/>
    <w:rsid w:val="00145B85"/>
    <w:rsid w:val="00145E15"/>
    <w:rsid w:val="0014642C"/>
    <w:rsid w:val="00146464"/>
    <w:rsid w:val="001465C1"/>
    <w:rsid w:val="001465FC"/>
    <w:rsid w:val="00146B2E"/>
    <w:rsid w:val="00146F06"/>
    <w:rsid w:val="001472A7"/>
    <w:rsid w:val="001476EC"/>
    <w:rsid w:val="00147716"/>
    <w:rsid w:val="001479D6"/>
    <w:rsid w:val="00147E7A"/>
    <w:rsid w:val="0015063E"/>
    <w:rsid w:val="00150A17"/>
    <w:rsid w:val="00150BDE"/>
    <w:rsid w:val="00150F3C"/>
    <w:rsid w:val="00151511"/>
    <w:rsid w:val="00151738"/>
    <w:rsid w:val="0015174F"/>
    <w:rsid w:val="00151CF5"/>
    <w:rsid w:val="00152990"/>
    <w:rsid w:val="00152ADA"/>
    <w:rsid w:val="00152C93"/>
    <w:rsid w:val="00152CBB"/>
    <w:rsid w:val="00152D6C"/>
    <w:rsid w:val="00153047"/>
    <w:rsid w:val="00154170"/>
    <w:rsid w:val="00155ED4"/>
    <w:rsid w:val="0015681E"/>
    <w:rsid w:val="001569EA"/>
    <w:rsid w:val="0015718E"/>
    <w:rsid w:val="00157981"/>
    <w:rsid w:val="00157FF7"/>
    <w:rsid w:val="001609F9"/>
    <w:rsid w:val="00160C04"/>
    <w:rsid w:val="001614E9"/>
    <w:rsid w:val="00161B96"/>
    <w:rsid w:val="0016241B"/>
    <w:rsid w:val="00162422"/>
    <w:rsid w:val="001627B1"/>
    <w:rsid w:val="0016351B"/>
    <w:rsid w:val="00163966"/>
    <w:rsid w:val="0016434A"/>
    <w:rsid w:val="001646EE"/>
    <w:rsid w:val="0016509D"/>
    <w:rsid w:val="0016598E"/>
    <w:rsid w:val="00165ADE"/>
    <w:rsid w:val="00165BDD"/>
    <w:rsid w:val="00165DCF"/>
    <w:rsid w:val="0016681C"/>
    <w:rsid w:val="001669EB"/>
    <w:rsid w:val="00166A3E"/>
    <w:rsid w:val="00170155"/>
    <w:rsid w:val="001707A6"/>
    <w:rsid w:val="00170EDA"/>
    <w:rsid w:val="00170FBB"/>
    <w:rsid w:val="001716DE"/>
    <w:rsid w:val="00171C21"/>
    <w:rsid w:val="00172904"/>
    <w:rsid w:val="00172B59"/>
    <w:rsid w:val="00172E49"/>
    <w:rsid w:val="00173084"/>
    <w:rsid w:val="0017357C"/>
    <w:rsid w:val="00173C8F"/>
    <w:rsid w:val="00173D3A"/>
    <w:rsid w:val="001749B1"/>
    <w:rsid w:val="001749D9"/>
    <w:rsid w:val="00174BE4"/>
    <w:rsid w:val="00174EFB"/>
    <w:rsid w:val="00174FE4"/>
    <w:rsid w:val="0017582F"/>
    <w:rsid w:val="00176103"/>
    <w:rsid w:val="00176723"/>
    <w:rsid w:val="001770B2"/>
    <w:rsid w:val="0017737B"/>
    <w:rsid w:val="00177B33"/>
    <w:rsid w:val="00177D3A"/>
    <w:rsid w:val="00177E0C"/>
    <w:rsid w:val="00177E19"/>
    <w:rsid w:val="00177E58"/>
    <w:rsid w:val="0018077D"/>
    <w:rsid w:val="0018086F"/>
    <w:rsid w:val="00180BDF"/>
    <w:rsid w:val="00181165"/>
    <w:rsid w:val="0018120D"/>
    <w:rsid w:val="00181CDC"/>
    <w:rsid w:val="00181E7E"/>
    <w:rsid w:val="001820A8"/>
    <w:rsid w:val="001824E6"/>
    <w:rsid w:val="0018252A"/>
    <w:rsid w:val="00182CAA"/>
    <w:rsid w:val="00183692"/>
    <w:rsid w:val="00183CA4"/>
    <w:rsid w:val="0018444E"/>
    <w:rsid w:val="001874F1"/>
    <w:rsid w:val="00190174"/>
    <w:rsid w:val="00190AF2"/>
    <w:rsid w:val="001923FE"/>
    <w:rsid w:val="001924EA"/>
    <w:rsid w:val="00192C25"/>
    <w:rsid w:val="0019373D"/>
    <w:rsid w:val="001944F5"/>
    <w:rsid w:val="001949C2"/>
    <w:rsid w:val="0019599A"/>
    <w:rsid w:val="00195D56"/>
    <w:rsid w:val="0019610F"/>
    <w:rsid w:val="00196294"/>
    <w:rsid w:val="00196535"/>
    <w:rsid w:val="001969FA"/>
    <w:rsid w:val="00196D00"/>
    <w:rsid w:val="00197393"/>
    <w:rsid w:val="001973D0"/>
    <w:rsid w:val="00197718"/>
    <w:rsid w:val="001A000E"/>
    <w:rsid w:val="001A06E7"/>
    <w:rsid w:val="001A0D0B"/>
    <w:rsid w:val="001A0E89"/>
    <w:rsid w:val="001A0EDC"/>
    <w:rsid w:val="001A154A"/>
    <w:rsid w:val="001A1B7E"/>
    <w:rsid w:val="001A1D07"/>
    <w:rsid w:val="001A2BBA"/>
    <w:rsid w:val="001A2D00"/>
    <w:rsid w:val="001A338C"/>
    <w:rsid w:val="001A37C0"/>
    <w:rsid w:val="001A38D6"/>
    <w:rsid w:val="001A496F"/>
    <w:rsid w:val="001A55C7"/>
    <w:rsid w:val="001A6271"/>
    <w:rsid w:val="001A6921"/>
    <w:rsid w:val="001A7C6E"/>
    <w:rsid w:val="001A7D7E"/>
    <w:rsid w:val="001B094E"/>
    <w:rsid w:val="001B137E"/>
    <w:rsid w:val="001B141A"/>
    <w:rsid w:val="001B16AB"/>
    <w:rsid w:val="001B207F"/>
    <w:rsid w:val="001B2123"/>
    <w:rsid w:val="001B2BA0"/>
    <w:rsid w:val="001B3910"/>
    <w:rsid w:val="001B45C4"/>
    <w:rsid w:val="001B4624"/>
    <w:rsid w:val="001B4814"/>
    <w:rsid w:val="001B4B08"/>
    <w:rsid w:val="001B4C1E"/>
    <w:rsid w:val="001B4EF3"/>
    <w:rsid w:val="001B6344"/>
    <w:rsid w:val="001B6FFB"/>
    <w:rsid w:val="001B73EF"/>
    <w:rsid w:val="001B7602"/>
    <w:rsid w:val="001B7B85"/>
    <w:rsid w:val="001C0368"/>
    <w:rsid w:val="001C0797"/>
    <w:rsid w:val="001C0A33"/>
    <w:rsid w:val="001C1349"/>
    <w:rsid w:val="001C156A"/>
    <w:rsid w:val="001C1606"/>
    <w:rsid w:val="001C2095"/>
    <w:rsid w:val="001C22C2"/>
    <w:rsid w:val="001C2745"/>
    <w:rsid w:val="001C278C"/>
    <w:rsid w:val="001C3503"/>
    <w:rsid w:val="001C42DB"/>
    <w:rsid w:val="001C4F43"/>
    <w:rsid w:val="001C52B5"/>
    <w:rsid w:val="001C53F9"/>
    <w:rsid w:val="001C6352"/>
    <w:rsid w:val="001C6A1C"/>
    <w:rsid w:val="001C6C50"/>
    <w:rsid w:val="001C76CF"/>
    <w:rsid w:val="001C7750"/>
    <w:rsid w:val="001C7AE4"/>
    <w:rsid w:val="001D05A8"/>
    <w:rsid w:val="001D05E4"/>
    <w:rsid w:val="001D09F0"/>
    <w:rsid w:val="001D1676"/>
    <w:rsid w:val="001D1DA2"/>
    <w:rsid w:val="001D1E84"/>
    <w:rsid w:val="001D296C"/>
    <w:rsid w:val="001D2AFC"/>
    <w:rsid w:val="001D2C5C"/>
    <w:rsid w:val="001D37BF"/>
    <w:rsid w:val="001D3C64"/>
    <w:rsid w:val="001D4632"/>
    <w:rsid w:val="001D4D57"/>
    <w:rsid w:val="001D4EB9"/>
    <w:rsid w:val="001D555B"/>
    <w:rsid w:val="001D610A"/>
    <w:rsid w:val="001D67DA"/>
    <w:rsid w:val="001D6B99"/>
    <w:rsid w:val="001D7243"/>
    <w:rsid w:val="001D7E8F"/>
    <w:rsid w:val="001E0151"/>
    <w:rsid w:val="001E0C68"/>
    <w:rsid w:val="001E104D"/>
    <w:rsid w:val="001E17D6"/>
    <w:rsid w:val="001E2408"/>
    <w:rsid w:val="001E2787"/>
    <w:rsid w:val="001E291F"/>
    <w:rsid w:val="001E2B06"/>
    <w:rsid w:val="001E32BC"/>
    <w:rsid w:val="001E349E"/>
    <w:rsid w:val="001E35C1"/>
    <w:rsid w:val="001E3899"/>
    <w:rsid w:val="001E3C7C"/>
    <w:rsid w:val="001E3CE8"/>
    <w:rsid w:val="001E4C87"/>
    <w:rsid w:val="001E4D86"/>
    <w:rsid w:val="001E5C1F"/>
    <w:rsid w:val="001E69EA"/>
    <w:rsid w:val="001E6C37"/>
    <w:rsid w:val="001E6CF0"/>
    <w:rsid w:val="001E6F5D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216D"/>
    <w:rsid w:val="001F2C96"/>
    <w:rsid w:val="001F3A81"/>
    <w:rsid w:val="001F3B3D"/>
    <w:rsid w:val="001F4450"/>
    <w:rsid w:val="001F457E"/>
    <w:rsid w:val="001F47EA"/>
    <w:rsid w:val="001F5116"/>
    <w:rsid w:val="001F5222"/>
    <w:rsid w:val="001F531A"/>
    <w:rsid w:val="001F5412"/>
    <w:rsid w:val="001F5508"/>
    <w:rsid w:val="001F55B1"/>
    <w:rsid w:val="001F5824"/>
    <w:rsid w:val="001F59DE"/>
    <w:rsid w:val="001F5B45"/>
    <w:rsid w:val="001F7994"/>
    <w:rsid w:val="002003A3"/>
    <w:rsid w:val="00200AC3"/>
    <w:rsid w:val="002011E6"/>
    <w:rsid w:val="00201962"/>
    <w:rsid w:val="00201A9A"/>
    <w:rsid w:val="00202820"/>
    <w:rsid w:val="00203D70"/>
    <w:rsid w:val="00204875"/>
    <w:rsid w:val="0020537E"/>
    <w:rsid w:val="002053EC"/>
    <w:rsid w:val="002059B5"/>
    <w:rsid w:val="00205F21"/>
    <w:rsid w:val="002061E6"/>
    <w:rsid w:val="0020648E"/>
    <w:rsid w:val="00207436"/>
    <w:rsid w:val="002075EB"/>
    <w:rsid w:val="00207A0D"/>
    <w:rsid w:val="00211813"/>
    <w:rsid w:val="002119C9"/>
    <w:rsid w:val="00212CB6"/>
    <w:rsid w:val="00212ED5"/>
    <w:rsid w:val="00213212"/>
    <w:rsid w:val="00213A55"/>
    <w:rsid w:val="00213CBC"/>
    <w:rsid w:val="00213D2C"/>
    <w:rsid w:val="0021427E"/>
    <w:rsid w:val="0021440F"/>
    <w:rsid w:val="0021470B"/>
    <w:rsid w:val="002147C5"/>
    <w:rsid w:val="00214A9D"/>
    <w:rsid w:val="00214F76"/>
    <w:rsid w:val="00214F9D"/>
    <w:rsid w:val="002155C4"/>
    <w:rsid w:val="00217A62"/>
    <w:rsid w:val="00217EE2"/>
    <w:rsid w:val="0022026F"/>
    <w:rsid w:val="002217A3"/>
    <w:rsid w:val="002219FA"/>
    <w:rsid w:val="00222801"/>
    <w:rsid w:val="002229B6"/>
    <w:rsid w:val="002238DF"/>
    <w:rsid w:val="00224E1B"/>
    <w:rsid w:val="00225383"/>
    <w:rsid w:val="00225CA4"/>
    <w:rsid w:val="00226241"/>
    <w:rsid w:val="002268F0"/>
    <w:rsid w:val="002270B4"/>
    <w:rsid w:val="00227B97"/>
    <w:rsid w:val="00227C0D"/>
    <w:rsid w:val="00227C78"/>
    <w:rsid w:val="00227F49"/>
    <w:rsid w:val="0023003F"/>
    <w:rsid w:val="00230203"/>
    <w:rsid w:val="00230432"/>
    <w:rsid w:val="0023048A"/>
    <w:rsid w:val="002304FE"/>
    <w:rsid w:val="00230EF9"/>
    <w:rsid w:val="00231657"/>
    <w:rsid w:val="00232C68"/>
    <w:rsid w:val="002336BA"/>
    <w:rsid w:val="0023395F"/>
    <w:rsid w:val="00233DCF"/>
    <w:rsid w:val="00234945"/>
    <w:rsid w:val="00234EA7"/>
    <w:rsid w:val="002354FF"/>
    <w:rsid w:val="00235581"/>
    <w:rsid w:val="00235F02"/>
    <w:rsid w:val="002362CC"/>
    <w:rsid w:val="00236441"/>
    <w:rsid w:val="00236468"/>
    <w:rsid w:val="00236797"/>
    <w:rsid w:val="00236B11"/>
    <w:rsid w:val="00236DD1"/>
    <w:rsid w:val="0023724E"/>
    <w:rsid w:val="002372B1"/>
    <w:rsid w:val="00237E8F"/>
    <w:rsid w:val="00237F64"/>
    <w:rsid w:val="0024043C"/>
    <w:rsid w:val="002406C8"/>
    <w:rsid w:val="00241079"/>
    <w:rsid w:val="0024117F"/>
    <w:rsid w:val="002413AF"/>
    <w:rsid w:val="00241522"/>
    <w:rsid w:val="00241533"/>
    <w:rsid w:val="00241EA8"/>
    <w:rsid w:val="00242378"/>
    <w:rsid w:val="00242738"/>
    <w:rsid w:val="00242E6B"/>
    <w:rsid w:val="00244026"/>
    <w:rsid w:val="0024467D"/>
    <w:rsid w:val="00244947"/>
    <w:rsid w:val="00244B5A"/>
    <w:rsid w:val="00245008"/>
    <w:rsid w:val="002452E6"/>
    <w:rsid w:val="00245343"/>
    <w:rsid w:val="00245405"/>
    <w:rsid w:val="00245526"/>
    <w:rsid w:val="00245E3A"/>
    <w:rsid w:val="00245EB3"/>
    <w:rsid w:val="002460FB"/>
    <w:rsid w:val="0024618C"/>
    <w:rsid w:val="0024619B"/>
    <w:rsid w:val="00246FB0"/>
    <w:rsid w:val="002472C5"/>
    <w:rsid w:val="00251127"/>
    <w:rsid w:val="00251620"/>
    <w:rsid w:val="002520F6"/>
    <w:rsid w:val="002528F9"/>
    <w:rsid w:val="002536D1"/>
    <w:rsid w:val="00253787"/>
    <w:rsid w:val="00253DA0"/>
    <w:rsid w:val="002540C9"/>
    <w:rsid w:val="002556ED"/>
    <w:rsid w:val="00255840"/>
    <w:rsid w:val="0025704F"/>
    <w:rsid w:val="00257075"/>
    <w:rsid w:val="00257AC6"/>
    <w:rsid w:val="00257C6D"/>
    <w:rsid w:val="00260F41"/>
    <w:rsid w:val="00261137"/>
    <w:rsid w:val="0026159E"/>
    <w:rsid w:val="00261616"/>
    <w:rsid w:val="0026168A"/>
    <w:rsid w:val="00261849"/>
    <w:rsid w:val="0026187B"/>
    <w:rsid w:val="00261A06"/>
    <w:rsid w:val="00261B8C"/>
    <w:rsid w:val="00261C41"/>
    <w:rsid w:val="002629BE"/>
    <w:rsid w:val="00262E44"/>
    <w:rsid w:val="00263B34"/>
    <w:rsid w:val="00263C7C"/>
    <w:rsid w:val="00264226"/>
    <w:rsid w:val="002643D3"/>
    <w:rsid w:val="0026528E"/>
    <w:rsid w:val="00265B5A"/>
    <w:rsid w:val="00265BD3"/>
    <w:rsid w:val="00266C68"/>
    <w:rsid w:val="002679D0"/>
    <w:rsid w:val="0027076F"/>
    <w:rsid w:val="00270C1B"/>
    <w:rsid w:val="00270C4C"/>
    <w:rsid w:val="00270C80"/>
    <w:rsid w:val="00271374"/>
    <w:rsid w:val="00271B4F"/>
    <w:rsid w:val="00271F4C"/>
    <w:rsid w:val="00272D9A"/>
    <w:rsid w:val="00273168"/>
    <w:rsid w:val="0027367D"/>
    <w:rsid w:val="00274D6F"/>
    <w:rsid w:val="002753B4"/>
    <w:rsid w:val="00275AF9"/>
    <w:rsid w:val="00276199"/>
    <w:rsid w:val="002768C8"/>
    <w:rsid w:val="002811CB"/>
    <w:rsid w:val="00281292"/>
    <w:rsid w:val="00281396"/>
    <w:rsid w:val="002813A2"/>
    <w:rsid w:val="002813E8"/>
    <w:rsid w:val="0028199A"/>
    <w:rsid w:val="00281E2A"/>
    <w:rsid w:val="002820A5"/>
    <w:rsid w:val="002828AF"/>
    <w:rsid w:val="00282E5C"/>
    <w:rsid w:val="002832DB"/>
    <w:rsid w:val="0028335E"/>
    <w:rsid w:val="00283799"/>
    <w:rsid w:val="00283BD8"/>
    <w:rsid w:val="0028466B"/>
    <w:rsid w:val="00284C4B"/>
    <w:rsid w:val="00284F6A"/>
    <w:rsid w:val="0028533B"/>
    <w:rsid w:val="00285537"/>
    <w:rsid w:val="002856A1"/>
    <w:rsid w:val="00285B7F"/>
    <w:rsid w:val="00286241"/>
    <w:rsid w:val="00286314"/>
    <w:rsid w:val="00287B08"/>
    <w:rsid w:val="00287CCD"/>
    <w:rsid w:val="002901E6"/>
    <w:rsid w:val="0029058A"/>
    <w:rsid w:val="00290705"/>
    <w:rsid w:val="00290CA5"/>
    <w:rsid w:val="0029156A"/>
    <w:rsid w:val="00291BF4"/>
    <w:rsid w:val="00291E4A"/>
    <w:rsid w:val="00292150"/>
    <w:rsid w:val="0029314D"/>
    <w:rsid w:val="0029376A"/>
    <w:rsid w:val="002942D9"/>
    <w:rsid w:val="00294605"/>
    <w:rsid w:val="00294D55"/>
    <w:rsid w:val="00294DCC"/>
    <w:rsid w:val="0029508C"/>
    <w:rsid w:val="00295253"/>
    <w:rsid w:val="002953ED"/>
    <w:rsid w:val="00295654"/>
    <w:rsid w:val="00295ECC"/>
    <w:rsid w:val="002963A1"/>
    <w:rsid w:val="00296621"/>
    <w:rsid w:val="00297A71"/>
    <w:rsid w:val="00297AF9"/>
    <w:rsid w:val="00297BC7"/>
    <w:rsid w:val="002A0001"/>
    <w:rsid w:val="002A074C"/>
    <w:rsid w:val="002A0906"/>
    <w:rsid w:val="002A0DC8"/>
    <w:rsid w:val="002A1135"/>
    <w:rsid w:val="002A1451"/>
    <w:rsid w:val="002A22DD"/>
    <w:rsid w:val="002A3043"/>
    <w:rsid w:val="002A30E5"/>
    <w:rsid w:val="002A3367"/>
    <w:rsid w:val="002A395F"/>
    <w:rsid w:val="002A479D"/>
    <w:rsid w:val="002A5FBA"/>
    <w:rsid w:val="002A617A"/>
    <w:rsid w:val="002A6554"/>
    <w:rsid w:val="002A76F9"/>
    <w:rsid w:val="002A7FB8"/>
    <w:rsid w:val="002B0FED"/>
    <w:rsid w:val="002B1D37"/>
    <w:rsid w:val="002B1EC5"/>
    <w:rsid w:val="002B2D0A"/>
    <w:rsid w:val="002B346C"/>
    <w:rsid w:val="002B3FAA"/>
    <w:rsid w:val="002B49E9"/>
    <w:rsid w:val="002B4A2A"/>
    <w:rsid w:val="002B4AB9"/>
    <w:rsid w:val="002B56A1"/>
    <w:rsid w:val="002B66B6"/>
    <w:rsid w:val="002B6AB5"/>
    <w:rsid w:val="002B6C27"/>
    <w:rsid w:val="002B6FF3"/>
    <w:rsid w:val="002B7492"/>
    <w:rsid w:val="002B7706"/>
    <w:rsid w:val="002B7BDE"/>
    <w:rsid w:val="002B7C06"/>
    <w:rsid w:val="002B7E66"/>
    <w:rsid w:val="002B7E7C"/>
    <w:rsid w:val="002C022E"/>
    <w:rsid w:val="002C157D"/>
    <w:rsid w:val="002C15C1"/>
    <w:rsid w:val="002C35FA"/>
    <w:rsid w:val="002C4571"/>
    <w:rsid w:val="002C52DB"/>
    <w:rsid w:val="002C5645"/>
    <w:rsid w:val="002C673D"/>
    <w:rsid w:val="002C6B06"/>
    <w:rsid w:val="002C6BF0"/>
    <w:rsid w:val="002C6DE8"/>
    <w:rsid w:val="002C71B0"/>
    <w:rsid w:val="002C7645"/>
    <w:rsid w:val="002D1973"/>
    <w:rsid w:val="002D2DC5"/>
    <w:rsid w:val="002D347B"/>
    <w:rsid w:val="002D4124"/>
    <w:rsid w:val="002D47BD"/>
    <w:rsid w:val="002D4CF3"/>
    <w:rsid w:val="002D58EA"/>
    <w:rsid w:val="002D607A"/>
    <w:rsid w:val="002D6749"/>
    <w:rsid w:val="002D68A1"/>
    <w:rsid w:val="002D6BE7"/>
    <w:rsid w:val="002D6C53"/>
    <w:rsid w:val="002D71C6"/>
    <w:rsid w:val="002E00A4"/>
    <w:rsid w:val="002E079B"/>
    <w:rsid w:val="002E0CFE"/>
    <w:rsid w:val="002E142D"/>
    <w:rsid w:val="002E16A8"/>
    <w:rsid w:val="002E1C5C"/>
    <w:rsid w:val="002E20EB"/>
    <w:rsid w:val="002E2225"/>
    <w:rsid w:val="002E2BE5"/>
    <w:rsid w:val="002E2E5C"/>
    <w:rsid w:val="002E32D3"/>
    <w:rsid w:val="002E342E"/>
    <w:rsid w:val="002E398E"/>
    <w:rsid w:val="002E3BA4"/>
    <w:rsid w:val="002E49E7"/>
    <w:rsid w:val="002E5310"/>
    <w:rsid w:val="002E54B1"/>
    <w:rsid w:val="002E60F9"/>
    <w:rsid w:val="002E6143"/>
    <w:rsid w:val="002E65E0"/>
    <w:rsid w:val="002E673B"/>
    <w:rsid w:val="002E6813"/>
    <w:rsid w:val="002E6B2A"/>
    <w:rsid w:val="002E6F37"/>
    <w:rsid w:val="002E741B"/>
    <w:rsid w:val="002E7C04"/>
    <w:rsid w:val="002F00AD"/>
    <w:rsid w:val="002F0193"/>
    <w:rsid w:val="002F0340"/>
    <w:rsid w:val="002F069D"/>
    <w:rsid w:val="002F087A"/>
    <w:rsid w:val="002F0B7D"/>
    <w:rsid w:val="002F2536"/>
    <w:rsid w:val="002F2670"/>
    <w:rsid w:val="002F532B"/>
    <w:rsid w:val="002F5897"/>
    <w:rsid w:val="002F5F13"/>
    <w:rsid w:val="002F60D8"/>
    <w:rsid w:val="002F67A6"/>
    <w:rsid w:val="002F67BF"/>
    <w:rsid w:val="002F6819"/>
    <w:rsid w:val="002F6E46"/>
    <w:rsid w:val="002F785C"/>
    <w:rsid w:val="002F78EE"/>
    <w:rsid w:val="002F7A30"/>
    <w:rsid w:val="002F7BF5"/>
    <w:rsid w:val="003001D9"/>
    <w:rsid w:val="0030073C"/>
    <w:rsid w:val="00300998"/>
    <w:rsid w:val="003015CE"/>
    <w:rsid w:val="00302241"/>
    <w:rsid w:val="00303001"/>
    <w:rsid w:val="00303438"/>
    <w:rsid w:val="00303950"/>
    <w:rsid w:val="00304050"/>
    <w:rsid w:val="0030472C"/>
    <w:rsid w:val="00305658"/>
    <w:rsid w:val="00306722"/>
    <w:rsid w:val="00306BFE"/>
    <w:rsid w:val="00307B67"/>
    <w:rsid w:val="003100E3"/>
    <w:rsid w:val="00310489"/>
    <w:rsid w:val="00310FF7"/>
    <w:rsid w:val="00311346"/>
    <w:rsid w:val="0031154D"/>
    <w:rsid w:val="003117FF"/>
    <w:rsid w:val="003119F8"/>
    <w:rsid w:val="00311DAE"/>
    <w:rsid w:val="0031325F"/>
    <w:rsid w:val="00313F2C"/>
    <w:rsid w:val="00313F5F"/>
    <w:rsid w:val="003141A9"/>
    <w:rsid w:val="00314800"/>
    <w:rsid w:val="00315115"/>
    <w:rsid w:val="0031583F"/>
    <w:rsid w:val="003158AD"/>
    <w:rsid w:val="0031592E"/>
    <w:rsid w:val="00316F6B"/>
    <w:rsid w:val="00317252"/>
    <w:rsid w:val="00317491"/>
    <w:rsid w:val="0032001F"/>
    <w:rsid w:val="00320716"/>
    <w:rsid w:val="00320995"/>
    <w:rsid w:val="00321AAA"/>
    <w:rsid w:val="00321D57"/>
    <w:rsid w:val="00321DD4"/>
    <w:rsid w:val="00321E39"/>
    <w:rsid w:val="00321FBA"/>
    <w:rsid w:val="00322416"/>
    <w:rsid w:val="00323355"/>
    <w:rsid w:val="0032348A"/>
    <w:rsid w:val="003240DA"/>
    <w:rsid w:val="00324C4D"/>
    <w:rsid w:val="00324CDF"/>
    <w:rsid w:val="00325620"/>
    <w:rsid w:val="003262E8"/>
    <w:rsid w:val="00326356"/>
    <w:rsid w:val="00326AD2"/>
    <w:rsid w:val="00326DBC"/>
    <w:rsid w:val="00326FA4"/>
    <w:rsid w:val="003305DF"/>
    <w:rsid w:val="00332241"/>
    <w:rsid w:val="003323C3"/>
    <w:rsid w:val="00332EB3"/>
    <w:rsid w:val="00333042"/>
    <w:rsid w:val="003331DB"/>
    <w:rsid w:val="00333365"/>
    <w:rsid w:val="00335227"/>
    <w:rsid w:val="0033529C"/>
    <w:rsid w:val="00335EEF"/>
    <w:rsid w:val="00335F72"/>
    <w:rsid w:val="00336167"/>
    <w:rsid w:val="00336829"/>
    <w:rsid w:val="0033693B"/>
    <w:rsid w:val="00336C35"/>
    <w:rsid w:val="0033788A"/>
    <w:rsid w:val="00337CE3"/>
    <w:rsid w:val="00340C91"/>
    <w:rsid w:val="00340F30"/>
    <w:rsid w:val="0034148D"/>
    <w:rsid w:val="00341AFE"/>
    <w:rsid w:val="003420B6"/>
    <w:rsid w:val="00342439"/>
    <w:rsid w:val="00342553"/>
    <w:rsid w:val="0034271F"/>
    <w:rsid w:val="00342EAD"/>
    <w:rsid w:val="00343011"/>
    <w:rsid w:val="00343563"/>
    <w:rsid w:val="00343F9A"/>
    <w:rsid w:val="00343FF3"/>
    <w:rsid w:val="00344F26"/>
    <w:rsid w:val="00344F57"/>
    <w:rsid w:val="00345387"/>
    <w:rsid w:val="003455CF"/>
    <w:rsid w:val="003457B0"/>
    <w:rsid w:val="00345AED"/>
    <w:rsid w:val="00345D29"/>
    <w:rsid w:val="00345F30"/>
    <w:rsid w:val="00346203"/>
    <w:rsid w:val="003463A9"/>
    <w:rsid w:val="003463EF"/>
    <w:rsid w:val="0034702C"/>
    <w:rsid w:val="0034795C"/>
    <w:rsid w:val="0035080F"/>
    <w:rsid w:val="0035098D"/>
    <w:rsid w:val="00351698"/>
    <w:rsid w:val="00351819"/>
    <w:rsid w:val="003518F5"/>
    <w:rsid w:val="00352B2C"/>
    <w:rsid w:val="00353222"/>
    <w:rsid w:val="00355CE7"/>
    <w:rsid w:val="003572DF"/>
    <w:rsid w:val="003600AD"/>
    <w:rsid w:val="003607C4"/>
    <w:rsid w:val="00360D5E"/>
    <w:rsid w:val="003610CA"/>
    <w:rsid w:val="003611C2"/>
    <w:rsid w:val="00361808"/>
    <w:rsid w:val="00361A2A"/>
    <w:rsid w:val="0036243A"/>
    <w:rsid w:val="0036275C"/>
    <w:rsid w:val="0036276D"/>
    <w:rsid w:val="00363ED3"/>
    <w:rsid w:val="0036487B"/>
    <w:rsid w:val="0036490D"/>
    <w:rsid w:val="003656C9"/>
    <w:rsid w:val="00365B36"/>
    <w:rsid w:val="00366106"/>
    <w:rsid w:val="003675E4"/>
    <w:rsid w:val="003678FA"/>
    <w:rsid w:val="0037008F"/>
    <w:rsid w:val="003703AE"/>
    <w:rsid w:val="003714A3"/>
    <w:rsid w:val="003718A4"/>
    <w:rsid w:val="00371954"/>
    <w:rsid w:val="0037208F"/>
    <w:rsid w:val="00372141"/>
    <w:rsid w:val="003730A2"/>
    <w:rsid w:val="00374D34"/>
    <w:rsid w:val="003750ED"/>
    <w:rsid w:val="00375266"/>
    <w:rsid w:val="00375451"/>
    <w:rsid w:val="00375470"/>
    <w:rsid w:val="00375D09"/>
    <w:rsid w:val="003764F2"/>
    <w:rsid w:val="00376A94"/>
    <w:rsid w:val="00376F3D"/>
    <w:rsid w:val="003778F3"/>
    <w:rsid w:val="003809F3"/>
    <w:rsid w:val="00381A7F"/>
    <w:rsid w:val="003821C3"/>
    <w:rsid w:val="00382508"/>
    <w:rsid w:val="00382B4E"/>
    <w:rsid w:val="00383033"/>
    <w:rsid w:val="00383350"/>
    <w:rsid w:val="00383433"/>
    <w:rsid w:val="0038373E"/>
    <w:rsid w:val="00383A59"/>
    <w:rsid w:val="00385521"/>
    <w:rsid w:val="003857B1"/>
    <w:rsid w:val="0038588B"/>
    <w:rsid w:val="00386DF4"/>
    <w:rsid w:val="0038731B"/>
    <w:rsid w:val="00390176"/>
    <w:rsid w:val="003911F5"/>
    <w:rsid w:val="00391665"/>
    <w:rsid w:val="00391696"/>
    <w:rsid w:val="0039169F"/>
    <w:rsid w:val="003917F5"/>
    <w:rsid w:val="00391895"/>
    <w:rsid w:val="003920DF"/>
    <w:rsid w:val="0039233E"/>
    <w:rsid w:val="003923BF"/>
    <w:rsid w:val="0039242A"/>
    <w:rsid w:val="00393C52"/>
    <w:rsid w:val="003953CD"/>
    <w:rsid w:val="0039550C"/>
    <w:rsid w:val="00395681"/>
    <w:rsid w:val="003960E0"/>
    <w:rsid w:val="0039671B"/>
    <w:rsid w:val="00397BA4"/>
    <w:rsid w:val="00397E19"/>
    <w:rsid w:val="003A02B6"/>
    <w:rsid w:val="003A14D0"/>
    <w:rsid w:val="003A1831"/>
    <w:rsid w:val="003A1969"/>
    <w:rsid w:val="003A2A76"/>
    <w:rsid w:val="003A3911"/>
    <w:rsid w:val="003A3D74"/>
    <w:rsid w:val="003A4C2A"/>
    <w:rsid w:val="003A5C2D"/>
    <w:rsid w:val="003A5FC4"/>
    <w:rsid w:val="003A6082"/>
    <w:rsid w:val="003A61AF"/>
    <w:rsid w:val="003A629D"/>
    <w:rsid w:val="003A65B8"/>
    <w:rsid w:val="003A674A"/>
    <w:rsid w:val="003A677E"/>
    <w:rsid w:val="003A682A"/>
    <w:rsid w:val="003A77E9"/>
    <w:rsid w:val="003B004D"/>
    <w:rsid w:val="003B0CEE"/>
    <w:rsid w:val="003B10C2"/>
    <w:rsid w:val="003B18F8"/>
    <w:rsid w:val="003B1FC7"/>
    <w:rsid w:val="003B28E6"/>
    <w:rsid w:val="003B2DCB"/>
    <w:rsid w:val="003B34B6"/>
    <w:rsid w:val="003B34D4"/>
    <w:rsid w:val="003B44E8"/>
    <w:rsid w:val="003B644D"/>
    <w:rsid w:val="003B6D24"/>
    <w:rsid w:val="003B7BFC"/>
    <w:rsid w:val="003B7C64"/>
    <w:rsid w:val="003B7F1A"/>
    <w:rsid w:val="003C0380"/>
    <w:rsid w:val="003C0862"/>
    <w:rsid w:val="003C0AE5"/>
    <w:rsid w:val="003C0D29"/>
    <w:rsid w:val="003C0D35"/>
    <w:rsid w:val="003C0E03"/>
    <w:rsid w:val="003C0E13"/>
    <w:rsid w:val="003C104E"/>
    <w:rsid w:val="003C179D"/>
    <w:rsid w:val="003C1866"/>
    <w:rsid w:val="003C1E00"/>
    <w:rsid w:val="003C1E3B"/>
    <w:rsid w:val="003C286A"/>
    <w:rsid w:val="003C2EBC"/>
    <w:rsid w:val="003C323E"/>
    <w:rsid w:val="003C33AA"/>
    <w:rsid w:val="003C3B1B"/>
    <w:rsid w:val="003C6C4B"/>
    <w:rsid w:val="003C6CEC"/>
    <w:rsid w:val="003C77BF"/>
    <w:rsid w:val="003C78CA"/>
    <w:rsid w:val="003D023E"/>
    <w:rsid w:val="003D02BC"/>
    <w:rsid w:val="003D10A6"/>
    <w:rsid w:val="003D17CC"/>
    <w:rsid w:val="003D187D"/>
    <w:rsid w:val="003D1C4C"/>
    <w:rsid w:val="003D1FD9"/>
    <w:rsid w:val="003D2B01"/>
    <w:rsid w:val="003D2F97"/>
    <w:rsid w:val="003D33D5"/>
    <w:rsid w:val="003D39DC"/>
    <w:rsid w:val="003D3B3A"/>
    <w:rsid w:val="003D4622"/>
    <w:rsid w:val="003D4879"/>
    <w:rsid w:val="003D4F68"/>
    <w:rsid w:val="003D51F3"/>
    <w:rsid w:val="003D5352"/>
    <w:rsid w:val="003D549B"/>
    <w:rsid w:val="003D5763"/>
    <w:rsid w:val="003D5834"/>
    <w:rsid w:val="003D683A"/>
    <w:rsid w:val="003D7E9A"/>
    <w:rsid w:val="003E03AF"/>
    <w:rsid w:val="003E076F"/>
    <w:rsid w:val="003E0B32"/>
    <w:rsid w:val="003E0B6B"/>
    <w:rsid w:val="003E1B14"/>
    <w:rsid w:val="003E1B4C"/>
    <w:rsid w:val="003E1F7C"/>
    <w:rsid w:val="003E20A2"/>
    <w:rsid w:val="003E2378"/>
    <w:rsid w:val="003E39ED"/>
    <w:rsid w:val="003E3C47"/>
    <w:rsid w:val="003E3D23"/>
    <w:rsid w:val="003E4098"/>
    <w:rsid w:val="003E49B5"/>
    <w:rsid w:val="003E6B43"/>
    <w:rsid w:val="003E6E33"/>
    <w:rsid w:val="003E7077"/>
    <w:rsid w:val="003E714E"/>
    <w:rsid w:val="003E736B"/>
    <w:rsid w:val="003E7852"/>
    <w:rsid w:val="003E7891"/>
    <w:rsid w:val="003E7AC8"/>
    <w:rsid w:val="003E7B90"/>
    <w:rsid w:val="003E7D82"/>
    <w:rsid w:val="003F1849"/>
    <w:rsid w:val="003F1D96"/>
    <w:rsid w:val="003F3230"/>
    <w:rsid w:val="003F32BF"/>
    <w:rsid w:val="003F3BE7"/>
    <w:rsid w:val="003F4169"/>
    <w:rsid w:val="003F422F"/>
    <w:rsid w:val="003F449B"/>
    <w:rsid w:val="003F451F"/>
    <w:rsid w:val="003F456B"/>
    <w:rsid w:val="003F4822"/>
    <w:rsid w:val="003F57BE"/>
    <w:rsid w:val="003F60A2"/>
    <w:rsid w:val="003F65C3"/>
    <w:rsid w:val="003F6E8E"/>
    <w:rsid w:val="003F6F4C"/>
    <w:rsid w:val="003F7003"/>
    <w:rsid w:val="003F7A4F"/>
    <w:rsid w:val="003F7BAD"/>
    <w:rsid w:val="003F7BBD"/>
    <w:rsid w:val="003F7F68"/>
    <w:rsid w:val="004002D2"/>
    <w:rsid w:val="00400365"/>
    <w:rsid w:val="00400DF9"/>
    <w:rsid w:val="00400FCF"/>
    <w:rsid w:val="0040124E"/>
    <w:rsid w:val="0040156C"/>
    <w:rsid w:val="00401AF7"/>
    <w:rsid w:val="00401E22"/>
    <w:rsid w:val="00401FCD"/>
    <w:rsid w:val="00402BB7"/>
    <w:rsid w:val="00402F92"/>
    <w:rsid w:val="00403480"/>
    <w:rsid w:val="0040448F"/>
    <w:rsid w:val="00404BB0"/>
    <w:rsid w:val="00405098"/>
    <w:rsid w:val="004059DB"/>
    <w:rsid w:val="00406D4D"/>
    <w:rsid w:val="004076B2"/>
    <w:rsid w:val="00407A07"/>
    <w:rsid w:val="004100E8"/>
    <w:rsid w:val="004107D2"/>
    <w:rsid w:val="004111CF"/>
    <w:rsid w:val="00411A9D"/>
    <w:rsid w:val="004120EF"/>
    <w:rsid w:val="00412470"/>
    <w:rsid w:val="00412B94"/>
    <w:rsid w:val="00412EF0"/>
    <w:rsid w:val="004136F8"/>
    <w:rsid w:val="00413BE5"/>
    <w:rsid w:val="00414065"/>
    <w:rsid w:val="0041484E"/>
    <w:rsid w:val="00415646"/>
    <w:rsid w:val="004156D2"/>
    <w:rsid w:val="0041586D"/>
    <w:rsid w:val="00415B85"/>
    <w:rsid w:val="00415D7C"/>
    <w:rsid w:val="0041611B"/>
    <w:rsid w:val="00416596"/>
    <w:rsid w:val="00416717"/>
    <w:rsid w:val="00416C31"/>
    <w:rsid w:val="00416E2B"/>
    <w:rsid w:val="00417670"/>
    <w:rsid w:val="0041768F"/>
    <w:rsid w:val="00417A10"/>
    <w:rsid w:val="00417D2A"/>
    <w:rsid w:val="00420580"/>
    <w:rsid w:val="00420C0B"/>
    <w:rsid w:val="00420E32"/>
    <w:rsid w:val="00421197"/>
    <w:rsid w:val="00421659"/>
    <w:rsid w:val="0042173B"/>
    <w:rsid w:val="00421A17"/>
    <w:rsid w:val="0042313F"/>
    <w:rsid w:val="00423CC7"/>
    <w:rsid w:val="00424B15"/>
    <w:rsid w:val="0042588F"/>
    <w:rsid w:val="00425996"/>
    <w:rsid w:val="00425C25"/>
    <w:rsid w:val="00425E13"/>
    <w:rsid w:val="0042662E"/>
    <w:rsid w:val="00426C8B"/>
    <w:rsid w:val="004271B0"/>
    <w:rsid w:val="004273C2"/>
    <w:rsid w:val="00427870"/>
    <w:rsid w:val="00427A9C"/>
    <w:rsid w:val="00427F78"/>
    <w:rsid w:val="00427FF4"/>
    <w:rsid w:val="00430755"/>
    <w:rsid w:val="00430860"/>
    <w:rsid w:val="00430CCA"/>
    <w:rsid w:val="00430D30"/>
    <w:rsid w:val="0043124B"/>
    <w:rsid w:val="004312C1"/>
    <w:rsid w:val="004312D6"/>
    <w:rsid w:val="00431CE7"/>
    <w:rsid w:val="004322C4"/>
    <w:rsid w:val="00433761"/>
    <w:rsid w:val="0043386D"/>
    <w:rsid w:val="004339B5"/>
    <w:rsid w:val="00433E02"/>
    <w:rsid w:val="00434D3F"/>
    <w:rsid w:val="00434E43"/>
    <w:rsid w:val="00434EB7"/>
    <w:rsid w:val="00435BB0"/>
    <w:rsid w:val="004366C7"/>
    <w:rsid w:val="004373CD"/>
    <w:rsid w:val="00437D3D"/>
    <w:rsid w:val="00437E76"/>
    <w:rsid w:val="00440AEF"/>
    <w:rsid w:val="00442A09"/>
    <w:rsid w:val="00442C43"/>
    <w:rsid w:val="004431FF"/>
    <w:rsid w:val="0044392A"/>
    <w:rsid w:val="00443AFA"/>
    <w:rsid w:val="00443BEF"/>
    <w:rsid w:val="00444160"/>
    <w:rsid w:val="004443AE"/>
    <w:rsid w:val="004449E7"/>
    <w:rsid w:val="00444A46"/>
    <w:rsid w:val="00444A74"/>
    <w:rsid w:val="0044517F"/>
    <w:rsid w:val="004453D8"/>
    <w:rsid w:val="0044605C"/>
    <w:rsid w:val="00446509"/>
    <w:rsid w:val="00446C49"/>
    <w:rsid w:val="00447151"/>
    <w:rsid w:val="00447936"/>
    <w:rsid w:val="00447C31"/>
    <w:rsid w:val="00447C3F"/>
    <w:rsid w:val="00447EBA"/>
    <w:rsid w:val="00451119"/>
    <w:rsid w:val="004516DB"/>
    <w:rsid w:val="00451D28"/>
    <w:rsid w:val="00451E4B"/>
    <w:rsid w:val="0045293F"/>
    <w:rsid w:val="00452A26"/>
    <w:rsid w:val="00453735"/>
    <w:rsid w:val="00453D1B"/>
    <w:rsid w:val="00453ED9"/>
    <w:rsid w:val="00454286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1187"/>
    <w:rsid w:val="00461F0A"/>
    <w:rsid w:val="004622CA"/>
    <w:rsid w:val="0046233E"/>
    <w:rsid w:val="00462C97"/>
    <w:rsid w:val="00462CAF"/>
    <w:rsid w:val="00463332"/>
    <w:rsid w:val="0046359F"/>
    <w:rsid w:val="00464499"/>
    <w:rsid w:val="0046458A"/>
    <w:rsid w:val="004647C3"/>
    <w:rsid w:val="00464C71"/>
    <w:rsid w:val="00464EEA"/>
    <w:rsid w:val="00465386"/>
    <w:rsid w:val="004668D7"/>
    <w:rsid w:val="00466BE7"/>
    <w:rsid w:val="00466E33"/>
    <w:rsid w:val="004671A3"/>
    <w:rsid w:val="004676AA"/>
    <w:rsid w:val="004701D1"/>
    <w:rsid w:val="00470B88"/>
    <w:rsid w:val="004721FB"/>
    <w:rsid w:val="004722E7"/>
    <w:rsid w:val="004734C6"/>
    <w:rsid w:val="004739DD"/>
    <w:rsid w:val="00474C20"/>
    <w:rsid w:val="00474CCF"/>
    <w:rsid w:val="00475709"/>
    <w:rsid w:val="0047572C"/>
    <w:rsid w:val="00475E14"/>
    <w:rsid w:val="0047613B"/>
    <w:rsid w:val="004770ED"/>
    <w:rsid w:val="004774C8"/>
    <w:rsid w:val="00477F6B"/>
    <w:rsid w:val="004802B1"/>
    <w:rsid w:val="0048054C"/>
    <w:rsid w:val="004805A1"/>
    <w:rsid w:val="00480708"/>
    <w:rsid w:val="00480A9F"/>
    <w:rsid w:val="00480CE1"/>
    <w:rsid w:val="004813A5"/>
    <w:rsid w:val="0048289D"/>
    <w:rsid w:val="00482B98"/>
    <w:rsid w:val="004830B2"/>
    <w:rsid w:val="00483B49"/>
    <w:rsid w:val="00483EC4"/>
    <w:rsid w:val="0048401B"/>
    <w:rsid w:val="0048408A"/>
    <w:rsid w:val="004843BD"/>
    <w:rsid w:val="004843BE"/>
    <w:rsid w:val="00484418"/>
    <w:rsid w:val="00485AA9"/>
    <w:rsid w:val="00485DA8"/>
    <w:rsid w:val="0048706A"/>
    <w:rsid w:val="004871C1"/>
    <w:rsid w:val="00487507"/>
    <w:rsid w:val="004877AB"/>
    <w:rsid w:val="00487A13"/>
    <w:rsid w:val="00487F85"/>
    <w:rsid w:val="00491ADF"/>
    <w:rsid w:val="004923D8"/>
    <w:rsid w:val="00492492"/>
    <w:rsid w:val="004928A1"/>
    <w:rsid w:val="00492916"/>
    <w:rsid w:val="00493214"/>
    <w:rsid w:val="00493F3B"/>
    <w:rsid w:val="00494B22"/>
    <w:rsid w:val="00495415"/>
    <w:rsid w:val="00495AA4"/>
    <w:rsid w:val="00495DD4"/>
    <w:rsid w:val="0049683E"/>
    <w:rsid w:val="00496C17"/>
    <w:rsid w:val="00496C99"/>
    <w:rsid w:val="00496D57"/>
    <w:rsid w:val="00496EB5"/>
    <w:rsid w:val="00497264"/>
    <w:rsid w:val="00497552"/>
    <w:rsid w:val="00497970"/>
    <w:rsid w:val="00497D7E"/>
    <w:rsid w:val="004A07B1"/>
    <w:rsid w:val="004A09BA"/>
    <w:rsid w:val="004A0CBB"/>
    <w:rsid w:val="004A1B2C"/>
    <w:rsid w:val="004A207B"/>
    <w:rsid w:val="004A2336"/>
    <w:rsid w:val="004A236A"/>
    <w:rsid w:val="004A29AE"/>
    <w:rsid w:val="004A2B19"/>
    <w:rsid w:val="004A2EF4"/>
    <w:rsid w:val="004A30EC"/>
    <w:rsid w:val="004A36E9"/>
    <w:rsid w:val="004A3B71"/>
    <w:rsid w:val="004A3B73"/>
    <w:rsid w:val="004A4BC1"/>
    <w:rsid w:val="004A5328"/>
    <w:rsid w:val="004A5D97"/>
    <w:rsid w:val="004A60C8"/>
    <w:rsid w:val="004A7B07"/>
    <w:rsid w:val="004A7FB9"/>
    <w:rsid w:val="004A7FD7"/>
    <w:rsid w:val="004B05D4"/>
    <w:rsid w:val="004B08FF"/>
    <w:rsid w:val="004B0CC1"/>
    <w:rsid w:val="004B118B"/>
    <w:rsid w:val="004B1C1B"/>
    <w:rsid w:val="004B1E18"/>
    <w:rsid w:val="004B21C2"/>
    <w:rsid w:val="004B2B15"/>
    <w:rsid w:val="004B3037"/>
    <w:rsid w:val="004B3B09"/>
    <w:rsid w:val="004B47F8"/>
    <w:rsid w:val="004B4C97"/>
    <w:rsid w:val="004B5887"/>
    <w:rsid w:val="004B5C51"/>
    <w:rsid w:val="004B64F5"/>
    <w:rsid w:val="004C12B5"/>
    <w:rsid w:val="004C1512"/>
    <w:rsid w:val="004C1C61"/>
    <w:rsid w:val="004C1CD3"/>
    <w:rsid w:val="004C22B7"/>
    <w:rsid w:val="004C23E0"/>
    <w:rsid w:val="004C2621"/>
    <w:rsid w:val="004C26FA"/>
    <w:rsid w:val="004C2DC6"/>
    <w:rsid w:val="004C3151"/>
    <w:rsid w:val="004C341B"/>
    <w:rsid w:val="004C3D46"/>
    <w:rsid w:val="004C41A3"/>
    <w:rsid w:val="004C5C24"/>
    <w:rsid w:val="004C6186"/>
    <w:rsid w:val="004C624B"/>
    <w:rsid w:val="004C636D"/>
    <w:rsid w:val="004C63DF"/>
    <w:rsid w:val="004C6BF9"/>
    <w:rsid w:val="004C78F6"/>
    <w:rsid w:val="004C7903"/>
    <w:rsid w:val="004D09CF"/>
    <w:rsid w:val="004D0D08"/>
    <w:rsid w:val="004D0DF0"/>
    <w:rsid w:val="004D0E62"/>
    <w:rsid w:val="004D1AB3"/>
    <w:rsid w:val="004D20F2"/>
    <w:rsid w:val="004D2538"/>
    <w:rsid w:val="004D2AAD"/>
    <w:rsid w:val="004D33B0"/>
    <w:rsid w:val="004D3438"/>
    <w:rsid w:val="004D3D24"/>
    <w:rsid w:val="004D5066"/>
    <w:rsid w:val="004D51EC"/>
    <w:rsid w:val="004D576F"/>
    <w:rsid w:val="004D6968"/>
    <w:rsid w:val="004D6A03"/>
    <w:rsid w:val="004D6FCC"/>
    <w:rsid w:val="004E0226"/>
    <w:rsid w:val="004E125C"/>
    <w:rsid w:val="004E1780"/>
    <w:rsid w:val="004E18EE"/>
    <w:rsid w:val="004E1D04"/>
    <w:rsid w:val="004E2E0E"/>
    <w:rsid w:val="004E30A5"/>
    <w:rsid w:val="004E391E"/>
    <w:rsid w:val="004E408F"/>
    <w:rsid w:val="004E4A04"/>
    <w:rsid w:val="004E50FF"/>
    <w:rsid w:val="004E543C"/>
    <w:rsid w:val="004E575D"/>
    <w:rsid w:val="004E5A3D"/>
    <w:rsid w:val="004E6014"/>
    <w:rsid w:val="004E65EA"/>
    <w:rsid w:val="004E69E4"/>
    <w:rsid w:val="004E7451"/>
    <w:rsid w:val="004E74DF"/>
    <w:rsid w:val="004E74FE"/>
    <w:rsid w:val="004F02E1"/>
    <w:rsid w:val="004F118D"/>
    <w:rsid w:val="004F1752"/>
    <w:rsid w:val="004F18BD"/>
    <w:rsid w:val="004F26C5"/>
    <w:rsid w:val="004F2E21"/>
    <w:rsid w:val="004F313A"/>
    <w:rsid w:val="004F36F2"/>
    <w:rsid w:val="004F4B5B"/>
    <w:rsid w:val="004F4E95"/>
    <w:rsid w:val="004F50DD"/>
    <w:rsid w:val="004F524A"/>
    <w:rsid w:val="004F52F0"/>
    <w:rsid w:val="004F56C8"/>
    <w:rsid w:val="004F5F4A"/>
    <w:rsid w:val="004F6151"/>
    <w:rsid w:val="004F69AC"/>
    <w:rsid w:val="004F6F80"/>
    <w:rsid w:val="004F77D1"/>
    <w:rsid w:val="005002CB"/>
    <w:rsid w:val="005007D3"/>
    <w:rsid w:val="00500A49"/>
    <w:rsid w:val="00500AED"/>
    <w:rsid w:val="005011D1"/>
    <w:rsid w:val="00501859"/>
    <w:rsid w:val="00502078"/>
    <w:rsid w:val="00502816"/>
    <w:rsid w:val="005030F0"/>
    <w:rsid w:val="005034C6"/>
    <w:rsid w:val="00503B0E"/>
    <w:rsid w:val="00503CC3"/>
    <w:rsid w:val="00503FB5"/>
    <w:rsid w:val="00504245"/>
    <w:rsid w:val="005043E9"/>
    <w:rsid w:val="00504A57"/>
    <w:rsid w:val="00505383"/>
    <w:rsid w:val="00505CF6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4D4"/>
    <w:rsid w:val="00512CB6"/>
    <w:rsid w:val="00512D00"/>
    <w:rsid w:val="0051338A"/>
    <w:rsid w:val="00513641"/>
    <w:rsid w:val="00513C2F"/>
    <w:rsid w:val="00513D80"/>
    <w:rsid w:val="0051480E"/>
    <w:rsid w:val="00514932"/>
    <w:rsid w:val="00514A58"/>
    <w:rsid w:val="00514C8F"/>
    <w:rsid w:val="00515B23"/>
    <w:rsid w:val="005161E2"/>
    <w:rsid w:val="005162F9"/>
    <w:rsid w:val="005163BD"/>
    <w:rsid w:val="00516F51"/>
    <w:rsid w:val="005174E3"/>
    <w:rsid w:val="00520032"/>
    <w:rsid w:val="005213F4"/>
    <w:rsid w:val="0052153E"/>
    <w:rsid w:val="00521654"/>
    <w:rsid w:val="005224F1"/>
    <w:rsid w:val="0052259E"/>
    <w:rsid w:val="00523A9B"/>
    <w:rsid w:val="00524289"/>
    <w:rsid w:val="005243CB"/>
    <w:rsid w:val="00524A10"/>
    <w:rsid w:val="005255EC"/>
    <w:rsid w:val="00525B58"/>
    <w:rsid w:val="00525D43"/>
    <w:rsid w:val="00525D50"/>
    <w:rsid w:val="00526D92"/>
    <w:rsid w:val="005278C5"/>
    <w:rsid w:val="00527A60"/>
    <w:rsid w:val="00527CE1"/>
    <w:rsid w:val="005303F0"/>
    <w:rsid w:val="0053082C"/>
    <w:rsid w:val="005309A1"/>
    <w:rsid w:val="00532E92"/>
    <w:rsid w:val="00532F56"/>
    <w:rsid w:val="00532FDD"/>
    <w:rsid w:val="00533031"/>
    <w:rsid w:val="0053309B"/>
    <w:rsid w:val="00534183"/>
    <w:rsid w:val="005342CC"/>
    <w:rsid w:val="00534A78"/>
    <w:rsid w:val="00535083"/>
    <w:rsid w:val="005351D5"/>
    <w:rsid w:val="00535642"/>
    <w:rsid w:val="00536138"/>
    <w:rsid w:val="00536C51"/>
    <w:rsid w:val="00536EA8"/>
    <w:rsid w:val="005374E0"/>
    <w:rsid w:val="00537C57"/>
    <w:rsid w:val="00537E7A"/>
    <w:rsid w:val="00541F5F"/>
    <w:rsid w:val="005424DB"/>
    <w:rsid w:val="005429D2"/>
    <w:rsid w:val="00542A0F"/>
    <w:rsid w:val="00542E0C"/>
    <w:rsid w:val="00542F6C"/>
    <w:rsid w:val="0054330E"/>
    <w:rsid w:val="0054475D"/>
    <w:rsid w:val="005451F4"/>
    <w:rsid w:val="005458C0"/>
    <w:rsid w:val="00545B5D"/>
    <w:rsid w:val="00545CBA"/>
    <w:rsid w:val="00545E35"/>
    <w:rsid w:val="00546B99"/>
    <w:rsid w:val="00546C81"/>
    <w:rsid w:val="005478A8"/>
    <w:rsid w:val="00547ACC"/>
    <w:rsid w:val="00547C95"/>
    <w:rsid w:val="00547FD6"/>
    <w:rsid w:val="00550B4C"/>
    <w:rsid w:val="00550D38"/>
    <w:rsid w:val="005516C9"/>
    <w:rsid w:val="00551E30"/>
    <w:rsid w:val="00551FF7"/>
    <w:rsid w:val="00552004"/>
    <w:rsid w:val="005520E0"/>
    <w:rsid w:val="005524F0"/>
    <w:rsid w:val="00552A83"/>
    <w:rsid w:val="0055334A"/>
    <w:rsid w:val="005536C6"/>
    <w:rsid w:val="00553844"/>
    <w:rsid w:val="005542F5"/>
    <w:rsid w:val="005546B2"/>
    <w:rsid w:val="00554EF3"/>
    <w:rsid w:val="00555086"/>
    <w:rsid w:val="0055559F"/>
    <w:rsid w:val="00555638"/>
    <w:rsid w:val="00555B44"/>
    <w:rsid w:val="00555BF1"/>
    <w:rsid w:val="005561AE"/>
    <w:rsid w:val="005569F5"/>
    <w:rsid w:val="00557125"/>
    <w:rsid w:val="0055753B"/>
    <w:rsid w:val="00557C2B"/>
    <w:rsid w:val="005601DC"/>
    <w:rsid w:val="005608FF"/>
    <w:rsid w:val="00560ED5"/>
    <w:rsid w:val="005610CB"/>
    <w:rsid w:val="00561449"/>
    <w:rsid w:val="005617AD"/>
    <w:rsid w:val="005623CD"/>
    <w:rsid w:val="00562BD0"/>
    <w:rsid w:val="00562D05"/>
    <w:rsid w:val="005633DA"/>
    <w:rsid w:val="00563670"/>
    <w:rsid w:val="00563C1E"/>
    <w:rsid w:val="0056412D"/>
    <w:rsid w:val="00564174"/>
    <w:rsid w:val="0056421D"/>
    <w:rsid w:val="00564AAE"/>
    <w:rsid w:val="00565AFC"/>
    <w:rsid w:val="00565C85"/>
    <w:rsid w:val="0056666D"/>
    <w:rsid w:val="005667AA"/>
    <w:rsid w:val="00566B2D"/>
    <w:rsid w:val="00567541"/>
    <w:rsid w:val="00567718"/>
    <w:rsid w:val="005679FC"/>
    <w:rsid w:val="00570096"/>
    <w:rsid w:val="00570B5E"/>
    <w:rsid w:val="00570C36"/>
    <w:rsid w:val="005720DF"/>
    <w:rsid w:val="00572410"/>
    <w:rsid w:val="00572436"/>
    <w:rsid w:val="005725CC"/>
    <w:rsid w:val="005725EB"/>
    <w:rsid w:val="0057261C"/>
    <w:rsid w:val="005750D7"/>
    <w:rsid w:val="00575710"/>
    <w:rsid w:val="00575856"/>
    <w:rsid w:val="00575A03"/>
    <w:rsid w:val="005760F5"/>
    <w:rsid w:val="00577050"/>
    <w:rsid w:val="005776DB"/>
    <w:rsid w:val="005779A3"/>
    <w:rsid w:val="005779EC"/>
    <w:rsid w:val="005804C2"/>
    <w:rsid w:val="00581565"/>
    <w:rsid w:val="005816B9"/>
    <w:rsid w:val="005818A1"/>
    <w:rsid w:val="00582784"/>
    <w:rsid w:val="00582A78"/>
    <w:rsid w:val="00582D73"/>
    <w:rsid w:val="00582E03"/>
    <w:rsid w:val="0058452F"/>
    <w:rsid w:val="00584D00"/>
    <w:rsid w:val="00585817"/>
    <w:rsid w:val="00585AB6"/>
    <w:rsid w:val="00586C71"/>
    <w:rsid w:val="00586C88"/>
    <w:rsid w:val="0058701B"/>
    <w:rsid w:val="005878C2"/>
    <w:rsid w:val="00587CF5"/>
    <w:rsid w:val="005906AE"/>
    <w:rsid w:val="0059181E"/>
    <w:rsid w:val="00592CCA"/>
    <w:rsid w:val="00592E4C"/>
    <w:rsid w:val="00592F1B"/>
    <w:rsid w:val="00593080"/>
    <w:rsid w:val="00593364"/>
    <w:rsid w:val="0059337D"/>
    <w:rsid w:val="005934D6"/>
    <w:rsid w:val="005941AE"/>
    <w:rsid w:val="005949CF"/>
    <w:rsid w:val="00594F5F"/>
    <w:rsid w:val="0059516F"/>
    <w:rsid w:val="005962A5"/>
    <w:rsid w:val="0059637C"/>
    <w:rsid w:val="005964F1"/>
    <w:rsid w:val="00596DAD"/>
    <w:rsid w:val="005973C4"/>
    <w:rsid w:val="00597E7E"/>
    <w:rsid w:val="005A00BB"/>
    <w:rsid w:val="005A1085"/>
    <w:rsid w:val="005A1488"/>
    <w:rsid w:val="005A2156"/>
    <w:rsid w:val="005A2983"/>
    <w:rsid w:val="005A2EBE"/>
    <w:rsid w:val="005A2F04"/>
    <w:rsid w:val="005A36D7"/>
    <w:rsid w:val="005A36DC"/>
    <w:rsid w:val="005A3813"/>
    <w:rsid w:val="005A382C"/>
    <w:rsid w:val="005A3A40"/>
    <w:rsid w:val="005A3FF1"/>
    <w:rsid w:val="005A4017"/>
    <w:rsid w:val="005A43C2"/>
    <w:rsid w:val="005A4559"/>
    <w:rsid w:val="005A46ED"/>
    <w:rsid w:val="005A5521"/>
    <w:rsid w:val="005A5C9A"/>
    <w:rsid w:val="005A5DEA"/>
    <w:rsid w:val="005A6337"/>
    <w:rsid w:val="005A6459"/>
    <w:rsid w:val="005A68BD"/>
    <w:rsid w:val="005A6F1D"/>
    <w:rsid w:val="005A75FB"/>
    <w:rsid w:val="005A7978"/>
    <w:rsid w:val="005A7C2D"/>
    <w:rsid w:val="005A7E70"/>
    <w:rsid w:val="005B03D9"/>
    <w:rsid w:val="005B143F"/>
    <w:rsid w:val="005B1AF2"/>
    <w:rsid w:val="005B1D31"/>
    <w:rsid w:val="005B1E95"/>
    <w:rsid w:val="005B23B8"/>
    <w:rsid w:val="005B264B"/>
    <w:rsid w:val="005B32D7"/>
    <w:rsid w:val="005B43A1"/>
    <w:rsid w:val="005B4644"/>
    <w:rsid w:val="005B47E4"/>
    <w:rsid w:val="005B4F35"/>
    <w:rsid w:val="005B7098"/>
    <w:rsid w:val="005B73AF"/>
    <w:rsid w:val="005C039B"/>
    <w:rsid w:val="005C0C9A"/>
    <w:rsid w:val="005C0DCC"/>
    <w:rsid w:val="005C21A2"/>
    <w:rsid w:val="005C24E8"/>
    <w:rsid w:val="005C306E"/>
    <w:rsid w:val="005C355C"/>
    <w:rsid w:val="005C3A86"/>
    <w:rsid w:val="005C3AEC"/>
    <w:rsid w:val="005C4A01"/>
    <w:rsid w:val="005C4C74"/>
    <w:rsid w:val="005C4DB3"/>
    <w:rsid w:val="005C5F0A"/>
    <w:rsid w:val="005C60B9"/>
    <w:rsid w:val="005C69CB"/>
    <w:rsid w:val="005C73FC"/>
    <w:rsid w:val="005C771A"/>
    <w:rsid w:val="005C773C"/>
    <w:rsid w:val="005C7A97"/>
    <w:rsid w:val="005C7AE4"/>
    <w:rsid w:val="005C7FE3"/>
    <w:rsid w:val="005D0533"/>
    <w:rsid w:val="005D1B8C"/>
    <w:rsid w:val="005D2BC2"/>
    <w:rsid w:val="005D2D5E"/>
    <w:rsid w:val="005D2EAF"/>
    <w:rsid w:val="005D3787"/>
    <w:rsid w:val="005D3A8D"/>
    <w:rsid w:val="005D4066"/>
    <w:rsid w:val="005D448C"/>
    <w:rsid w:val="005D5B3B"/>
    <w:rsid w:val="005D60E4"/>
    <w:rsid w:val="005D7009"/>
    <w:rsid w:val="005D76EB"/>
    <w:rsid w:val="005D7D86"/>
    <w:rsid w:val="005E0177"/>
    <w:rsid w:val="005E0652"/>
    <w:rsid w:val="005E0AED"/>
    <w:rsid w:val="005E2467"/>
    <w:rsid w:val="005E283B"/>
    <w:rsid w:val="005E2935"/>
    <w:rsid w:val="005E2E8B"/>
    <w:rsid w:val="005E2E96"/>
    <w:rsid w:val="005E3662"/>
    <w:rsid w:val="005E4193"/>
    <w:rsid w:val="005E4BB7"/>
    <w:rsid w:val="005E4C33"/>
    <w:rsid w:val="005E4DB6"/>
    <w:rsid w:val="005E4DBE"/>
    <w:rsid w:val="005E5399"/>
    <w:rsid w:val="005E54EB"/>
    <w:rsid w:val="005E63CE"/>
    <w:rsid w:val="005E6529"/>
    <w:rsid w:val="005E7043"/>
    <w:rsid w:val="005E7334"/>
    <w:rsid w:val="005E7396"/>
    <w:rsid w:val="005E7453"/>
    <w:rsid w:val="005E7C24"/>
    <w:rsid w:val="005F020C"/>
    <w:rsid w:val="005F02D2"/>
    <w:rsid w:val="005F03CB"/>
    <w:rsid w:val="005F0A8F"/>
    <w:rsid w:val="005F176F"/>
    <w:rsid w:val="005F260E"/>
    <w:rsid w:val="005F2C33"/>
    <w:rsid w:val="005F2DDA"/>
    <w:rsid w:val="005F4465"/>
    <w:rsid w:val="005F4578"/>
    <w:rsid w:val="005F4913"/>
    <w:rsid w:val="005F586C"/>
    <w:rsid w:val="005F5BB7"/>
    <w:rsid w:val="005F5C35"/>
    <w:rsid w:val="005F6B75"/>
    <w:rsid w:val="005F75C0"/>
    <w:rsid w:val="005F776E"/>
    <w:rsid w:val="005F778B"/>
    <w:rsid w:val="006002CA"/>
    <w:rsid w:val="0060032A"/>
    <w:rsid w:val="006006BA"/>
    <w:rsid w:val="00601055"/>
    <w:rsid w:val="0060166E"/>
    <w:rsid w:val="00602215"/>
    <w:rsid w:val="00603A2E"/>
    <w:rsid w:val="00605732"/>
    <w:rsid w:val="006059E1"/>
    <w:rsid w:val="00605BC8"/>
    <w:rsid w:val="00605EE1"/>
    <w:rsid w:val="00606CBF"/>
    <w:rsid w:val="00611BE6"/>
    <w:rsid w:val="00612746"/>
    <w:rsid w:val="00612A44"/>
    <w:rsid w:val="00612D66"/>
    <w:rsid w:val="006132EA"/>
    <w:rsid w:val="00614145"/>
    <w:rsid w:val="006145D5"/>
    <w:rsid w:val="0061479E"/>
    <w:rsid w:val="0061496C"/>
    <w:rsid w:val="00614FEC"/>
    <w:rsid w:val="006157E0"/>
    <w:rsid w:val="006161AA"/>
    <w:rsid w:val="00616A9D"/>
    <w:rsid w:val="00620330"/>
    <w:rsid w:val="006214AE"/>
    <w:rsid w:val="00621D4A"/>
    <w:rsid w:val="0062317D"/>
    <w:rsid w:val="006231D6"/>
    <w:rsid w:val="006233E3"/>
    <w:rsid w:val="0062351F"/>
    <w:rsid w:val="0062399C"/>
    <w:rsid w:val="00623F7B"/>
    <w:rsid w:val="006243A2"/>
    <w:rsid w:val="00624D18"/>
    <w:rsid w:val="00625042"/>
    <w:rsid w:val="00625235"/>
    <w:rsid w:val="00625B62"/>
    <w:rsid w:val="00625DC1"/>
    <w:rsid w:val="006273CF"/>
    <w:rsid w:val="00627515"/>
    <w:rsid w:val="006304B9"/>
    <w:rsid w:val="006308F2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2CFE"/>
    <w:rsid w:val="00633248"/>
    <w:rsid w:val="006337A6"/>
    <w:rsid w:val="006337C8"/>
    <w:rsid w:val="00633C0E"/>
    <w:rsid w:val="00634AD1"/>
    <w:rsid w:val="00635FA5"/>
    <w:rsid w:val="00636F96"/>
    <w:rsid w:val="00637B1A"/>
    <w:rsid w:val="00640688"/>
    <w:rsid w:val="00640A31"/>
    <w:rsid w:val="00640D02"/>
    <w:rsid w:val="006430BA"/>
    <w:rsid w:val="00643773"/>
    <w:rsid w:val="00643EAD"/>
    <w:rsid w:val="00644523"/>
    <w:rsid w:val="00644783"/>
    <w:rsid w:val="006447EC"/>
    <w:rsid w:val="00645C95"/>
    <w:rsid w:val="0064649A"/>
    <w:rsid w:val="00647333"/>
    <w:rsid w:val="0064733C"/>
    <w:rsid w:val="006474F0"/>
    <w:rsid w:val="006478A7"/>
    <w:rsid w:val="00647A16"/>
    <w:rsid w:val="00647FEC"/>
    <w:rsid w:val="00650ADD"/>
    <w:rsid w:val="00651470"/>
    <w:rsid w:val="00651681"/>
    <w:rsid w:val="006539B3"/>
    <w:rsid w:val="006540DC"/>
    <w:rsid w:val="006543D8"/>
    <w:rsid w:val="00654CE2"/>
    <w:rsid w:val="00654D45"/>
    <w:rsid w:val="006550F5"/>
    <w:rsid w:val="00655D6E"/>
    <w:rsid w:val="006561E8"/>
    <w:rsid w:val="006570BA"/>
    <w:rsid w:val="00660B4B"/>
    <w:rsid w:val="00660FA4"/>
    <w:rsid w:val="0066152E"/>
    <w:rsid w:val="0066226D"/>
    <w:rsid w:val="0066289D"/>
    <w:rsid w:val="00662BE9"/>
    <w:rsid w:val="006638FB"/>
    <w:rsid w:val="00663D16"/>
    <w:rsid w:val="0066413D"/>
    <w:rsid w:val="00664C10"/>
    <w:rsid w:val="00664D3C"/>
    <w:rsid w:val="00665068"/>
    <w:rsid w:val="006651BF"/>
    <w:rsid w:val="0066654E"/>
    <w:rsid w:val="006666EE"/>
    <w:rsid w:val="006671F2"/>
    <w:rsid w:val="00667AA8"/>
    <w:rsid w:val="00667D3F"/>
    <w:rsid w:val="006700DD"/>
    <w:rsid w:val="00670AD2"/>
    <w:rsid w:val="0067164E"/>
    <w:rsid w:val="00671753"/>
    <w:rsid w:val="00671906"/>
    <w:rsid w:val="00671B43"/>
    <w:rsid w:val="00671C2E"/>
    <w:rsid w:val="00672765"/>
    <w:rsid w:val="00672F26"/>
    <w:rsid w:val="0067411C"/>
    <w:rsid w:val="00674C09"/>
    <w:rsid w:val="00675038"/>
    <w:rsid w:val="0067539A"/>
    <w:rsid w:val="00675494"/>
    <w:rsid w:val="00676A0F"/>
    <w:rsid w:val="00676CE5"/>
    <w:rsid w:val="0067707C"/>
    <w:rsid w:val="006772C9"/>
    <w:rsid w:val="00677867"/>
    <w:rsid w:val="00677C75"/>
    <w:rsid w:val="00677EFE"/>
    <w:rsid w:val="006807C2"/>
    <w:rsid w:val="0068086D"/>
    <w:rsid w:val="006810F7"/>
    <w:rsid w:val="006819E1"/>
    <w:rsid w:val="00681EC5"/>
    <w:rsid w:val="00682023"/>
    <w:rsid w:val="0068204F"/>
    <w:rsid w:val="0068213C"/>
    <w:rsid w:val="0068226F"/>
    <w:rsid w:val="00682300"/>
    <w:rsid w:val="006825B6"/>
    <w:rsid w:val="00682981"/>
    <w:rsid w:val="00682C73"/>
    <w:rsid w:val="006833F9"/>
    <w:rsid w:val="00683802"/>
    <w:rsid w:val="0068393B"/>
    <w:rsid w:val="00683D34"/>
    <w:rsid w:val="00683E56"/>
    <w:rsid w:val="00684F42"/>
    <w:rsid w:val="0068574E"/>
    <w:rsid w:val="00685E57"/>
    <w:rsid w:val="006862E3"/>
    <w:rsid w:val="006866DC"/>
    <w:rsid w:val="00686BC5"/>
    <w:rsid w:val="006873AC"/>
    <w:rsid w:val="00687BD5"/>
    <w:rsid w:val="00690F51"/>
    <w:rsid w:val="006910D1"/>
    <w:rsid w:val="00691942"/>
    <w:rsid w:val="00691B0D"/>
    <w:rsid w:val="00691F64"/>
    <w:rsid w:val="00692A9D"/>
    <w:rsid w:val="00693319"/>
    <w:rsid w:val="00693788"/>
    <w:rsid w:val="00693E23"/>
    <w:rsid w:val="00694B5E"/>
    <w:rsid w:val="00694D69"/>
    <w:rsid w:val="00695225"/>
    <w:rsid w:val="00695379"/>
    <w:rsid w:val="00696A40"/>
    <w:rsid w:val="0069717D"/>
    <w:rsid w:val="00697638"/>
    <w:rsid w:val="00697AD7"/>
    <w:rsid w:val="006A0787"/>
    <w:rsid w:val="006A0C92"/>
    <w:rsid w:val="006A1CDB"/>
    <w:rsid w:val="006A2584"/>
    <w:rsid w:val="006A25E4"/>
    <w:rsid w:val="006A26C4"/>
    <w:rsid w:val="006A2A3A"/>
    <w:rsid w:val="006A2DAB"/>
    <w:rsid w:val="006A3943"/>
    <w:rsid w:val="006A3ABE"/>
    <w:rsid w:val="006A3B54"/>
    <w:rsid w:val="006A3E25"/>
    <w:rsid w:val="006A41C2"/>
    <w:rsid w:val="006A43CB"/>
    <w:rsid w:val="006A4690"/>
    <w:rsid w:val="006A4FF7"/>
    <w:rsid w:val="006A5452"/>
    <w:rsid w:val="006A5A75"/>
    <w:rsid w:val="006A6020"/>
    <w:rsid w:val="006A6882"/>
    <w:rsid w:val="006A6C51"/>
    <w:rsid w:val="006A70A8"/>
    <w:rsid w:val="006A7284"/>
    <w:rsid w:val="006A72C2"/>
    <w:rsid w:val="006A7600"/>
    <w:rsid w:val="006B0B34"/>
    <w:rsid w:val="006B1112"/>
    <w:rsid w:val="006B12FE"/>
    <w:rsid w:val="006B15E9"/>
    <w:rsid w:val="006B2A6C"/>
    <w:rsid w:val="006B3323"/>
    <w:rsid w:val="006B342C"/>
    <w:rsid w:val="006B3A8D"/>
    <w:rsid w:val="006B3CB7"/>
    <w:rsid w:val="006B4376"/>
    <w:rsid w:val="006B457B"/>
    <w:rsid w:val="006B4A25"/>
    <w:rsid w:val="006B5114"/>
    <w:rsid w:val="006B5912"/>
    <w:rsid w:val="006B5E31"/>
    <w:rsid w:val="006B6818"/>
    <w:rsid w:val="006B7689"/>
    <w:rsid w:val="006B7953"/>
    <w:rsid w:val="006C00AB"/>
    <w:rsid w:val="006C0C43"/>
    <w:rsid w:val="006C0D1D"/>
    <w:rsid w:val="006C1329"/>
    <w:rsid w:val="006C18FA"/>
    <w:rsid w:val="006C1AF0"/>
    <w:rsid w:val="006C1B3F"/>
    <w:rsid w:val="006C2491"/>
    <w:rsid w:val="006C2BA7"/>
    <w:rsid w:val="006C3035"/>
    <w:rsid w:val="006C34DB"/>
    <w:rsid w:val="006C37B3"/>
    <w:rsid w:val="006C3913"/>
    <w:rsid w:val="006C3979"/>
    <w:rsid w:val="006C3A4E"/>
    <w:rsid w:val="006C3EFB"/>
    <w:rsid w:val="006C44F1"/>
    <w:rsid w:val="006C455F"/>
    <w:rsid w:val="006C4729"/>
    <w:rsid w:val="006C5F93"/>
    <w:rsid w:val="006C62C6"/>
    <w:rsid w:val="006C6430"/>
    <w:rsid w:val="006C6E38"/>
    <w:rsid w:val="006C7017"/>
    <w:rsid w:val="006C72D8"/>
    <w:rsid w:val="006C772A"/>
    <w:rsid w:val="006D0D81"/>
    <w:rsid w:val="006D2FA7"/>
    <w:rsid w:val="006D30F3"/>
    <w:rsid w:val="006D3131"/>
    <w:rsid w:val="006D3419"/>
    <w:rsid w:val="006D3540"/>
    <w:rsid w:val="006D402C"/>
    <w:rsid w:val="006D4435"/>
    <w:rsid w:val="006D44E0"/>
    <w:rsid w:val="006D4B9C"/>
    <w:rsid w:val="006D6276"/>
    <w:rsid w:val="006D67FB"/>
    <w:rsid w:val="006D6B11"/>
    <w:rsid w:val="006D6BEB"/>
    <w:rsid w:val="006D6C8C"/>
    <w:rsid w:val="006D7E8B"/>
    <w:rsid w:val="006E04FB"/>
    <w:rsid w:val="006E05D3"/>
    <w:rsid w:val="006E0852"/>
    <w:rsid w:val="006E1240"/>
    <w:rsid w:val="006E13B6"/>
    <w:rsid w:val="006E14AD"/>
    <w:rsid w:val="006E168C"/>
    <w:rsid w:val="006E174B"/>
    <w:rsid w:val="006E1BCF"/>
    <w:rsid w:val="006E1FEC"/>
    <w:rsid w:val="006E23C2"/>
    <w:rsid w:val="006E25D2"/>
    <w:rsid w:val="006E2952"/>
    <w:rsid w:val="006E2FDA"/>
    <w:rsid w:val="006E3107"/>
    <w:rsid w:val="006E33AE"/>
    <w:rsid w:val="006E34EE"/>
    <w:rsid w:val="006E3A38"/>
    <w:rsid w:val="006E3C65"/>
    <w:rsid w:val="006E40F0"/>
    <w:rsid w:val="006E427E"/>
    <w:rsid w:val="006E433E"/>
    <w:rsid w:val="006E457B"/>
    <w:rsid w:val="006E46D0"/>
    <w:rsid w:val="006E4C60"/>
    <w:rsid w:val="006E4DBA"/>
    <w:rsid w:val="006E4ED5"/>
    <w:rsid w:val="006E51FC"/>
    <w:rsid w:val="006E55B4"/>
    <w:rsid w:val="006E5CAA"/>
    <w:rsid w:val="006E66C4"/>
    <w:rsid w:val="006E6E50"/>
    <w:rsid w:val="006E6F1F"/>
    <w:rsid w:val="006E7910"/>
    <w:rsid w:val="006E7AB4"/>
    <w:rsid w:val="006E7B04"/>
    <w:rsid w:val="006F0CF5"/>
    <w:rsid w:val="006F0F85"/>
    <w:rsid w:val="006F15B1"/>
    <w:rsid w:val="006F1B1A"/>
    <w:rsid w:val="006F1D5F"/>
    <w:rsid w:val="006F2280"/>
    <w:rsid w:val="006F22FD"/>
    <w:rsid w:val="006F4015"/>
    <w:rsid w:val="006F43CD"/>
    <w:rsid w:val="006F506C"/>
    <w:rsid w:val="006F58B2"/>
    <w:rsid w:val="006F6034"/>
    <w:rsid w:val="006F6CA1"/>
    <w:rsid w:val="006F7902"/>
    <w:rsid w:val="006F79DA"/>
    <w:rsid w:val="00700259"/>
    <w:rsid w:val="0070060B"/>
    <w:rsid w:val="007007A7"/>
    <w:rsid w:val="007013A6"/>
    <w:rsid w:val="00701910"/>
    <w:rsid w:val="00701D47"/>
    <w:rsid w:val="00701DA5"/>
    <w:rsid w:val="0070209B"/>
    <w:rsid w:val="007023CF"/>
    <w:rsid w:val="00702CDC"/>
    <w:rsid w:val="00703213"/>
    <w:rsid w:val="007032A3"/>
    <w:rsid w:val="0070348E"/>
    <w:rsid w:val="00703550"/>
    <w:rsid w:val="007039BF"/>
    <w:rsid w:val="00704753"/>
    <w:rsid w:val="007048AD"/>
    <w:rsid w:val="0070526A"/>
    <w:rsid w:val="007057FF"/>
    <w:rsid w:val="00705D07"/>
    <w:rsid w:val="007064E0"/>
    <w:rsid w:val="007076E6"/>
    <w:rsid w:val="00710AFB"/>
    <w:rsid w:val="00710BD7"/>
    <w:rsid w:val="007118E6"/>
    <w:rsid w:val="007121AA"/>
    <w:rsid w:val="0071226B"/>
    <w:rsid w:val="00712882"/>
    <w:rsid w:val="00712D6C"/>
    <w:rsid w:val="00712DE0"/>
    <w:rsid w:val="00713248"/>
    <w:rsid w:val="00713717"/>
    <w:rsid w:val="007139D7"/>
    <w:rsid w:val="00713DC3"/>
    <w:rsid w:val="007147A7"/>
    <w:rsid w:val="00714838"/>
    <w:rsid w:val="00714920"/>
    <w:rsid w:val="00714B3F"/>
    <w:rsid w:val="00714DE0"/>
    <w:rsid w:val="00715598"/>
    <w:rsid w:val="00715677"/>
    <w:rsid w:val="00715987"/>
    <w:rsid w:val="00715A52"/>
    <w:rsid w:val="00716477"/>
    <w:rsid w:val="007167EC"/>
    <w:rsid w:val="0071684D"/>
    <w:rsid w:val="0071693C"/>
    <w:rsid w:val="00717177"/>
    <w:rsid w:val="007172BA"/>
    <w:rsid w:val="007176DD"/>
    <w:rsid w:val="00720DE3"/>
    <w:rsid w:val="00721135"/>
    <w:rsid w:val="00721CF4"/>
    <w:rsid w:val="00721F72"/>
    <w:rsid w:val="00722225"/>
    <w:rsid w:val="00722294"/>
    <w:rsid w:val="00722BEA"/>
    <w:rsid w:val="00723641"/>
    <w:rsid w:val="00723B94"/>
    <w:rsid w:val="00724B11"/>
    <w:rsid w:val="00724D91"/>
    <w:rsid w:val="00725115"/>
    <w:rsid w:val="00725D1B"/>
    <w:rsid w:val="00725E51"/>
    <w:rsid w:val="00726BB7"/>
    <w:rsid w:val="00730BBA"/>
    <w:rsid w:val="00730EC1"/>
    <w:rsid w:val="00730F66"/>
    <w:rsid w:val="00731732"/>
    <w:rsid w:val="007317EE"/>
    <w:rsid w:val="00732412"/>
    <w:rsid w:val="007324E0"/>
    <w:rsid w:val="00732865"/>
    <w:rsid w:val="007328E3"/>
    <w:rsid w:val="00732ED6"/>
    <w:rsid w:val="007330AA"/>
    <w:rsid w:val="0073358C"/>
    <w:rsid w:val="0073375F"/>
    <w:rsid w:val="00733A58"/>
    <w:rsid w:val="00733DE0"/>
    <w:rsid w:val="00735139"/>
    <w:rsid w:val="0073526F"/>
    <w:rsid w:val="00735DE1"/>
    <w:rsid w:val="007362B9"/>
    <w:rsid w:val="00736D69"/>
    <w:rsid w:val="00737101"/>
    <w:rsid w:val="00737178"/>
    <w:rsid w:val="007379F6"/>
    <w:rsid w:val="007379FB"/>
    <w:rsid w:val="007401C1"/>
    <w:rsid w:val="00740541"/>
    <w:rsid w:val="0074092D"/>
    <w:rsid w:val="00741054"/>
    <w:rsid w:val="00741457"/>
    <w:rsid w:val="007415D3"/>
    <w:rsid w:val="007415ED"/>
    <w:rsid w:val="007418B8"/>
    <w:rsid w:val="007427BC"/>
    <w:rsid w:val="00742F1A"/>
    <w:rsid w:val="007431E2"/>
    <w:rsid w:val="007433B5"/>
    <w:rsid w:val="00743774"/>
    <w:rsid w:val="007440A5"/>
    <w:rsid w:val="00744205"/>
    <w:rsid w:val="007445FD"/>
    <w:rsid w:val="00744EEC"/>
    <w:rsid w:val="00745DC5"/>
    <w:rsid w:val="00745F7D"/>
    <w:rsid w:val="007464C1"/>
    <w:rsid w:val="007468EC"/>
    <w:rsid w:val="00746A50"/>
    <w:rsid w:val="00746E69"/>
    <w:rsid w:val="00747132"/>
    <w:rsid w:val="007478B7"/>
    <w:rsid w:val="00747AD3"/>
    <w:rsid w:val="007510AB"/>
    <w:rsid w:val="00751157"/>
    <w:rsid w:val="00751176"/>
    <w:rsid w:val="00751252"/>
    <w:rsid w:val="00751364"/>
    <w:rsid w:val="00751B1C"/>
    <w:rsid w:val="00751C11"/>
    <w:rsid w:val="007525D5"/>
    <w:rsid w:val="00752ED4"/>
    <w:rsid w:val="00753351"/>
    <w:rsid w:val="00753419"/>
    <w:rsid w:val="007540A7"/>
    <w:rsid w:val="00754980"/>
    <w:rsid w:val="00754AF8"/>
    <w:rsid w:val="0075520C"/>
    <w:rsid w:val="00755949"/>
    <w:rsid w:val="00756D2C"/>
    <w:rsid w:val="007570CF"/>
    <w:rsid w:val="0075712B"/>
    <w:rsid w:val="00757722"/>
    <w:rsid w:val="00757F21"/>
    <w:rsid w:val="00760027"/>
    <w:rsid w:val="00760288"/>
    <w:rsid w:val="00760A3E"/>
    <w:rsid w:val="00760A76"/>
    <w:rsid w:val="00761B93"/>
    <w:rsid w:val="007622ED"/>
    <w:rsid w:val="007623E1"/>
    <w:rsid w:val="007624CC"/>
    <w:rsid w:val="00762CD0"/>
    <w:rsid w:val="00762E75"/>
    <w:rsid w:val="007637C9"/>
    <w:rsid w:val="00763837"/>
    <w:rsid w:val="00763B22"/>
    <w:rsid w:val="007645B0"/>
    <w:rsid w:val="0076494B"/>
    <w:rsid w:val="00764A4F"/>
    <w:rsid w:val="00765763"/>
    <w:rsid w:val="00765AD7"/>
    <w:rsid w:val="007662FF"/>
    <w:rsid w:val="0076636A"/>
    <w:rsid w:val="007668F1"/>
    <w:rsid w:val="00767402"/>
    <w:rsid w:val="00770271"/>
    <w:rsid w:val="00771229"/>
    <w:rsid w:val="00771538"/>
    <w:rsid w:val="00771BA9"/>
    <w:rsid w:val="00772476"/>
    <w:rsid w:val="00773538"/>
    <w:rsid w:val="0077361F"/>
    <w:rsid w:val="00773843"/>
    <w:rsid w:val="007739D4"/>
    <w:rsid w:val="0077454F"/>
    <w:rsid w:val="00774CC3"/>
    <w:rsid w:val="00775126"/>
    <w:rsid w:val="007758BE"/>
    <w:rsid w:val="00776A13"/>
    <w:rsid w:val="00777076"/>
    <w:rsid w:val="00780484"/>
    <w:rsid w:val="0078060D"/>
    <w:rsid w:val="007806E0"/>
    <w:rsid w:val="00780745"/>
    <w:rsid w:val="00781075"/>
    <w:rsid w:val="00781267"/>
    <w:rsid w:val="00781785"/>
    <w:rsid w:val="00781A93"/>
    <w:rsid w:val="00782B1D"/>
    <w:rsid w:val="00782BC1"/>
    <w:rsid w:val="00782EF0"/>
    <w:rsid w:val="007838DC"/>
    <w:rsid w:val="00783C59"/>
    <w:rsid w:val="00783ED9"/>
    <w:rsid w:val="0078469E"/>
    <w:rsid w:val="007846A1"/>
    <w:rsid w:val="007848E5"/>
    <w:rsid w:val="00784A58"/>
    <w:rsid w:val="00784E9D"/>
    <w:rsid w:val="007853FC"/>
    <w:rsid w:val="00785441"/>
    <w:rsid w:val="00786174"/>
    <w:rsid w:val="00786510"/>
    <w:rsid w:val="007869A8"/>
    <w:rsid w:val="00787567"/>
    <w:rsid w:val="00787B73"/>
    <w:rsid w:val="0079038B"/>
    <w:rsid w:val="00790DFB"/>
    <w:rsid w:val="00791A0C"/>
    <w:rsid w:val="00791CC7"/>
    <w:rsid w:val="00792FEC"/>
    <w:rsid w:val="00793430"/>
    <w:rsid w:val="00793690"/>
    <w:rsid w:val="00793AF0"/>
    <w:rsid w:val="00793BAD"/>
    <w:rsid w:val="00793DE6"/>
    <w:rsid w:val="00793DF1"/>
    <w:rsid w:val="00794B88"/>
    <w:rsid w:val="00794FE5"/>
    <w:rsid w:val="00795074"/>
    <w:rsid w:val="0079515C"/>
    <w:rsid w:val="00795534"/>
    <w:rsid w:val="00796092"/>
    <w:rsid w:val="007961A5"/>
    <w:rsid w:val="00796829"/>
    <w:rsid w:val="00796AC8"/>
    <w:rsid w:val="00797369"/>
    <w:rsid w:val="00797570"/>
    <w:rsid w:val="00797589"/>
    <w:rsid w:val="0079763F"/>
    <w:rsid w:val="007A0663"/>
    <w:rsid w:val="007A0A0F"/>
    <w:rsid w:val="007A0A34"/>
    <w:rsid w:val="007A10DD"/>
    <w:rsid w:val="007A1549"/>
    <w:rsid w:val="007A253D"/>
    <w:rsid w:val="007A2824"/>
    <w:rsid w:val="007A2CEA"/>
    <w:rsid w:val="007A3FDA"/>
    <w:rsid w:val="007A4E35"/>
    <w:rsid w:val="007A5116"/>
    <w:rsid w:val="007A51EE"/>
    <w:rsid w:val="007A6772"/>
    <w:rsid w:val="007A67D4"/>
    <w:rsid w:val="007A684C"/>
    <w:rsid w:val="007A69AA"/>
    <w:rsid w:val="007A6A0F"/>
    <w:rsid w:val="007A719E"/>
    <w:rsid w:val="007A71A0"/>
    <w:rsid w:val="007A7774"/>
    <w:rsid w:val="007B0186"/>
    <w:rsid w:val="007B0513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3441"/>
    <w:rsid w:val="007B4398"/>
    <w:rsid w:val="007B55D5"/>
    <w:rsid w:val="007B5AF0"/>
    <w:rsid w:val="007B5E00"/>
    <w:rsid w:val="007B605F"/>
    <w:rsid w:val="007B6132"/>
    <w:rsid w:val="007B78CE"/>
    <w:rsid w:val="007C04B0"/>
    <w:rsid w:val="007C04E7"/>
    <w:rsid w:val="007C0A6D"/>
    <w:rsid w:val="007C0B4F"/>
    <w:rsid w:val="007C0D3A"/>
    <w:rsid w:val="007C10A9"/>
    <w:rsid w:val="007C17E8"/>
    <w:rsid w:val="007C1ACE"/>
    <w:rsid w:val="007C271D"/>
    <w:rsid w:val="007C32AE"/>
    <w:rsid w:val="007C44D1"/>
    <w:rsid w:val="007C454F"/>
    <w:rsid w:val="007C51FF"/>
    <w:rsid w:val="007C54DB"/>
    <w:rsid w:val="007C551F"/>
    <w:rsid w:val="007C5539"/>
    <w:rsid w:val="007C59AF"/>
    <w:rsid w:val="007C5E92"/>
    <w:rsid w:val="007C63F1"/>
    <w:rsid w:val="007C65A4"/>
    <w:rsid w:val="007C66C4"/>
    <w:rsid w:val="007C6C0E"/>
    <w:rsid w:val="007C7A66"/>
    <w:rsid w:val="007C7BC0"/>
    <w:rsid w:val="007D0278"/>
    <w:rsid w:val="007D0B4F"/>
    <w:rsid w:val="007D0C79"/>
    <w:rsid w:val="007D0D5F"/>
    <w:rsid w:val="007D0DC6"/>
    <w:rsid w:val="007D0E74"/>
    <w:rsid w:val="007D0EA6"/>
    <w:rsid w:val="007D14CB"/>
    <w:rsid w:val="007D2875"/>
    <w:rsid w:val="007D2C44"/>
    <w:rsid w:val="007D2D98"/>
    <w:rsid w:val="007D3280"/>
    <w:rsid w:val="007D3376"/>
    <w:rsid w:val="007D3BB6"/>
    <w:rsid w:val="007D3BD9"/>
    <w:rsid w:val="007D4526"/>
    <w:rsid w:val="007D483B"/>
    <w:rsid w:val="007D5BB1"/>
    <w:rsid w:val="007D684C"/>
    <w:rsid w:val="007D691E"/>
    <w:rsid w:val="007D6B3D"/>
    <w:rsid w:val="007D7356"/>
    <w:rsid w:val="007D7825"/>
    <w:rsid w:val="007D7A42"/>
    <w:rsid w:val="007D7AD3"/>
    <w:rsid w:val="007D7CA9"/>
    <w:rsid w:val="007E1896"/>
    <w:rsid w:val="007E1DEA"/>
    <w:rsid w:val="007E1DFC"/>
    <w:rsid w:val="007E2375"/>
    <w:rsid w:val="007E2688"/>
    <w:rsid w:val="007E296E"/>
    <w:rsid w:val="007E2A42"/>
    <w:rsid w:val="007E2AF0"/>
    <w:rsid w:val="007E3C1A"/>
    <w:rsid w:val="007E405E"/>
    <w:rsid w:val="007E41B2"/>
    <w:rsid w:val="007E43DA"/>
    <w:rsid w:val="007E48D0"/>
    <w:rsid w:val="007E579D"/>
    <w:rsid w:val="007E5E01"/>
    <w:rsid w:val="007E5F99"/>
    <w:rsid w:val="007E61BC"/>
    <w:rsid w:val="007E72F7"/>
    <w:rsid w:val="007E7D3C"/>
    <w:rsid w:val="007F0E82"/>
    <w:rsid w:val="007F1233"/>
    <w:rsid w:val="007F197E"/>
    <w:rsid w:val="007F2C33"/>
    <w:rsid w:val="007F2D85"/>
    <w:rsid w:val="007F2ED3"/>
    <w:rsid w:val="007F3122"/>
    <w:rsid w:val="007F3779"/>
    <w:rsid w:val="007F397D"/>
    <w:rsid w:val="007F3CDE"/>
    <w:rsid w:val="007F4343"/>
    <w:rsid w:val="007F4419"/>
    <w:rsid w:val="007F45F8"/>
    <w:rsid w:val="007F48FA"/>
    <w:rsid w:val="007F546E"/>
    <w:rsid w:val="007F589C"/>
    <w:rsid w:val="007F5DF8"/>
    <w:rsid w:val="007F72D8"/>
    <w:rsid w:val="007F77E4"/>
    <w:rsid w:val="007F7D1C"/>
    <w:rsid w:val="00800018"/>
    <w:rsid w:val="008004A1"/>
    <w:rsid w:val="00800D78"/>
    <w:rsid w:val="008014AC"/>
    <w:rsid w:val="008018CD"/>
    <w:rsid w:val="00801FB4"/>
    <w:rsid w:val="00802327"/>
    <w:rsid w:val="008025C7"/>
    <w:rsid w:val="00802919"/>
    <w:rsid w:val="00803596"/>
    <w:rsid w:val="00804069"/>
    <w:rsid w:val="008047AD"/>
    <w:rsid w:val="00804CA7"/>
    <w:rsid w:val="00804DF0"/>
    <w:rsid w:val="00804F94"/>
    <w:rsid w:val="00805236"/>
    <w:rsid w:val="008057C9"/>
    <w:rsid w:val="00805C50"/>
    <w:rsid w:val="00805D41"/>
    <w:rsid w:val="0080625F"/>
    <w:rsid w:val="008062E6"/>
    <w:rsid w:val="008066A2"/>
    <w:rsid w:val="00810BE3"/>
    <w:rsid w:val="00811092"/>
    <w:rsid w:val="00811169"/>
    <w:rsid w:val="00811A99"/>
    <w:rsid w:val="00812CB8"/>
    <w:rsid w:val="00813019"/>
    <w:rsid w:val="00813808"/>
    <w:rsid w:val="00813840"/>
    <w:rsid w:val="00813CEF"/>
    <w:rsid w:val="00814084"/>
    <w:rsid w:val="00814371"/>
    <w:rsid w:val="00814622"/>
    <w:rsid w:val="00815DAC"/>
    <w:rsid w:val="008160E3"/>
    <w:rsid w:val="00816CE4"/>
    <w:rsid w:val="00816D68"/>
    <w:rsid w:val="00817898"/>
    <w:rsid w:val="00817D85"/>
    <w:rsid w:val="00817DC2"/>
    <w:rsid w:val="008204F5"/>
    <w:rsid w:val="00821EF3"/>
    <w:rsid w:val="0082287F"/>
    <w:rsid w:val="00823831"/>
    <w:rsid w:val="00823D94"/>
    <w:rsid w:val="00823F54"/>
    <w:rsid w:val="00823FD7"/>
    <w:rsid w:val="008240A3"/>
    <w:rsid w:val="00824EC0"/>
    <w:rsid w:val="00825A5F"/>
    <w:rsid w:val="00826936"/>
    <w:rsid w:val="00826D2E"/>
    <w:rsid w:val="00826FD6"/>
    <w:rsid w:val="00827074"/>
    <w:rsid w:val="00827752"/>
    <w:rsid w:val="00827E1B"/>
    <w:rsid w:val="00827FE0"/>
    <w:rsid w:val="008306C0"/>
    <w:rsid w:val="00830D7B"/>
    <w:rsid w:val="00830F61"/>
    <w:rsid w:val="00831001"/>
    <w:rsid w:val="008318A4"/>
    <w:rsid w:val="00831B28"/>
    <w:rsid w:val="00832315"/>
    <w:rsid w:val="00832674"/>
    <w:rsid w:val="00833235"/>
    <w:rsid w:val="0083380E"/>
    <w:rsid w:val="00833C9B"/>
    <w:rsid w:val="00835102"/>
    <w:rsid w:val="008357A4"/>
    <w:rsid w:val="00836B01"/>
    <w:rsid w:val="008375A5"/>
    <w:rsid w:val="0084001D"/>
    <w:rsid w:val="00840372"/>
    <w:rsid w:val="0084039F"/>
    <w:rsid w:val="008409B2"/>
    <w:rsid w:val="00840F89"/>
    <w:rsid w:val="0084276E"/>
    <w:rsid w:val="00843269"/>
    <w:rsid w:val="00843363"/>
    <w:rsid w:val="00843811"/>
    <w:rsid w:val="00843989"/>
    <w:rsid w:val="008439FD"/>
    <w:rsid w:val="00843BB9"/>
    <w:rsid w:val="00843DD8"/>
    <w:rsid w:val="00843FDA"/>
    <w:rsid w:val="00844580"/>
    <w:rsid w:val="008450E5"/>
    <w:rsid w:val="008474AC"/>
    <w:rsid w:val="00847E55"/>
    <w:rsid w:val="00850335"/>
    <w:rsid w:val="008504F1"/>
    <w:rsid w:val="008509A6"/>
    <w:rsid w:val="00851F9E"/>
    <w:rsid w:val="00852E6E"/>
    <w:rsid w:val="00852F8F"/>
    <w:rsid w:val="00853F44"/>
    <w:rsid w:val="008550BD"/>
    <w:rsid w:val="00855E76"/>
    <w:rsid w:val="008561E8"/>
    <w:rsid w:val="008568A0"/>
    <w:rsid w:val="00856906"/>
    <w:rsid w:val="00856B5D"/>
    <w:rsid w:val="00857522"/>
    <w:rsid w:val="00857D4F"/>
    <w:rsid w:val="00857E1B"/>
    <w:rsid w:val="008606BE"/>
    <w:rsid w:val="008608B7"/>
    <w:rsid w:val="00860E3F"/>
    <w:rsid w:val="00861566"/>
    <w:rsid w:val="00862D26"/>
    <w:rsid w:val="00863445"/>
    <w:rsid w:val="00863522"/>
    <w:rsid w:val="008636AD"/>
    <w:rsid w:val="00863884"/>
    <w:rsid w:val="00863F1C"/>
    <w:rsid w:val="00864ADA"/>
    <w:rsid w:val="0086552B"/>
    <w:rsid w:val="0086640E"/>
    <w:rsid w:val="008672F3"/>
    <w:rsid w:val="00867805"/>
    <w:rsid w:val="008678B6"/>
    <w:rsid w:val="00867B86"/>
    <w:rsid w:val="00867DA6"/>
    <w:rsid w:val="00870176"/>
    <w:rsid w:val="00870212"/>
    <w:rsid w:val="0087067C"/>
    <w:rsid w:val="008709CD"/>
    <w:rsid w:val="0087202B"/>
    <w:rsid w:val="008723AA"/>
    <w:rsid w:val="00872447"/>
    <w:rsid w:val="008730C4"/>
    <w:rsid w:val="008732CA"/>
    <w:rsid w:val="008739F3"/>
    <w:rsid w:val="00873BE2"/>
    <w:rsid w:val="00873DA9"/>
    <w:rsid w:val="008742B3"/>
    <w:rsid w:val="00874CFF"/>
    <w:rsid w:val="008762D7"/>
    <w:rsid w:val="0087662B"/>
    <w:rsid w:val="0087677E"/>
    <w:rsid w:val="00876ABD"/>
    <w:rsid w:val="00876ED6"/>
    <w:rsid w:val="00877BD6"/>
    <w:rsid w:val="008802DE"/>
    <w:rsid w:val="0088049B"/>
    <w:rsid w:val="008818A5"/>
    <w:rsid w:val="008818D9"/>
    <w:rsid w:val="00882A9C"/>
    <w:rsid w:val="00882EF1"/>
    <w:rsid w:val="00883035"/>
    <w:rsid w:val="008833A5"/>
    <w:rsid w:val="008842F1"/>
    <w:rsid w:val="00884434"/>
    <w:rsid w:val="00884513"/>
    <w:rsid w:val="00884802"/>
    <w:rsid w:val="008861F7"/>
    <w:rsid w:val="00886330"/>
    <w:rsid w:val="008863FE"/>
    <w:rsid w:val="00886AA5"/>
    <w:rsid w:val="00887855"/>
    <w:rsid w:val="00887D4C"/>
    <w:rsid w:val="0089101F"/>
    <w:rsid w:val="00891395"/>
    <w:rsid w:val="008914C6"/>
    <w:rsid w:val="00891738"/>
    <w:rsid w:val="00891938"/>
    <w:rsid w:val="00891A42"/>
    <w:rsid w:val="0089222C"/>
    <w:rsid w:val="008923A6"/>
    <w:rsid w:val="00892468"/>
    <w:rsid w:val="00892603"/>
    <w:rsid w:val="0089277C"/>
    <w:rsid w:val="00892E79"/>
    <w:rsid w:val="008931B2"/>
    <w:rsid w:val="0089350D"/>
    <w:rsid w:val="00893944"/>
    <w:rsid w:val="00893C81"/>
    <w:rsid w:val="00893D34"/>
    <w:rsid w:val="008947DA"/>
    <w:rsid w:val="008958DE"/>
    <w:rsid w:val="00895AF9"/>
    <w:rsid w:val="00896491"/>
    <w:rsid w:val="008969A6"/>
    <w:rsid w:val="00896F15"/>
    <w:rsid w:val="008978BC"/>
    <w:rsid w:val="008A18B4"/>
    <w:rsid w:val="008A2DBD"/>
    <w:rsid w:val="008A3D20"/>
    <w:rsid w:val="008A49E0"/>
    <w:rsid w:val="008A4E3A"/>
    <w:rsid w:val="008A5076"/>
    <w:rsid w:val="008A5D40"/>
    <w:rsid w:val="008A5E40"/>
    <w:rsid w:val="008A630C"/>
    <w:rsid w:val="008A63B5"/>
    <w:rsid w:val="008A70B2"/>
    <w:rsid w:val="008A7DD2"/>
    <w:rsid w:val="008B014F"/>
    <w:rsid w:val="008B02C7"/>
    <w:rsid w:val="008B05EA"/>
    <w:rsid w:val="008B0708"/>
    <w:rsid w:val="008B08AF"/>
    <w:rsid w:val="008B08BB"/>
    <w:rsid w:val="008B093F"/>
    <w:rsid w:val="008B0AAF"/>
    <w:rsid w:val="008B0B73"/>
    <w:rsid w:val="008B0F1F"/>
    <w:rsid w:val="008B1D7C"/>
    <w:rsid w:val="008B208A"/>
    <w:rsid w:val="008B2858"/>
    <w:rsid w:val="008B35C1"/>
    <w:rsid w:val="008B3A86"/>
    <w:rsid w:val="008B3E6D"/>
    <w:rsid w:val="008B4311"/>
    <w:rsid w:val="008B44A2"/>
    <w:rsid w:val="008B4549"/>
    <w:rsid w:val="008B56A4"/>
    <w:rsid w:val="008B616C"/>
    <w:rsid w:val="008B6498"/>
    <w:rsid w:val="008B7292"/>
    <w:rsid w:val="008C0243"/>
    <w:rsid w:val="008C05D2"/>
    <w:rsid w:val="008C16D2"/>
    <w:rsid w:val="008C1936"/>
    <w:rsid w:val="008C1BBD"/>
    <w:rsid w:val="008C1D53"/>
    <w:rsid w:val="008C1E60"/>
    <w:rsid w:val="008C2251"/>
    <w:rsid w:val="008C2C34"/>
    <w:rsid w:val="008C3515"/>
    <w:rsid w:val="008C3EF9"/>
    <w:rsid w:val="008C434D"/>
    <w:rsid w:val="008C5024"/>
    <w:rsid w:val="008C5288"/>
    <w:rsid w:val="008C5C04"/>
    <w:rsid w:val="008C6CED"/>
    <w:rsid w:val="008D038D"/>
    <w:rsid w:val="008D15D0"/>
    <w:rsid w:val="008D229B"/>
    <w:rsid w:val="008D2463"/>
    <w:rsid w:val="008D2E24"/>
    <w:rsid w:val="008D3A3D"/>
    <w:rsid w:val="008D3ABE"/>
    <w:rsid w:val="008D3E57"/>
    <w:rsid w:val="008D42B7"/>
    <w:rsid w:val="008D468E"/>
    <w:rsid w:val="008D489F"/>
    <w:rsid w:val="008D56C3"/>
    <w:rsid w:val="008D5C23"/>
    <w:rsid w:val="008D5D4C"/>
    <w:rsid w:val="008D663F"/>
    <w:rsid w:val="008D6F27"/>
    <w:rsid w:val="008D7D09"/>
    <w:rsid w:val="008E060B"/>
    <w:rsid w:val="008E0CE2"/>
    <w:rsid w:val="008E0D18"/>
    <w:rsid w:val="008E10C3"/>
    <w:rsid w:val="008E1604"/>
    <w:rsid w:val="008E2D59"/>
    <w:rsid w:val="008E31CE"/>
    <w:rsid w:val="008E3404"/>
    <w:rsid w:val="008E36BB"/>
    <w:rsid w:val="008E371C"/>
    <w:rsid w:val="008E408A"/>
    <w:rsid w:val="008E5084"/>
    <w:rsid w:val="008E57D5"/>
    <w:rsid w:val="008E5B96"/>
    <w:rsid w:val="008E5EEC"/>
    <w:rsid w:val="008E6956"/>
    <w:rsid w:val="008E6B93"/>
    <w:rsid w:val="008E74F5"/>
    <w:rsid w:val="008E7A78"/>
    <w:rsid w:val="008F03B7"/>
    <w:rsid w:val="008F18D4"/>
    <w:rsid w:val="008F1BD5"/>
    <w:rsid w:val="008F2056"/>
    <w:rsid w:val="008F344C"/>
    <w:rsid w:val="008F35AC"/>
    <w:rsid w:val="008F3717"/>
    <w:rsid w:val="008F44DA"/>
    <w:rsid w:val="008F48DA"/>
    <w:rsid w:val="008F4AC1"/>
    <w:rsid w:val="008F4B52"/>
    <w:rsid w:val="008F5781"/>
    <w:rsid w:val="008F584D"/>
    <w:rsid w:val="008F5C8C"/>
    <w:rsid w:val="008F5F6F"/>
    <w:rsid w:val="008F6676"/>
    <w:rsid w:val="008F6D0D"/>
    <w:rsid w:val="008F6D38"/>
    <w:rsid w:val="008F6EB9"/>
    <w:rsid w:val="008F7709"/>
    <w:rsid w:val="008F795D"/>
    <w:rsid w:val="008F7E2F"/>
    <w:rsid w:val="009003C0"/>
    <w:rsid w:val="0090040A"/>
    <w:rsid w:val="00901BC2"/>
    <w:rsid w:val="00902005"/>
    <w:rsid w:val="0090243B"/>
    <w:rsid w:val="00902A0F"/>
    <w:rsid w:val="00902BD8"/>
    <w:rsid w:val="00902F59"/>
    <w:rsid w:val="0090310A"/>
    <w:rsid w:val="009031E5"/>
    <w:rsid w:val="00903217"/>
    <w:rsid w:val="00903BAB"/>
    <w:rsid w:val="00903CEB"/>
    <w:rsid w:val="00904558"/>
    <w:rsid w:val="00904926"/>
    <w:rsid w:val="00904A68"/>
    <w:rsid w:val="00904E19"/>
    <w:rsid w:val="009071F3"/>
    <w:rsid w:val="0090793E"/>
    <w:rsid w:val="00907FB7"/>
    <w:rsid w:val="00910169"/>
    <w:rsid w:val="0091023E"/>
    <w:rsid w:val="009102D4"/>
    <w:rsid w:val="00910511"/>
    <w:rsid w:val="009107F7"/>
    <w:rsid w:val="00910CBA"/>
    <w:rsid w:val="00910DC6"/>
    <w:rsid w:val="00911C3E"/>
    <w:rsid w:val="00911CBD"/>
    <w:rsid w:val="009123F4"/>
    <w:rsid w:val="0091269F"/>
    <w:rsid w:val="00913385"/>
    <w:rsid w:val="00913BCC"/>
    <w:rsid w:val="00913E3B"/>
    <w:rsid w:val="0091405B"/>
    <w:rsid w:val="0091478A"/>
    <w:rsid w:val="00914D54"/>
    <w:rsid w:val="00914D73"/>
    <w:rsid w:val="00915094"/>
    <w:rsid w:val="00915502"/>
    <w:rsid w:val="009155A7"/>
    <w:rsid w:val="00915886"/>
    <w:rsid w:val="00916A03"/>
    <w:rsid w:val="009172A9"/>
    <w:rsid w:val="00920680"/>
    <w:rsid w:val="009214F4"/>
    <w:rsid w:val="00921E74"/>
    <w:rsid w:val="00921ED2"/>
    <w:rsid w:val="009221C8"/>
    <w:rsid w:val="009221DC"/>
    <w:rsid w:val="0092225D"/>
    <w:rsid w:val="009223D1"/>
    <w:rsid w:val="00922DE3"/>
    <w:rsid w:val="009237F5"/>
    <w:rsid w:val="00923B9E"/>
    <w:rsid w:val="00924224"/>
    <w:rsid w:val="00925900"/>
    <w:rsid w:val="00926488"/>
    <w:rsid w:val="0092651F"/>
    <w:rsid w:val="0092675B"/>
    <w:rsid w:val="0092737B"/>
    <w:rsid w:val="009277BB"/>
    <w:rsid w:val="009279E9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760"/>
    <w:rsid w:val="0093388B"/>
    <w:rsid w:val="00934B3A"/>
    <w:rsid w:val="00934D9F"/>
    <w:rsid w:val="009350D2"/>
    <w:rsid w:val="00935238"/>
    <w:rsid w:val="009353A6"/>
    <w:rsid w:val="009353DC"/>
    <w:rsid w:val="00935C5B"/>
    <w:rsid w:val="00935EE7"/>
    <w:rsid w:val="009364FA"/>
    <w:rsid w:val="00936C39"/>
    <w:rsid w:val="009372A1"/>
    <w:rsid w:val="00940239"/>
    <w:rsid w:val="00940B09"/>
    <w:rsid w:val="00941DEA"/>
    <w:rsid w:val="009426E0"/>
    <w:rsid w:val="00942D1A"/>
    <w:rsid w:val="00943025"/>
    <w:rsid w:val="009433DB"/>
    <w:rsid w:val="009436F8"/>
    <w:rsid w:val="00943790"/>
    <w:rsid w:val="00943C57"/>
    <w:rsid w:val="0094440C"/>
    <w:rsid w:val="009449D2"/>
    <w:rsid w:val="00944A83"/>
    <w:rsid w:val="0094526B"/>
    <w:rsid w:val="00945952"/>
    <w:rsid w:val="00945BDD"/>
    <w:rsid w:val="00945FB1"/>
    <w:rsid w:val="0094674C"/>
    <w:rsid w:val="00946F3C"/>
    <w:rsid w:val="00947A18"/>
    <w:rsid w:val="009500B1"/>
    <w:rsid w:val="00951300"/>
    <w:rsid w:val="009514B7"/>
    <w:rsid w:val="00951D32"/>
    <w:rsid w:val="00952BCE"/>
    <w:rsid w:val="00952BED"/>
    <w:rsid w:val="00953581"/>
    <w:rsid w:val="0095380D"/>
    <w:rsid w:val="00954039"/>
    <w:rsid w:val="00954F3E"/>
    <w:rsid w:val="00955911"/>
    <w:rsid w:val="00955912"/>
    <w:rsid w:val="009567E9"/>
    <w:rsid w:val="00956F36"/>
    <w:rsid w:val="00956F7B"/>
    <w:rsid w:val="009575FF"/>
    <w:rsid w:val="00957887"/>
    <w:rsid w:val="0095793F"/>
    <w:rsid w:val="00957EB6"/>
    <w:rsid w:val="009600F2"/>
    <w:rsid w:val="009601A2"/>
    <w:rsid w:val="0096077E"/>
    <w:rsid w:val="009608B1"/>
    <w:rsid w:val="00960A1D"/>
    <w:rsid w:val="00960E38"/>
    <w:rsid w:val="0096139C"/>
    <w:rsid w:val="00961548"/>
    <w:rsid w:val="0096165C"/>
    <w:rsid w:val="009617E7"/>
    <w:rsid w:val="00961A8A"/>
    <w:rsid w:val="00962205"/>
    <w:rsid w:val="00962356"/>
    <w:rsid w:val="009629C0"/>
    <w:rsid w:val="00962E53"/>
    <w:rsid w:val="00963D28"/>
    <w:rsid w:val="00964014"/>
    <w:rsid w:val="00964398"/>
    <w:rsid w:val="00964461"/>
    <w:rsid w:val="009646D0"/>
    <w:rsid w:val="00964F1C"/>
    <w:rsid w:val="0096519F"/>
    <w:rsid w:val="009664B5"/>
    <w:rsid w:val="009665DA"/>
    <w:rsid w:val="00967069"/>
    <w:rsid w:val="009673AE"/>
    <w:rsid w:val="00967406"/>
    <w:rsid w:val="00970099"/>
    <w:rsid w:val="0097015F"/>
    <w:rsid w:val="00971E64"/>
    <w:rsid w:val="009728DB"/>
    <w:rsid w:val="00972CA2"/>
    <w:rsid w:val="00972D07"/>
    <w:rsid w:val="0097328A"/>
    <w:rsid w:val="00973F33"/>
    <w:rsid w:val="009746DD"/>
    <w:rsid w:val="00974774"/>
    <w:rsid w:val="00974F5F"/>
    <w:rsid w:val="00974FC5"/>
    <w:rsid w:val="009754EF"/>
    <w:rsid w:val="00975BFB"/>
    <w:rsid w:val="00975C5B"/>
    <w:rsid w:val="009765EC"/>
    <w:rsid w:val="0097685F"/>
    <w:rsid w:val="00976CB9"/>
    <w:rsid w:val="009770DC"/>
    <w:rsid w:val="009772C1"/>
    <w:rsid w:val="00977A4C"/>
    <w:rsid w:val="00977DE7"/>
    <w:rsid w:val="009801CF"/>
    <w:rsid w:val="0098089B"/>
    <w:rsid w:val="00980BEA"/>
    <w:rsid w:val="009816AA"/>
    <w:rsid w:val="009824A7"/>
    <w:rsid w:val="009824C2"/>
    <w:rsid w:val="009827B5"/>
    <w:rsid w:val="009840F5"/>
    <w:rsid w:val="00984117"/>
    <w:rsid w:val="00985A84"/>
    <w:rsid w:val="00986225"/>
    <w:rsid w:val="00986970"/>
    <w:rsid w:val="00986ED9"/>
    <w:rsid w:val="00986EE9"/>
    <w:rsid w:val="0098769B"/>
    <w:rsid w:val="00987989"/>
    <w:rsid w:val="00987C21"/>
    <w:rsid w:val="0099045B"/>
    <w:rsid w:val="0099064D"/>
    <w:rsid w:val="00990A11"/>
    <w:rsid w:val="00990B68"/>
    <w:rsid w:val="00990B75"/>
    <w:rsid w:val="00990C6D"/>
    <w:rsid w:val="00990CB0"/>
    <w:rsid w:val="0099117E"/>
    <w:rsid w:val="009930EF"/>
    <w:rsid w:val="00993ED5"/>
    <w:rsid w:val="00994225"/>
    <w:rsid w:val="00994999"/>
    <w:rsid w:val="00995AFB"/>
    <w:rsid w:val="00996297"/>
    <w:rsid w:val="009967E4"/>
    <w:rsid w:val="00996BC1"/>
    <w:rsid w:val="00996EA8"/>
    <w:rsid w:val="009973B8"/>
    <w:rsid w:val="009A09FF"/>
    <w:rsid w:val="009A1077"/>
    <w:rsid w:val="009A126C"/>
    <w:rsid w:val="009A1324"/>
    <w:rsid w:val="009A17BC"/>
    <w:rsid w:val="009A1ED8"/>
    <w:rsid w:val="009A2D7A"/>
    <w:rsid w:val="009A3433"/>
    <w:rsid w:val="009A3B2D"/>
    <w:rsid w:val="009A4942"/>
    <w:rsid w:val="009A49B6"/>
    <w:rsid w:val="009A4BB6"/>
    <w:rsid w:val="009A5716"/>
    <w:rsid w:val="009A6651"/>
    <w:rsid w:val="009A7060"/>
    <w:rsid w:val="009A7685"/>
    <w:rsid w:val="009B06A7"/>
    <w:rsid w:val="009B0934"/>
    <w:rsid w:val="009B1E08"/>
    <w:rsid w:val="009B219F"/>
    <w:rsid w:val="009B23A3"/>
    <w:rsid w:val="009B2D48"/>
    <w:rsid w:val="009B3300"/>
    <w:rsid w:val="009B3689"/>
    <w:rsid w:val="009B3D43"/>
    <w:rsid w:val="009B4995"/>
    <w:rsid w:val="009B5591"/>
    <w:rsid w:val="009B5632"/>
    <w:rsid w:val="009B56F4"/>
    <w:rsid w:val="009B57A3"/>
    <w:rsid w:val="009B5A6E"/>
    <w:rsid w:val="009B5BB3"/>
    <w:rsid w:val="009B5C49"/>
    <w:rsid w:val="009B6077"/>
    <w:rsid w:val="009B628D"/>
    <w:rsid w:val="009B64E9"/>
    <w:rsid w:val="009B6829"/>
    <w:rsid w:val="009B69E1"/>
    <w:rsid w:val="009B7B2B"/>
    <w:rsid w:val="009C0498"/>
    <w:rsid w:val="009C056D"/>
    <w:rsid w:val="009C05B2"/>
    <w:rsid w:val="009C06DA"/>
    <w:rsid w:val="009C0773"/>
    <w:rsid w:val="009C122B"/>
    <w:rsid w:val="009C12FA"/>
    <w:rsid w:val="009C1321"/>
    <w:rsid w:val="009C1E17"/>
    <w:rsid w:val="009C2060"/>
    <w:rsid w:val="009C326E"/>
    <w:rsid w:val="009C34BB"/>
    <w:rsid w:val="009C3537"/>
    <w:rsid w:val="009C3571"/>
    <w:rsid w:val="009C3B50"/>
    <w:rsid w:val="009C3B98"/>
    <w:rsid w:val="009C4B26"/>
    <w:rsid w:val="009C596C"/>
    <w:rsid w:val="009C5AB5"/>
    <w:rsid w:val="009C656B"/>
    <w:rsid w:val="009C6924"/>
    <w:rsid w:val="009C6A25"/>
    <w:rsid w:val="009C7217"/>
    <w:rsid w:val="009C72A4"/>
    <w:rsid w:val="009C7748"/>
    <w:rsid w:val="009C7D46"/>
    <w:rsid w:val="009C7E09"/>
    <w:rsid w:val="009D1CCA"/>
    <w:rsid w:val="009D2441"/>
    <w:rsid w:val="009D36AD"/>
    <w:rsid w:val="009D3AC9"/>
    <w:rsid w:val="009D3E83"/>
    <w:rsid w:val="009D42D8"/>
    <w:rsid w:val="009D454A"/>
    <w:rsid w:val="009D45DE"/>
    <w:rsid w:val="009D4628"/>
    <w:rsid w:val="009D46E7"/>
    <w:rsid w:val="009D4E7F"/>
    <w:rsid w:val="009D5153"/>
    <w:rsid w:val="009D5D0B"/>
    <w:rsid w:val="009D71F3"/>
    <w:rsid w:val="009D7412"/>
    <w:rsid w:val="009D766F"/>
    <w:rsid w:val="009E1987"/>
    <w:rsid w:val="009E1AE9"/>
    <w:rsid w:val="009E2555"/>
    <w:rsid w:val="009E2FC4"/>
    <w:rsid w:val="009E33C9"/>
    <w:rsid w:val="009E3756"/>
    <w:rsid w:val="009E3EA5"/>
    <w:rsid w:val="009E52C1"/>
    <w:rsid w:val="009E5459"/>
    <w:rsid w:val="009E55E5"/>
    <w:rsid w:val="009E56C6"/>
    <w:rsid w:val="009E5A5A"/>
    <w:rsid w:val="009E5BBE"/>
    <w:rsid w:val="009E5DE3"/>
    <w:rsid w:val="009E66B9"/>
    <w:rsid w:val="009E779F"/>
    <w:rsid w:val="009E7872"/>
    <w:rsid w:val="009E7E0A"/>
    <w:rsid w:val="009F00DB"/>
    <w:rsid w:val="009F150C"/>
    <w:rsid w:val="009F171A"/>
    <w:rsid w:val="009F1D01"/>
    <w:rsid w:val="009F2144"/>
    <w:rsid w:val="009F26CD"/>
    <w:rsid w:val="009F29C0"/>
    <w:rsid w:val="009F2D72"/>
    <w:rsid w:val="009F319C"/>
    <w:rsid w:val="009F3409"/>
    <w:rsid w:val="009F3438"/>
    <w:rsid w:val="009F36B9"/>
    <w:rsid w:val="009F3EEF"/>
    <w:rsid w:val="009F46BE"/>
    <w:rsid w:val="009F4C50"/>
    <w:rsid w:val="009F5C14"/>
    <w:rsid w:val="009F5F10"/>
    <w:rsid w:val="009F642F"/>
    <w:rsid w:val="009F654D"/>
    <w:rsid w:val="009F78FF"/>
    <w:rsid w:val="009F796B"/>
    <w:rsid w:val="009F7AEB"/>
    <w:rsid w:val="00A0028F"/>
    <w:rsid w:val="00A00470"/>
    <w:rsid w:val="00A00781"/>
    <w:rsid w:val="00A01D88"/>
    <w:rsid w:val="00A01F74"/>
    <w:rsid w:val="00A02AF9"/>
    <w:rsid w:val="00A02B22"/>
    <w:rsid w:val="00A02B2D"/>
    <w:rsid w:val="00A02B57"/>
    <w:rsid w:val="00A02F04"/>
    <w:rsid w:val="00A03EB8"/>
    <w:rsid w:val="00A04624"/>
    <w:rsid w:val="00A0482C"/>
    <w:rsid w:val="00A048B7"/>
    <w:rsid w:val="00A05ED4"/>
    <w:rsid w:val="00A0626F"/>
    <w:rsid w:val="00A062B1"/>
    <w:rsid w:val="00A06D96"/>
    <w:rsid w:val="00A07D27"/>
    <w:rsid w:val="00A07E21"/>
    <w:rsid w:val="00A07E9B"/>
    <w:rsid w:val="00A1015A"/>
    <w:rsid w:val="00A1024A"/>
    <w:rsid w:val="00A108B3"/>
    <w:rsid w:val="00A10DAF"/>
    <w:rsid w:val="00A14725"/>
    <w:rsid w:val="00A14BA7"/>
    <w:rsid w:val="00A15015"/>
    <w:rsid w:val="00A154A4"/>
    <w:rsid w:val="00A15BE8"/>
    <w:rsid w:val="00A164D7"/>
    <w:rsid w:val="00A1682D"/>
    <w:rsid w:val="00A17BDE"/>
    <w:rsid w:val="00A17DCE"/>
    <w:rsid w:val="00A20C09"/>
    <w:rsid w:val="00A21090"/>
    <w:rsid w:val="00A2112B"/>
    <w:rsid w:val="00A22C44"/>
    <w:rsid w:val="00A23332"/>
    <w:rsid w:val="00A23A27"/>
    <w:rsid w:val="00A247B0"/>
    <w:rsid w:val="00A24DA0"/>
    <w:rsid w:val="00A25077"/>
    <w:rsid w:val="00A25C79"/>
    <w:rsid w:val="00A2617A"/>
    <w:rsid w:val="00A2648C"/>
    <w:rsid w:val="00A264D2"/>
    <w:rsid w:val="00A27184"/>
    <w:rsid w:val="00A2761F"/>
    <w:rsid w:val="00A307BA"/>
    <w:rsid w:val="00A311A3"/>
    <w:rsid w:val="00A315C5"/>
    <w:rsid w:val="00A33738"/>
    <w:rsid w:val="00A33F8B"/>
    <w:rsid w:val="00A340CB"/>
    <w:rsid w:val="00A35061"/>
    <w:rsid w:val="00A368E9"/>
    <w:rsid w:val="00A36AB4"/>
    <w:rsid w:val="00A36D14"/>
    <w:rsid w:val="00A372BF"/>
    <w:rsid w:val="00A376E4"/>
    <w:rsid w:val="00A3791D"/>
    <w:rsid w:val="00A37C6B"/>
    <w:rsid w:val="00A37D07"/>
    <w:rsid w:val="00A37D56"/>
    <w:rsid w:val="00A37E9A"/>
    <w:rsid w:val="00A4001E"/>
    <w:rsid w:val="00A404B2"/>
    <w:rsid w:val="00A40601"/>
    <w:rsid w:val="00A40654"/>
    <w:rsid w:val="00A4114D"/>
    <w:rsid w:val="00A415C8"/>
    <w:rsid w:val="00A41EB8"/>
    <w:rsid w:val="00A423BF"/>
    <w:rsid w:val="00A42E8E"/>
    <w:rsid w:val="00A42FD0"/>
    <w:rsid w:val="00A434AC"/>
    <w:rsid w:val="00A43589"/>
    <w:rsid w:val="00A43618"/>
    <w:rsid w:val="00A43D0A"/>
    <w:rsid w:val="00A4460E"/>
    <w:rsid w:val="00A44790"/>
    <w:rsid w:val="00A44BC5"/>
    <w:rsid w:val="00A4538C"/>
    <w:rsid w:val="00A454CE"/>
    <w:rsid w:val="00A4606A"/>
    <w:rsid w:val="00A46886"/>
    <w:rsid w:val="00A469BD"/>
    <w:rsid w:val="00A47383"/>
    <w:rsid w:val="00A475DB"/>
    <w:rsid w:val="00A5034C"/>
    <w:rsid w:val="00A50999"/>
    <w:rsid w:val="00A50DF2"/>
    <w:rsid w:val="00A5163A"/>
    <w:rsid w:val="00A517E3"/>
    <w:rsid w:val="00A523CD"/>
    <w:rsid w:val="00A5276D"/>
    <w:rsid w:val="00A5317C"/>
    <w:rsid w:val="00A5544B"/>
    <w:rsid w:val="00A572E7"/>
    <w:rsid w:val="00A5783D"/>
    <w:rsid w:val="00A60022"/>
    <w:rsid w:val="00A60D7A"/>
    <w:rsid w:val="00A60E70"/>
    <w:rsid w:val="00A611D3"/>
    <w:rsid w:val="00A615AB"/>
    <w:rsid w:val="00A61E6D"/>
    <w:rsid w:val="00A61E7D"/>
    <w:rsid w:val="00A6229D"/>
    <w:rsid w:val="00A6247F"/>
    <w:rsid w:val="00A6263D"/>
    <w:rsid w:val="00A62669"/>
    <w:rsid w:val="00A62B08"/>
    <w:rsid w:val="00A62DD8"/>
    <w:rsid w:val="00A6333E"/>
    <w:rsid w:val="00A63BF9"/>
    <w:rsid w:val="00A653B3"/>
    <w:rsid w:val="00A6620E"/>
    <w:rsid w:val="00A6643C"/>
    <w:rsid w:val="00A66577"/>
    <w:rsid w:val="00A66856"/>
    <w:rsid w:val="00A66940"/>
    <w:rsid w:val="00A669C0"/>
    <w:rsid w:val="00A66B85"/>
    <w:rsid w:val="00A67108"/>
    <w:rsid w:val="00A67122"/>
    <w:rsid w:val="00A67942"/>
    <w:rsid w:val="00A67E79"/>
    <w:rsid w:val="00A70242"/>
    <w:rsid w:val="00A704A0"/>
    <w:rsid w:val="00A7054F"/>
    <w:rsid w:val="00A7067B"/>
    <w:rsid w:val="00A70C7B"/>
    <w:rsid w:val="00A70D41"/>
    <w:rsid w:val="00A71050"/>
    <w:rsid w:val="00A718F9"/>
    <w:rsid w:val="00A71A40"/>
    <w:rsid w:val="00A72045"/>
    <w:rsid w:val="00A72F5B"/>
    <w:rsid w:val="00A73C2C"/>
    <w:rsid w:val="00A742BE"/>
    <w:rsid w:val="00A75228"/>
    <w:rsid w:val="00A7522D"/>
    <w:rsid w:val="00A75E8E"/>
    <w:rsid w:val="00A770BA"/>
    <w:rsid w:val="00A77576"/>
    <w:rsid w:val="00A77E34"/>
    <w:rsid w:val="00A8034C"/>
    <w:rsid w:val="00A80E30"/>
    <w:rsid w:val="00A80F5F"/>
    <w:rsid w:val="00A81235"/>
    <w:rsid w:val="00A81776"/>
    <w:rsid w:val="00A818B2"/>
    <w:rsid w:val="00A819DE"/>
    <w:rsid w:val="00A81EC2"/>
    <w:rsid w:val="00A827C4"/>
    <w:rsid w:val="00A82839"/>
    <w:rsid w:val="00A82B0F"/>
    <w:rsid w:val="00A82B92"/>
    <w:rsid w:val="00A83776"/>
    <w:rsid w:val="00A8381D"/>
    <w:rsid w:val="00A84928"/>
    <w:rsid w:val="00A84AB9"/>
    <w:rsid w:val="00A851CA"/>
    <w:rsid w:val="00A85732"/>
    <w:rsid w:val="00A85CD4"/>
    <w:rsid w:val="00A86396"/>
    <w:rsid w:val="00A863E3"/>
    <w:rsid w:val="00A86AF1"/>
    <w:rsid w:val="00A86E52"/>
    <w:rsid w:val="00A86FC6"/>
    <w:rsid w:val="00A878DC"/>
    <w:rsid w:val="00A901E1"/>
    <w:rsid w:val="00A90EBE"/>
    <w:rsid w:val="00A9197C"/>
    <w:rsid w:val="00A91E6E"/>
    <w:rsid w:val="00A935F7"/>
    <w:rsid w:val="00A9382D"/>
    <w:rsid w:val="00A93F8E"/>
    <w:rsid w:val="00A94F2C"/>
    <w:rsid w:val="00A9559D"/>
    <w:rsid w:val="00A9575F"/>
    <w:rsid w:val="00A96564"/>
    <w:rsid w:val="00A9670D"/>
    <w:rsid w:val="00A969ED"/>
    <w:rsid w:val="00A97460"/>
    <w:rsid w:val="00A977F4"/>
    <w:rsid w:val="00AA0099"/>
    <w:rsid w:val="00AA00C6"/>
    <w:rsid w:val="00AA0644"/>
    <w:rsid w:val="00AA0C2E"/>
    <w:rsid w:val="00AA0C81"/>
    <w:rsid w:val="00AA0D29"/>
    <w:rsid w:val="00AA1C13"/>
    <w:rsid w:val="00AA2707"/>
    <w:rsid w:val="00AA2CBD"/>
    <w:rsid w:val="00AA32B0"/>
    <w:rsid w:val="00AA478B"/>
    <w:rsid w:val="00AA4ED3"/>
    <w:rsid w:val="00AA5047"/>
    <w:rsid w:val="00AA5619"/>
    <w:rsid w:val="00AA5A95"/>
    <w:rsid w:val="00AA69F0"/>
    <w:rsid w:val="00AA6D25"/>
    <w:rsid w:val="00AA7608"/>
    <w:rsid w:val="00AA7E34"/>
    <w:rsid w:val="00AB0F82"/>
    <w:rsid w:val="00AB1223"/>
    <w:rsid w:val="00AB19D9"/>
    <w:rsid w:val="00AB250C"/>
    <w:rsid w:val="00AB28FC"/>
    <w:rsid w:val="00AB2B78"/>
    <w:rsid w:val="00AB2F58"/>
    <w:rsid w:val="00AB34C7"/>
    <w:rsid w:val="00AB3516"/>
    <w:rsid w:val="00AB35F2"/>
    <w:rsid w:val="00AB386D"/>
    <w:rsid w:val="00AB3899"/>
    <w:rsid w:val="00AB3905"/>
    <w:rsid w:val="00AB3BDD"/>
    <w:rsid w:val="00AB4398"/>
    <w:rsid w:val="00AB4E54"/>
    <w:rsid w:val="00AB5040"/>
    <w:rsid w:val="00AB525C"/>
    <w:rsid w:val="00AB552E"/>
    <w:rsid w:val="00AB5829"/>
    <w:rsid w:val="00AB6F8C"/>
    <w:rsid w:val="00AB6FAE"/>
    <w:rsid w:val="00AB754B"/>
    <w:rsid w:val="00AB7E90"/>
    <w:rsid w:val="00AC002A"/>
    <w:rsid w:val="00AC0647"/>
    <w:rsid w:val="00AC0E18"/>
    <w:rsid w:val="00AC1243"/>
    <w:rsid w:val="00AC17B3"/>
    <w:rsid w:val="00AC1EEE"/>
    <w:rsid w:val="00AC22A5"/>
    <w:rsid w:val="00AC2A3D"/>
    <w:rsid w:val="00AC2B46"/>
    <w:rsid w:val="00AC3229"/>
    <w:rsid w:val="00AC3384"/>
    <w:rsid w:val="00AC358A"/>
    <w:rsid w:val="00AC3975"/>
    <w:rsid w:val="00AC3E24"/>
    <w:rsid w:val="00AC4186"/>
    <w:rsid w:val="00AC47B7"/>
    <w:rsid w:val="00AC4C24"/>
    <w:rsid w:val="00AC4EDF"/>
    <w:rsid w:val="00AC567F"/>
    <w:rsid w:val="00AC59EE"/>
    <w:rsid w:val="00AC5F46"/>
    <w:rsid w:val="00AC64BB"/>
    <w:rsid w:val="00AC7B70"/>
    <w:rsid w:val="00AC7D27"/>
    <w:rsid w:val="00AD0A14"/>
    <w:rsid w:val="00AD215E"/>
    <w:rsid w:val="00AD2657"/>
    <w:rsid w:val="00AD2BB0"/>
    <w:rsid w:val="00AD2C71"/>
    <w:rsid w:val="00AD3400"/>
    <w:rsid w:val="00AD3654"/>
    <w:rsid w:val="00AD410F"/>
    <w:rsid w:val="00AD428C"/>
    <w:rsid w:val="00AD45F3"/>
    <w:rsid w:val="00AD4B6E"/>
    <w:rsid w:val="00AD534F"/>
    <w:rsid w:val="00AD5C63"/>
    <w:rsid w:val="00AD5D2A"/>
    <w:rsid w:val="00AD62E0"/>
    <w:rsid w:val="00AD6D2D"/>
    <w:rsid w:val="00AD7836"/>
    <w:rsid w:val="00AD7FFA"/>
    <w:rsid w:val="00AE02C6"/>
    <w:rsid w:val="00AE0764"/>
    <w:rsid w:val="00AE0BF7"/>
    <w:rsid w:val="00AE0E7E"/>
    <w:rsid w:val="00AE1692"/>
    <w:rsid w:val="00AE1F4C"/>
    <w:rsid w:val="00AE2003"/>
    <w:rsid w:val="00AE2CB4"/>
    <w:rsid w:val="00AE308D"/>
    <w:rsid w:val="00AE40F7"/>
    <w:rsid w:val="00AE413C"/>
    <w:rsid w:val="00AE44D4"/>
    <w:rsid w:val="00AE450C"/>
    <w:rsid w:val="00AE4906"/>
    <w:rsid w:val="00AE4A74"/>
    <w:rsid w:val="00AE4BBB"/>
    <w:rsid w:val="00AE53F9"/>
    <w:rsid w:val="00AE58C2"/>
    <w:rsid w:val="00AE5B29"/>
    <w:rsid w:val="00AE6268"/>
    <w:rsid w:val="00AE643C"/>
    <w:rsid w:val="00AE660C"/>
    <w:rsid w:val="00AE6968"/>
    <w:rsid w:val="00AE6BF8"/>
    <w:rsid w:val="00AE72F5"/>
    <w:rsid w:val="00AE74E6"/>
    <w:rsid w:val="00AE7CC0"/>
    <w:rsid w:val="00AE7CDA"/>
    <w:rsid w:val="00AF0056"/>
    <w:rsid w:val="00AF020E"/>
    <w:rsid w:val="00AF15B0"/>
    <w:rsid w:val="00AF1969"/>
    <w:rsid w:val="00AF1C92"/>
    <w:rsid w:val="00AF1D1E"/>
    <w:rsid w:val="00AF366E"/>
    <w:rsid w:val="00AF39C9"/>
    <w:rsid w:val="00AF4429"/>
    <w:rsid w:val="00AF4703"/>
    <w:rsid w:val="00AF493C"/>
    <w:rsid w:val="00AF4CC9"/>
    <w:rsid w:val="00AF561B"/>
    <w:rsid w:val="00AF5713"/>
    <w:rsid w:val="00AF5DE3"/>
    <w:rsid w:val="00AF64AA"/>
    <w:rsid w:val="00AF6DFA"/>
    <w:rsid w:val="00AF700E"/>
    <w:rsid w:val="00AF7C1D"/>
    <w:rsid w:val="00B00798"/>
    <w:rsid w:val="00B01625"/>
    <w:rsid w:val="00B020CF"/>
    <w:rsid w:val="00B02377"/>
    <w:rsid w:val="00B02A0A"/>
    <w:rsid w:val="00B02AC8"/>
    <w:rsid w:val="00B031EF"/>
    <w:rsid w:val="00B035E5"/>
    <w:rsid w:val="00B038CD"/>
    <w:rsid w:val="00B0440B"/>
    <w:rsid w:val="00B04C2E"/>
    <w:rsid w:val="00B051D5"/>
    <w:rsid w:val="00B05CDF"/>
    <w:rsid w:val="00B060F5"/>
    <w:rsid w:val="00B06B7E"/>
    <w:rsid w:val="00B06C37"/>
    <w:rsid w:val="00B06C67"/>
    <w:rsid w:val="00B06D78"/>
    <w:rsid w:val="00B06DDC"/>
    <w:rsid w:val="00B06F35"/>
    <w:rsid w:val="00B07882"/>
    <w:rsid w:val="00B1059F"/>
    <w:rsid w:val="00B10E16"/>
    <w:rsid w:val="00B115B6"/>
    <w:rsid w:val="00B11D81"/>
    <w:rsid w:val="00B12A57"/>
    <w:rsid w:val="00B145F2"/>
    <w:rsid w:val="00B14A47"/>
    <w:rsid w:val="00B15685"/>
    <w:rsid w:val="00B158AB"/>
    <w:rsid w:val="00B166E4"/>
    <w:rsid w:val="00B173FA"/>
    <w:rsid w:val="00B17671"/>
    <w:rsid w:val="00B177A2"/>
    <w:rsid w:val="00B179C0"/>
    <w:rsid w:val="00B206D0"/>
    <w:rsid w:val="00B207AB"/>
    <w:rsid w:val="00B2082D"/>
    <w:rsid w:val="00B21091"/>
    <w:rsid w:val="00B22813"/>
    <w:rsid w:val="00B22C69"/>
    <w:rsid w:val="00B22F88"/>
    <w:rsid w:val="00B23303"/>
    <w:rsid w:val="00B2356C"/>
    <w:rsid w:val="00B2359A"/>
    <w:rsid w:val="00B23833"/>
    <w:rsid w:val="00B238E5"/>
    <w:rsid w:val="00B24543"/>
    <w:rsid w:val="00B24A72"/>
    <w:rsid w:val="00B24E49"/>
    <w:rsid w:val="00B24EBA"/>
    <w:rsid w:val="00B25573"/>
    <w:rsid w:val="00B260A9"/>
    <w:rsid w:val="00B26469"/>
    <w:rsid w:val="00B26742"/>
    <w:rsid w:val="00B26C31"/>
    <w:rsid w:val="00B26E4A"/>
    <w:rsid w:val="00B26ECB"/>
    <w:rsid w:val="00B279D0"/>
    <w:rsid w:val="00B27DEB"/>
    <w:rsid w:val="00B301DA"/>
    <w:rsid w:val="00B30248"/>
    <w:rsid w:val="00B30F52"/>
    <w:rsid w:val="00B30F6C"/>
    <w:rsid w:val="00B3173F"/>
    <w:rsid w:val="00B322F7"/>
    <w:rsid w:val="00B3237B"/>
    <w:rsid w:val="00B32B18"/>
    <w:rsid w:val="00B32CFE"/>
    <w:rsid w:val="00B32EDE"/>
    <w:rsid w:val="00B336E5"/>
    <w:rsid w:val="00B33702"/>
    <w:rsid w:val="00B33994"/>
    <w:rsid w:val="00B345CB"/>
    <w:rsid w:val="00B34899"/>
    <w:rsid w:val="00B36731"/>
    <w:rsid w:val="00B36BAD"/>
    <w:rsid w:val="00B37548"/>
    <w:rsid w:val="00B3786A"/>
    <w:rsid w:val="00B40483"/>
    <w:rsid w:val="00B407CB"/>
    <w:rsid w:val="00B40C12"/>
    <w:rsid w:val="00B40CFD"/>
    <w:rsid w:val="00B40E08"/>
    <w:rsid w:val="00B421B2"/>
    <w:rsid w:val="00B42246"/>
    <w:rsid w:val="00B430FC"/>
    <w:rsid w:val="00B43403"/>
    <w:rsid w:val="00B43937"/>
    <w:rsid w:val="00B43B13"/>
    <w:rsid w:val="00B44DF7"/>
    <w:rsid w:val="00B45847"/>
    <w:rsid w:val="00B4639C"/>
    <w:rsid w:val="00B464ED"/>
    <w:rsid w:val="00B46ADC"/>
    <w:rsid w:val="00B46C23"/>
    <w:rsid w:val="00B46FF4"/>
    <w:rsid w:val="00B472C0"/>
    <w:rsid w:val="00B47C9F"/>
    <w:rsid w:val="00B500FD"/>
    <w:rsid w:val="00B52170"/>
    <w:rsid w:val="00B533B8"/>
    <w:rsid w:val="00B53B6C"/>
    <w:rsid w:val="00B53FAE"/>
    <w:rsid w:val="00B54770"/>
    <w:rsid w:val="00B548AE"/>
    <w:rsid w:val="00B54DE9"/>
    <w:rsid w:val="00B56751"/>
    <w:rsid w:val="00B56921"/>
    <w:rsid w:val="00B57BA1"/>
    <w:rsid w:val="00B57C4A"/>
    <w:rsid w:val="00B60B14"/>
    <w:rsid w:val="00B60C5E"/>
    <w:rsid w:val="00B61653"/>
    <w:rsid w:val="00B61A30"/>
    <w:rsid w:val="00B62249"/>
    <w:rsid w:val="00B62934"/>
    <w:rsid w:val="00B63415"/>
    <w:rsid w:val="00B63BA4"/>
    <w:rsid w:val="00B64E35"/>
    <w:rsid w:val="00B65577"/>
    <w:rsid w:val="00B65952"/>
    <w:rsid w:val="00B65A66"/>
    <w:rsid w:val="00B65AA8"/>
    <w:rsid w:val="00B65C0A"/>
    <w:rsid w:val="00B66056"/>
    <w:rsid w:val="00B6648A"/>
    <w:rsid w:val="00B664EA"/>
    <w:rsid w:val="00B6673B"/>
    <w:rsid w:val="00B67652"/>
    <w:rsid w:val="00B678E2"/>
    <w:rsid w:val="00B67DDA"/>
    <w:rsid w:val="00B67FED"/>
    <w:rsid w:val="00B70370"/>
    <w:rsid w:val="00B70525"/>
    <w:rsid w:val="00B70BFD"/>
    <w:rsid w:val="00B71DA0"/>
    <w:rsid w:val="00B721DC"/>
    <w:rsid w:val="00B72309"/>
    <w:rsid w:val="00B734D6"/>
    <w:rsid w:val="00B739C2"/>
    <w:rsid w:val="00B73A93"/>
    <w:rsid w:val="00B73C04"/>
    <w:rsid w:val="00B74290"/>
    <w:rsid w:val="00B751DA"/>
    <w:rsid w:val="00B756F1"/>
    <w:rsid w:val="00B75A5B"/>
    <w:rsid w:val="00B7610C"/>
    <w:rsid w:val="00B76205"/>
    <w:rsid w:val="00B7746F"/>
    <w:rsid w:val="00B777E1"/>
    <w:rsid w:val="00B77A31"/>
    <w:rsid w:val="00B77F15"/>
    <w:rsid w:val="00B81AE7"/>
    <w:rsid w:val="00B81B2D"/>
    <w:rsid w:val="00B81CFE"/>
    <w:rsid w:val="00B81D17"/>
    <w:rsid w:val="00B81EBF"/>
    <w:rsid w:val="00B8237E"/>
    <w:rsid w:val="00B82700"/>
    <w:rsid w:val="00B82CE5"/>
    <w:rsid w:val="00B8351B"/>
    <w:rsid w:val="00B83AA5"/>
    <w:rsid w:val="00B85255"/>
    <w:rsid w:val="00B90138"/>
    <w:rsid w:val="00B90D4E"/>
    <w:rsid w:val="00B91926"/>
    <w:rsid w:val="00B91DD8"/>
    <w:rsid w:val="00B92681"/>
    <w:rsid w:val="00B93FA0"/>
    <w:rsid w:val="00B94B71"/>
    <w:rsid w:val="00B94FB6"/>
    <w:rsid w:val="00B95460"/>
    <w:rsid w:val="00B95B84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B53"/>
    <w:rsid w:val="00BA2F65"/>
    <w:rsid w:val="00BA37E9"/>
    <w:rsid w:val="00BA3C1C"/>
    <w:rsid w:val="00BA3FE8"/>
    <w:rsid w:val="00BA46E1"/>
    <w:rsid w:val="00BA495B"/>
    <w:rsid w:val="00BA4A29"/>
    <w:rsid w:val="00BA5A51"/>
    <w:rsid w:val="00BA5C5C"/>
    <w:rsid w:val="00BA5CDB"/>
    <w:rsid w:val="00BA5E20"/>
    <w:rsid w:val="00BA72B8"/>
    <w:rsid w:val="00BA7317"/>
    <w:rsid w:val="00BA73BD"/>
    <w:rsid w:val="00BA786C"/>
    <w:rsid w:val="00BA7A1F"/>
    <w:rsid w:val="00BA7ECF"/>
    <w:rsid w:val="00BA7F8D"/>
    <w:rsid w:val="00BB25EE"/>
    <w:rsid w:val="00BB2879"/>
    <w:rsid w:val="00BB3D4E"/>
    <w:rsid w:val="00BB3F99"/>
    <w:rsid w:val="00BB636E"/>
    <w:rsid w:val="00BB6959"/>
    <w:rsid w:val="00BB6B6D"/>
    <w:rsid w:val="00BB6C81"/>
    <w:rsid w:val="00BB6DE0"/>
    <w:rsid w:val="00BB7226"/>
    <w:rsid w:val="00BC04A1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125"/>
    <w:rsid w:val="00BC420F"/>
    <w:rsid w:val="00BC446E"/>
    <w:rsid w:val="00BC47FF"/>
    <w:rsid w:val="00BC5122"/>
    <w:rsid w:val="00BC5AC7"/>
    <w:rsid w:val="00BC64EB"/>
    <w:rsid w:val="00BC6D79"/>
    <w:rsid w:val="00BC72DB"/>
    <w:rsid w:val="00BC751E"/>
    <w:rsid w:val="00BC75A6"/>
    <w:rsid w:val="00BC7D49"/>
    <w:rsid w:val="00BC7DC1"/>
    <w:rsid w:val="00BD0631"/>
    <w:rsid w:val="00BD0718"/>
    <w:rsid w:val="00BD0875"/>
    <w:rsid w:val="00BD08C2"/>
    <w:rsid w:val="00BD0ED7"/>
    <w:rsid w:val="00BD2836"/>
    <w:rsid w:val="00BD32F3"/>
    <w:rsid w:val="00BD3B90"/>
    <w:rsid w:val="00BD40DB"/>
    <w:rsid w:val="00BD498A"/>
    <w:rsid w:val="00BD4A60"/>
    <w:rsid w:val="00BD54BC"/>
    <w:rsid w:val="00BD558C"/>
    <w:rsid w:val="00BD5F38"/>
    <w:rsid w:val="00BD6088"/>
    <w:rsid w:val="00BD653B"/>
    <w:rsid w:val="00BD6A15"/>
    <w:rsid w:val="00BD72AF"/>
    <w:rsid w:val="00BD79E2"/>
    <w:rsid w:val="00BD7FAC"/>
    <w:rsid w:val="00BE046B"/>
    <w:rsid w:val="00BE0A2D"/>
    <w:rsid w:val="00BE13F1"/>
    <w:rsid w:val="00BE1551"/>
    <w:rsid w:val="00BE1689"/>
    <w:rsid w:val="00BE185E"/>
    <w:rsid w:val="00BE2712"/>
    <w:rsid w:val="00BE2E1B"/>
    <w:rsid w:val="00BE2E63"/>
    <w:rsid w:val="00BE30E3"/>
    <w:rsid w:val="00BE347F"/>
    <w:rsid w:val="00BE3648"/>
    <w:rsid w:val="00BE3713"/>
    <w:rsid w:val="00BE38C8"/>
    <w:rsid w:val="00BE4FA8"/>
    <w:rsid w:val="00BE5EDB"/>
    <w:rsid w:val="00BE65F3"/>
    <w:rsid w:val="00BE67CE"/>
    <w:rsid w:val="00BE6940"/>
    <w:rsid w:val="00BE754A"/>
    <w:rsid w:val="00BE7980"/>
    <w:rsid w:val="00BE7B67"/>
    <w:rsid w:val="00BF00F5"/>
    <w:rsid w:val="00BF0235"/>
    <w:rsid w:val="00BF1423"/>
    <w:rsid w:val="00BF16F0"/>
    <w:rsid w:val="00BF1E5F"/>
    <w:rsid w:val="00BF3178"/>
    <w:rsid w:val="00BF3CD4"/>
    <w:rsid w:val="00BF3FE9"/>
    <w:rsid w:val="00BF5A12"/>
    <w:rsid w:val="00BF5B41"/>
    <w:rsid w:val="00BF6676"/>
    <w:rsid w:val="00BF7834"/>
    <w:rsid w:val="00C003D6"/>
    <w:rsid w:val="00C005D7"/>
    <w:rsid w:val="00C00703"/>
    <w:rsid w:val="00C00888"/>
    <w:rsid w:val="00C00E97"/>
    <w:rsid w:val="00C01202"/>
    <w:rsid w:val="00C01D02"/>
    <w:rsid w:val="00C03594"/>
    <w:rsid w:val="00C03994"/>
    <w:rsid w:val="00C03F70"/>
    <w:rsid w:val="00C04D07"/>
    <w:rsid w:val="00C064C8"/>
    <w:rsid w:val="00C0666F"/>
    <w:rsid w:val="00C07560"/>
    <w:rsid w:val="00C07A21"/>
    <w:rsid w:val="00C10034"/>
    <w:rsid w:val="00C103C4"/>
    <w:rsid w:val="00C11567"/>
    <w:rsid w:val="00C118B2"/>
    <w:rsid w:val="00C121DF"/>
    <w:rsid w:val="00C12604"/>
    <w:rsid w:val="00C12BA2"/>
    <w:rsid w:val="00C138F2"/>
    <w:rsid w:val="00C151B4"/>
    <w:rsid w:val="00C172AD"/>
    <w:rsid w:val="00C17C0D"/>
    <w:rsid w:val="00C20B7B"/>
    <w:rsid w:val="00C21C5F"/>
    <w:rsid w:val="00C22550"/>
    <w:rsid w:val="00C228D1"/>
    <w:rsid w:val="00C23290"/>
    <w:rsid w:val="00C23723"/>
    <w:rsid w:val="00C24570"/>
    <w:rsid w:val="00C25722"/>
    <w:rsid w:val="00C257D8"/>
    <w:rsid w:val="00C26197"/>
    <w:rsid w:val="00C266F9"/>
    <w:rsid w:val="00C267A5"/>
    <w:rsid w:val="00C269E6"/>
    <w:rsid w:val="00C26FDB"/>
    <w:rsid w:val="00C279AB"/>
    <w:rsid w:val="00C27B26"/>
    <w:rsid w:val="00C27F3E"/>
    <w:rsid w:val="00C304D3"/>
    <w:rsid w:val="00C30628"/>
    <w:rsid w:val="00C30AEE"/>
    <w:rsid w:val="00C316FE"/>
    <w:rsid w:val="00C33158"/>
    <w:rsid w:val="00C336FA"/>
    <w:rsid w:val="00C3412B"/>
    <w:rsid w:val="00C3555F"/>
    <w:rsid w:val="00C35589"/>
    <w:rsid w:val="00C35911"/>
    <w:rsid w:val="00C35978"/>
    <w:rsid w:val="00C36168"/>
    <w:rsid w:val="00C3762A"/>
    <w:rsid w:val="00C376A6"/>
    <w:rsid w:val="00C378F2"/>
    <w:rsid w:val="00C404F2"/>
    <w:rsid w:val="00C404F4"/>
    <w:rsid w:val="00C4123A"/>
    <w:rsid w:val="00C41623"/>
    <w:rsid w:val="00C431A9"/>
    <w:rsid w:val="00C43210"/>
    <w:rsid w:val="00C43432"/>
    <w:rsid w:val="00C4407F"/>
    <w:rsid w:val="00C44555"/>
    <w:rsid w:val="00C44720"/>
    <w:rsid w:val="00C44D65"/>
    <w:rsid w:val="00C44F76"/>
    <w:rsid w:val="00C45B94"/>
    <w:rsid w:val="00C45E00"/>
    <w:rsid w:val="00C45EA4"/>
    <w:rsid w:val="00C4674C"/>
    <w:rsid w:val="00C46A8D"/>
    <w:rsid w:val="00C46DBF"/>
    <w:rsid w:val="00C474B4"/>
    <w:rsid w:val="00C5066A"/>
    <w:rsid w:val="00C506E4"/>
    <w:rsid w:val="00C50E6A"/>
    <w:rsid w:val="00C5183F"/>
    <w:rsid w:val="00C518DB"/>
    <w:rsid w:val="00C51AF3"/>
    <w:rsid w:val="00C51E91"/>
    <w:rsid w:val="00C52705"/>
    <w:rsid w:val="00C52E9D"/>
    <w:rsid w:val="00C533D8"/>
    <w:rsid w:val="00C53CAC"/>
    <w:rsid w:val="00C54510"/>
    <w:rsid w:val="00C54830"/>
    <w:rsid w:val="00C554B5"/>
    <w:rsid w:val="00C55900"/>
    <w:rsid w:val="00C55B84"/>
    <w:rsid w:val="00C56978"/>
    <w:rsid w:val="00C56BB0"/>
    <w:rsid w:val="00C56D90"/>
    <w:rsid w:val="00C573D2"/>
    <w:rsid w:val="00C5744A"/>
    <w:rsid w:val="00C5797A"/>
    <w:rsid w:val="00C57CDA"/>
    <w:rsid w:val="00C57ED9"/>
    <w:rsid w:val="00C6017B"/>
    <w:rsid w:val="00C6037C"/>
    <w:rsid w:val="00C60692"/>
    <w:rsid w:val="00C60EFE"/>
    <w:rsid w:val="00C614BD"/>
    <w:rsid w:val="00C61C0A"/>
    <w:rsid w:val="00C62038"/>
    <w:rsid w:val="00C6255E"/>
    <w:rsid w:val="00C62775"/>
    <w:rsid w:val="00C62F39"/>
    <w:rsid w:val="00C65411"/>
    <w:rsid w:val="00C6623A"/>
    <w:rsid w:val="00C6799D"/>
    <w:rsid w:val="00C67DA5"/>
    <w:rsid w:val="00C67FAF"/>
    <w:rsid w:val="00C70587"/>
    <w:rsid w:val="00C70DE0"/>
    <w:rsid w:val="00C719B0"/>
    <w:rsid w:val="00C722A1"/>
    <w:rsid w:val="00C72A8C"/>
    <w:rsid w:val="00C73A88"/>
    <w:rsid w:val="00C74017"/>
    <w:rsid w:val="00C74D78"/>
    <w:rsid w:val="00C763F8"/>
    <w:rsid w:val="00C76436"/>
    <w:rsid w:val="00C76DFB"/>
    <w:rsid w:val="00C76F2D"/>
    <w:rsid w:val="00C7765C"/>
    <w:rsid w:val="00C77A72"/>
    <w:rsid w:val="00C77F65"/>
    <w:rsid w:val="00C800C6"/>
    <w:rsid w:val="00C8099A"/>
    <w:rsid w:val="00C80C87"/>
    <w:rsid w:val="00C81A92"/>
    <w:rsid w:val="00C81B9D"/>
    <w:rsid w:val="00C8203B"/>
    <w:rsid w:val="00C82E58"/>
    <w:rsid w:val="00C82FB3"/>
    <w:rsid w:val="00C832A3"/>
    <w:rsid w:val="00C83632"/>
    <w:rsid w:val="00C83650"/>
    <w:rsid w:val="00C8397D"/>
    <w:rsid w:val="00C84580"/>
    <w:rsid w:val="00C84A27"/>
    <w:rsid w:val="00C85EB7"/>
    <w:rsid w:val="00C86394"/>
    <w:rsid w:val="00C87412"/>
    <w:rsid w:val="00C87AF2"/>
    <w:rsid w:val="00C87F66"/>
    <w:rsid w:val="00C9012E"/>
    <w:rsid w:val="00C90580"/>
    <w:rsid w:val="00C9086C"/>
    <w:rsid w:val="00C9092B"/>
    <w:rsid w:val="00C90BC0"/>
    <w:rsid w:val="00C90E10"/>
    <w:rsid w:val="00C90F7B"/>
    <w:rsid w:val="00C90FD0"/>
    <w:rsid w:val="00C90FF6"/>
    <w:rsid w:val="00C91017"/>
    <w:rsid w:val="00C912FB"/>
    <w:rsid w:val="00C91440"/>
    <w:rsid w:val="00C9198F"/>
    <w:rsid w:val="00C919EB"/>
    <w:rsid w:val="00C91E6B"/>
    <w:rsid w:val="00C922E0"/>
    <w:rsid w:val="00C930AC"/>
    <w:rsid w:val="00C930B2"/>
    <w:rsid w:val="00C93531"/>
    <w:rsid w:val="00C9378A"/>
    <w:rsid w:val="00C93CF8"/>
    <w:rsid w:val="00C93DBD"/>
    <w:rsid w:val="00C940FD"/>
    <w:rsid w:val="00C94246"/>
    <w:rsid w:val="00C94C4A"/>
    <w:rsid w:val="00C94F54"/>
    <w:rsid w:val="00C950A9"/>
    <w:rsid w:val="00C95641"/>
    <w:rsid w:val="00C95B05"/>
    <w:rsid w:val="00C963B0"/>
    <w:rsid w:val="00C964E9"/>
    <w:rsid w:val="00C967B1"/>
    <w:rsid w:val="00C97828"/>
    <w:rsid w:val="00C97B59"/>
    <w:rsid w:val="00CA1762"/>
    <w:rsid w:val="00CA234C"/>
    <w:rsid w:val="00CA261B"/>
    <w:rsid w:val="00CA331F"/>
    <w:rsid w:val="00CA3825"/>
    <w:rsid w:val="00CA3B89"/>
    <w:rsid w:val="00CA420F"/>
    <w:rsid w:val="00CA4D9E"/>
    <w:rsid w:val="00CA4EC5"/>
    <w:rsid w:val="00CA4F36"/>
    <w:rsid w:val="00CA53E6"/>
    <w:rsid w:val="00CA5789"/>
    <w:rsid w:val="00CA57CA"/>
    <w:rsid w:val="00CA5A1A"/>
    <w:rsid w:val="00CA5C5C"/>
    <w:rsid w:val="00CA5C95"/>
    <w:rsid w:val="00CA608C"/>
    <w:rsid w:val="00CA60D0"/>
    <w:rsid w:val="00CA6238"/>
    <w:rsid w:val="00CA64E5"/>
    <w:rsid w:val="00CA65DB"/>
    <w:rsid w:val="00CA692E"/>
    <w:rsid w:val="00CA7A89"/>
    <w:rsid w:val="00CA7F57"/>
    <w:rsid w:val="00CB05F8"/>
    <w:rsid w:val="00CB0847"/>
    <w:rsid w:val="00CB1490"/>
    <w:rsid w:val="00CB153D"/>
    <w:rsid w:val="00CB22B5"/>
    <w:rsid w:val="00CB257B"/>
    <w:rsid w:val="00CB267F"/>
    <w:rsid w:val="00CB291A"/>
    <w:rsid w:val="00CB29C6"/>
    <w:rsid w:val="00CB3487"/>
    <w:rsid w:val="00CB356A"/>
    <w:rsid w:val="00CB4346"/>
    <w:rsid w:val="00CB4854"/>
    <w:rsid w:val="00CB5209"/>
    <w:rsid w:val="00CB5415"/>
    <w:rsid w:val="00CB5596"/>
    <w:rsid w:val="00CB6539"/>
    <w:rsid w:val="00CB7A7D"/>
    <w:rsid w:val="00CC0222"/>
    <w:rsid w:val="00CC022B"/>
    <w:rsid w:val="00CC02C8"/>
    <w:rsid w:val="00CC0F36"/>
    <w:rsid w:val="00CC1468"/>
    <w:rsid w:val="00CC17AA"/>
    <w:rsid w:val="00CC1A05"/>
    <w:rsid w:val="00CC20B2"/>
    <w:rsid w:val="00CC21A6"/>
    <w:rsid w:val="00CC28F1"/>
    <w:rsid w:val="00CC292A"/>
    <w:rsid w:val="00CC2B5B"/>
    <w:rsid w:val="00CC31BF"/>
    <w:rsid w:val="00CC3B44"/>
    <w:rsid w:val="00CC3B78"/>
    <w:rsid w:val="00CC3D0D"/>
    <w:rsid w:val="00CC3E8E"/>
    <w:rsid w:val="00CC4333"/>
    <w:rsid w:val="00CC48C1"/>
    <w:rsid w:val="00CC4E27"/>
    <w:rsid w:val="00CC565B"/>
    <w:rsid w:val="00CC587E"/>
    <w:rsid w:val="00CC5EDF"/>
    <w:rsid w:val="00CC6764"/>
    <w:rsid w:val="00CC6BB8"/>
    <w:rsid w:val="00CC6DF4"/>
    <w:rsid w:val="00CC763A"/>
    <w:rsid w:val="00CC78D5"/>
    <w:rsid w:val="00CD1371"/>
    <w:rsid w:val="00CD1A49"/>
    <w:rsid w:val="00CD1FBD"/>
    <w:rsid w:val="00CD22B2"/>
    <w:rsid w:val="00CD231A"/>
    <w:rsid w:val="00CD2C33"/>
    <w:rsid w:val="00CD2D9C"/>
    <w:rsid w:val="00CD2F60"/>
    <w:rsid w:val="00CD34C1"/>
    <w:rsid w:val="00CD3677"/>
    <w:rsid w:val="00CD36F3"/>
    <w:rsid w:val="00CD3DDB"/>
    <w:rsid w:val="00CD3FC4"/>
    <w:rsid w:val="00CD4086"/>
    <w:rsid w:val="00CD4849"/>
    <w:rsid w:val="00CD628F"/>
    <w:rsid w:val="00CD68B3"/>
    <w:rsid w:val="00CD6908"/>
    <w:rsid w:val="00CD6F4A"/>
    <w:rsid w:val="00CD7F90"/>
    <w:rsid w:val="00CE0EFF"/>
    <w:rsid w:val="00CE19F6"/>
    <w:rsid w:val="00CE2B14"/>
    <w:rsid w:val="00CE307B"/>
    <w:rsid w:val="00CE31CD"/>
    <w:rsid w:val="00CE41E8"/>
    <w:rsid w:val="00CE48C9"/>
    <w:rsid w:val="00CE4A01"/>
    <w:rsid w:val="00CE62B8"/>
    <w:rsid w:val="00CE6967"/>
    <w:rsid w:val="00CE6C79"/>
    <w:rsid w:val="00CE716B"/>
    <w:rsid w:val="00CE7582"/>
    <w:rsid w:val="00CE79F7"/>
    <w:rsid w:val="00CE7B6C"/>
    <w:rsid w:val="00CE7CAD"/>
    <w:rsid w:val="00CE7FAF"/>
    <w:rsid w:val="00CF0098"/>
    <w:rsid w:val="00CF04A7"/>
    <w:rsid w:val="00CF0E3F"/>
    <w:rsid w:val="00CF1309"/>
    <w:rsid w:val="00CF1410"/>
    <w:rsid w:val="00CF17D0"/>
    <w:rsid w:val="00CF1B46"/>
    <w:rsid w:val="00CF1EF0"/>
    <w:rsid w:val="00CF23EC"/>
    <w:rsid w:val="00CF255C"/>
    <w:rsid w:val="00CF2614"/>
    <w:rsid w:val="00CF27C9"/>
    <w:rsid w:val="00CF2E82"/>
    <w:rsid w:val="00CF3585"/>
    <w:rsid w:val="00CF3E44"/>
    <w:rsid w:val="00CF3E92"/>
    <w:rsid w:val="00CF3EE8"/>
    <w:rsid w:val="00CF4488"/>
    <w:rsid w:val="00CF44B5"/>
    <w:rsid w:val="00CF45AC"/>
    <w:rsid w:val="00CF4B2C"/>
    <w:rsid w:val="00CF4F63"/>
    <w:rsid w:val="00CF4FCE"/>
    <w:rsid w:val="00CF5ED1"/>
    <w:rsid w:val="00CF6864"/>
    <w:rsid w:val="00CF7AC6"/>
    <w:rsid w:val="00CF7C96"/>
    <w:rsid w:val="00D00A7F"/>
    <w:rsid w:val="00D01420"/>
    <w:rsid w:val="00D01544"/>
    <w:rsid w:val="00D019A5"/>
    <w:rsid w:val="00D01A9B"/>
    <w:rsid w:val="00D0203D"/>
    <w:rsid w:val="00D024A9"/>
    <w:rsid w:val="00D0296C"/>
    <w:rsid w:val="00D02D20"/>
    <w:rsid w:val="00D02EDE"/>
    <w:rsid w:val="00D03804"/>
    <w:rsid w:val="00D03883"/>
    <w:rsid w:val="00D03888"/>
    <w:rsid w:val="00D03FA6"/>
    <w:rsid w:val="00D04701"/>
    <w:rsid w:val="00D04BDE"/>
    <w:rsid w:val="00D04C2C"/>
    <w:rsid w:val="00D051B2"/>
    <w:rsid w:val="00D051FE"/>
    <w:rsid w:val="00D05816"/>
    <w:rsid w:val="00D06140"/>
    <w:rsid w:val="00D0614F"/>
    <w:rsid w:val="00D06D14"/>
    <w:rsid w:val="00D101F4"/>
    <w:rsid w:val="00D10B15"/>
    <w:rsid w:val="00D112B2"/>
    <w:rsid w:val="00D112CC"/>
    <w:rsid w:val="00D115E8"/>
    <w:rsid w:val="00D116A1"/>
    <w:rsid w:val="00D11E98"/>
    <w:rsid w:val="00D12123"/>
    <w:rsid w:val="00D121DC"/>
    <w:rsid w:val="00D1283F"/>
    <w:rsid w:val="00D135FE"/>
    <w:rsid w:val="00D13AD3"/>
    <w:rsid w:val="00D14618"/>
    <w:rsid w:val="00D14CB9"/>
    <w:rsid w:val="00D154A3"/>
    <w:rsid w:val="00D1582E"/>
    <w:rsid w:val="00D15A19"/>
    <w:rsid w:val="00D15D53"/>
    <w:rsid w:val="00D16382"/>
    <w:rsid w:val="00D164A8"/>
    <w:rsid w:val="00D16C73"/>
    <w:rsid w:val="00D17861"/>
    <w:rsid w:val="00D20669"/>
    <w:rsid w:val="00D207B3"/>
    <w:rsid w:val="00D20B7D"/>
    <w:rsid w:val="00D21D21"/>
    <w:rsid w:val="00D2236A"/>
    <w:rsid w:val="00D22697"/>
    <w:rsid w:val="00D22B57"/>
    <w:rsid w:val="00D22F0C"/>
    <w:rsid w:val="00D230FB"/>
    <w:rsid w:val="00D23429"/>
    <w:rsid w:val="00D23DDB"/>
    <w:rsid w:val="00D23FF2"/>
    <w:rsid w:val="00D24275"/>
    <w:rsid w:val="00D24FB7"/>
    <w:rsid w:val="00D25A75"/>
    <w:rsid w:val="00D25B0B"/>
    <w:rsid w:val="00D26197"/>
    <w:rsid w:val="00D26314"/>
    <w:rsid w:val="00D26CB1"/>
    <w:rsid w:val="00D27D96"/>
    <w:rsid w:val="00D303A0"/>
    <w:rsid w:val="00D304FD"/>
    <w:rsid w:val="00D308D1"/>
    <w:rsid w:val="00D3176D"/>
    <w:rsid w:val="00D31F32"/>
    <w:rsid w:val="00D32475"/>
    <w:rsid w:val="00D32855"/>
    <w:rsid w:val="00D32E3A"/>
    <w:rsid w:val="00D32F04"/>
    <w:rsid w:val="00D33272"/>
    <w:rsid w:val="00D335A4"/>
    <w:rsid w:val="00D33B10"/>
    <w:rsid w:val="00D33EE7"/>
    <w:rsid w:val="00D33FF5"/>
    <w:rsid w:val="00D34027"/>
    <w:rsid w:val="00D360A0"/>
    <w:rsid w:val="00D3618F"/>
    <w:rsid w:val="00D37072"/>
    <w:rsid w:val="00D373E4"/>
    <w:rsid w:val="00D4021B"/>
    <w:rsid w:val="00D4022C"/>
    <w:rsid w:val="00D4111C"/>
    <w:rsid w:val="00D414FE"/>
    <w:rsid w:val="00D41665"/>
    <w:rsid w:val="00D41B41"/>
    <w:rsid w:val="00D421F8"/>
    <w:rsid w:val="00D4224E"/>
    <w:rsid w:val="00D42E25"/>
    <w:rsid w:val="00D43024"/>
    <w:rsid w:val="00D430E1"/>
    <w:rsid w:val="00D433DB"/>
    <w:rsid w:val="00D43434"/>
    <w:rsid w:val="00D45384"/>
    <w:rsid w:val="00D45B09"/>
    <w:rsid w:val="00D47A80"/>
    <w:rsid w:val="00D50B59"/>
    <w:rsid w:val="00D50CAC"/>
    <w:rsid w:val="00D50E4D"/>
    <w:rsid w:val="00D50F26"/>
    <w:rsid w:val="00D51D76"/>
    <w:rsid w:val="00D5250A"/>
    <w:rsid w:val="00D529BF"/>
    <w:rsid w:val="00D53748"/>
    <w:rsid w:val="00D53811"/>
    <w:rsid w:val="00D53920"/>
    <w:rsid w:val="00D53E78"/>
    <w:rsid w:val="00D53ED2"/>
    <w:rsid w:val="00D5400C"/>
    <w:rsid w:val="00D54252"/>
    <w:rsid w:val="00D54D6B"/>
    <w:rsid w:val="00D5503C"/>
    <w:rsid w:val="00D55D2B"/>
    <w:rsid w:val="00D56356"/>
    <w:rsid w:val="00D57A33"/>
    <w:rsid w:val="00D57D52"/>
    <w:rsid w:val="00D60016"/>
    <w:rsid w:val="00D606D0"/>
    <w:rsid w:val="00D6133E"/>
    <w:rsid w:val="00D616D8"/>
    <w:rsid w:val="00D61734"/>
    <w:rsid w:val="00D623DE"/>
    <w:rsid w:val="00D625EA"/>
    <w:rsid w:val="00D62DF4"/>
    <w:rsid w:val="00D62F5D"/>
    <w:rsid w:val="00D6355E"/>
    <w:rsid w:val="00D63604"/>
    <w:rsid w:val="00D63F0A"/>
    <w:rsid w:val="00D643D5"/>
    <w:rsid w:val="00D64AFB"/>
    <w:rsid w:val="00D64E00"/>
    <w:rsid w:val="00D65420"/>
    <w:rsid w:val="00D65519"/>
    <w:rsid w:val="00D65A50"/>
    <w:rsid w:val="00D65D33"/>
    <w:rsid w:val="00D666AB"/>
    <w:rsid w:val="00D66737"/>
    <w:rsid w:val="00D66954"/>
    <w:rsid w:val="00D66D4F"/>
    <w:rsid w:val="00D66E8E"/>
    <w:rsid w:val="00D66F8A"/>
    <w:rsid w:val="00D67835"/>
    <w:rsid w:val="00D701D8"/>
    <w:rsid w:val="00D7091F"/>
    <w:rsid w:val="00D70CC3"/>
    <w:rsid w:val="00D70D5A"/>
    <w:rsid w:val="00D715B7"/>
    <w:rsid w:val="00D72DCF"/>
    <w:rsid w:val="00D72FA5"/>
    <w:rsid w:val="00D7305F"/>
    <w:rsid w:val="00D73A12"/>
    <w:rsid w:val="00D73CE3"/>
    <w:rsid w:val="00D73D46"/>
    <w:rsid w:val="00D73F44"/>
    <w:rsid w:val="00D742CA"/>
    <w:rsid w:val="00D74BE5"/>
    <w:rsid w:val="00D74E61"/>
    <w:rsid w:val="00D74EBC"/>
    <w:rsid w:val="00D75C62"/>
    <w:rsid w:val="00D7663E"/>
    <w:rsid w:val="00D76A88"/>
    <w:rsid w:val="00D77088"/>
    <w:rsid w:val="00D770ED"/>
    <w:rsid w:val="00D77482"/>
    <w:rsid w:val="00D77A51"/>
    <w:rsid w:val="00D80411"/>
    <w:rsid w:val="00D804BE"/>
    <w:rsid w:val="00D80C1D"/>
    <w:rsid w:val="00D81477"/>
    <w:rsid w:val="00D827AA"/>
    <w:rsid w:val="00D8282D"/>
    <w:rsid w:val="00D82C53"/>
    <w:rsid w:val="00D834B4"/>
    <w:rsid w:val="00D837B4"/>
    <w:rsid w:val="00D84A09"/>
    <w:rsid w:val="00D84A3F"/>
    <w:rsid w:val="00D853FF"/>
    <w:rsid w:val="00D854B1"/>
    <w:rsid w:val="00D85529"/>
    <w:rsid w:val="00D867A1"/>
    <w:rsid w:val="00D87284"/>
    <w:rsid w:val="00D909AF"/>
    <w:rsid w:val="00D90FCA"/>
    <w:rsid w:val="00D917E9"/>
    <w:rsid w:val="00D91B95"/>
    <w:rsid w:val="00D938CC"/>
    <w:rsid w:val="00D9450B"/>
    <w:rsid w:val="00D94695"/>
    <w:rsid w:val="00D948EA"/>
    <w:rsid w:val="00D94C46"/>
    <w:rsid w:val="00D94E7A"/>
    <w:rsid w:val="00D952F7"/>
    <w:rsid w:val="00D9539B"/>
    <w:rsid w:val="00D95E04"/>
    <w:rsid w:val="00D969C5"/>
    <w:rsid w:val="00D96A34"/>
    <w:rsid w:val="00D96B2B"/>
    <w:rsid w:val="00D96E81"/>
    <w:rsid w:val="00D97885"/>
    <w:rsid w:val="00D97D88"/>
    <w:rsid w:val="00DA140B"/>
    <w:rsid w:val="00DA1EC4"/>
    <w:rsid w:val="00DA1F4E"/>
    <w:rsid w:val="00DA2646"/>
    <w:rsid w:val="00DA3843"/>
    <w:rsid w:val="00DA3A88"/>
    <w:rsid w:val="00DA3C67"/>
    <w:rsid w:val="00DA3DA9"/>
    <w:rsid w:val="00DA4148"/>
    <w:rsid w:val="00DA4925"/>
    <w:rsid w:val="00DA55CF"/>
    <w:rsid w:val="00DA56CE"/>
    <w:rsid w:val="00DA683F"/>
    <w:rsid w:val="00DA6C02"/>
    <w:rsid w:val="00DA71DF"/>
    <w:rsid w:val="00DA7469"/>
    <w:rsid w:val="00DA764F"/>
    <w:rsid w:val="00DA7AFD"/>
    <w:rsid w:val="00DA7CC2"/>
    <w:rsid w:val="00DA7E87"/>
    <w:rsid w:val="00DB00F3"/>
    <w:rsid w:val="00DB0148"/>
    <w:rsid w:val="00DB0479"/>
    <w:rsid w:val="00DB0683"/>
    <w:rsid w:val="00DB0EB9"/>
    <w:rsid w:val="00DB11F9"/>
    <w:rsid w:val="00DB1401"/>
    <w:rsid w:val="00DB18E5"/>
    <w:rsid w:val="00DB22A6"/>
    <w:rsid w:val="00DB2465"/>
    <w:rsid w:val="00DB2AC8"/>
    <w:rsid w:val="00DB3107"/>
    <w:rsid w:val="00DB3D41"/>
    <w:rsid w:val="00DB43E6"/>
    <w:rsid w:val="00DB44EA"/>
    <w:rsid w:val="00DB49AF"/>
    <w:rsid w:val="00DB4A2B"/>
    <w:rsid w:val="00DB5628"/>
    <w:rsid w:val="00DB5641"/>
    <w:rsid w:val="00DB6286"/>
    <w:rsid w:val="00DB677F"/>
    <w:rsid w:val="00DB6B49"/>
    <w:rsid w:val="00DB72C9"/>
    <w:rsid w:val="00DB734A"/>
    <w:rsid w:val="00DB769D"/>
    <w:rsid w:val="00DC0943"/>
    <w:rsid w:val="00DC0D35"/>
    <w:rsid w:val="00DC13D1"/>
    <w:rsid w:val="00DC156A"/>
    <w:rsid w:val="00DC194A"/>
    <w:rsid w:val="00DC1BF0"/>
    <w:rsid w:val="00DC1D75"/>
    <w:rsid w:val="00DC22B6"/>
    <w:rsid w:val="00DC24EB"/>
    <w:rsid w:val="00DC2D27"/>
    <w:rsid w:val="00DC3451"/>
    <w:rsid w:val="00DC42C5"/>
    <w:rsid w:val="00DC4362"/>
    <w:rsid w:val="00DC4493"/>
    <w:rsid w:val="00DC464B"/>
    <w:rsid w:val="00DC4A48"/>
    <w:rsid w:val="00DC5226"/>
    <w:rsid w:val="00DC5A11"/>
    <w:rsid w:val="00DC6FD0"/>
    <w:rsid w:val="00DC70E9"/>
    <w:rsid w:val="00DC78DA"/>
    <w:rsid w:val="00DC793C"/>
    <w:rsid w:val="00DC7A71"/>
    <w:rsid w:val="00DD0625"/>
    <w:rsid w:val="00DD121F"/>
    <w:rsid w:val="00DD1652"/>
    <w:rsid w:val="00DD1C0D"/>
    <w:rsid w:val="00DD1EED"/>
    <w:rsid w:val="00DD1FF7"/>
    <w:rsid w:val="00DD24D5"/>
    <w:rsid w:val="00DD25C0"/>
    <w:rsid w:val="00DD271A"/>
    <w:rsid w:val="00DD2BB8"/>
    <w:rsid w:val="00DD36AC"/>
    <w:rsid w:val="00DD38A9"/>
    <w:rsid w:val="00DD3CD0"/>
    <w:rsid w:val="00DD4565"/>
    <w:rsid w:val="00DD4A29"/>
    <w:rsid w:val="00DD4D3C"/>
    <w:rsid w:val="00DD5485"/>
    <w:rsid w:val="00DD5D67"/>
    <w:rsid w:val="00DD5FA6"/>
    <w:rsid w:val="00DD628D"/>
    <w:rsid w:val="00DD6953"/>
    <w:rsid w:val="00DD69D3"/>
    <w:rsid w:val="00DD72F4"/>
    <w:rsid w:val="00DE07E2"/>
    <w:rsid w:val="00DE12AD"/>
    <w:rsid w:val="00DE15EE"/>
    <w:rsid w:val="00DE2E83"/>
    <w:rsid w:val="00DE3910"/>
    <w:rsid w:val="00DE3DED"/>
    <w:rsid w:val="00DE3FFB"/>
    <w:rsid w:val="00DE4258"/>
    <w:rsid w:val="00DE44AD"/>
    <w:rsid w:val="00DE46A4"/>
    <w:rsid w:val="00DE49BC"/>
    <w:rsid w:val="00DE4AF8"/>
    <w:rsid w:val="00DE4DBF"/>
    <w:rsid w:val="00DE4EE7"/>
    <w:rsid w:val="00DE5678"/>
    <w:rsid w:val="00DE600F"/>
    <w:rsid w:val="00DE6180"/>
    <w:rsid w:val="00DE664E"/>
    <w:rsid w:val="00DE73EA"/>
    <w:rsid w:val="00DE797B"/>
    <w:rsid w:val="00DE79C4"/>
    <w:rsid w:val="00DF00B9"/>
    <w:rsid w:val="00DF0EC4"/>
    <w:rsid w:val="00DF1023"/>
    <w:rsid w:val="00DF162F"/>
    <w:rsid w:val="00DF1C24"/>
    <w:rsid w:val="00DF24E7"/>
    <w:rsid w:val="00DF2806"/>
    <w:rsid w:val="00DF2927"/>
    <w:rsid w:val="00DF2E13"/>
    <w:rsid w:val="00DF5A91"/>
    <w:rsid w:val="00DF5DD4"/>
    <w:rsid w:val="00DF5E3F"/>
    <w:rsid w:val="00DF5F7A"/>
    <w:rsid w:val="00DF6726"/>
    <w:rsid w:val="00DF68FF"/>
    <w:rsid w:val="00DF691A"/>
    <w:rsid w:val="00DF6AF6"/>
    <w:rsid w:val="00DF734E"/>
    <w:rsid w:val="00DF754C"/>
    <w:rsid w:val="00DF7579"/>
    <w:rsid w:val="00DF7698"/>
    <w:rsid w:val="00DF77BF"/>
    <w:rsid w:val="00DF7EC1"/>
    <w:rsid w:val="00E00664"/>
    <w:rsid w:val="00E00CD3"/>
    <w:rsid w:val="00E00D96"/>
    <w:rsid w:val="00E00E4B"/>
    <w:rsid w:val="00E00F2C"/>
    <w:rsid w:val="00E012AA"/>
    <w:rsid w:val="00E01C34"/>
    <w:rsid w:val="00E020BB"/>
    <w:rsid w:val="00E02B06"/>
    <w:rsid w:val="00E03712"/>
    <w:rsid w:val="00E042EE"/>
    <w:rsid w:val="00E04770"/>
    <w:rsid w:val="00E0583C"/>
    <w:rsid w:val="00E05A84"/>
    <w:rsid w:val="00E066FA"/>
    <w:rsid w:val="00E06CFB"/>
    <w:rsid w:val="00E07C9C"/>
    <w:rsid w:val="00E07EB2"/>
    <w:rsid w:val="00E10037"/>
    <w:rsid w:val="00E1083D"/>
    <w:rsid w:val="00E12390"/>
    <w:rsid w:val="00E123FC"/>
    <w:rsid w:val="00E12510"/>
    <w:rsid w:val="00E12572"/>
    <w:rsid w:val="00E12851"/>
    <w:rsid w:val="00E12A4B"/>
    <w:rsid w:val="00E1338A"/>
    <w:rsid w:val="00E138A4"/>
    <w:rsid w:val="00E13961"/>
    <w:rsid w:val="00E140C2"/>
    <w:rsid w:val="00E142EB"/>
    <w:rsid w:val="00E145A7"/>
    <w:rsid w:val="00E14A56"/>
    <w:rsid w:val="00E14B53"/>
    <w:rsid w:val="00E14B94"/>
    <w:rsid w:val="00E14EC3"/>
    <w:rsid w:val="00E158DD"/>
    <w:rsid w:val="00E15C3C"/>
    <w:rsid w:val="00E165DE"/>
    <w:rsid w:val="00E176D6"/>
    <w:rsid w:val="00E17D6A"/>
    <w:rsid w:val="00E201F5"/>
    <w:rsid w:val="00E20779"/>
    <w:rsid w:val="00E2079A"/>
    <w:rsid w:val="00E2125B"/>
    <w:rsid w:val="00E2129F"/>
    <w:rsid w:val="00E2134A"/>
    <w:rsid w:val="00E21616"/>
    <w:rsid w:val="00E216E7"/>
    <w:rsid w:val="00E21E16"/>
    <w:rsid w:val="00E22160"/>
    <w:rsid w:val="00E22462"/>
    <w:rsid w:val="00E225F7"/>
    <w:rsid w:val="00E22BC1"/>
    <w:rsid w:val="00E23239"/>
    <w:rsid w:val="00E23438"/>
    <w:rsid w:val="00E2383B"/>
    <w:rsid w:val="00E247F0"/>
    <w:rsid w:val="00E24891"/>
    <w:rsid w:val="00E2520A"/>
    <w:rsid w:val="00E25A51"/>
    <w:rsid w:val="00E25CFC"/>
    <w:rsid w:val="00E25D7C"/>
    <w:rsid w:val="00E2605A"/>
    <w:rsid w:val="00E26BBF"/>
    <w:rsid w:val="00E27490"/>
    <w:rsid w:val="00E2793D"/>
    <w:rsid w:val="00E27A9F"/>
    <w:rsid w:val="00E27EFE"/>
    <w:rsid w:val="00E3058C"/>
    <w:rsid w:val="00E30D15"/>
    <w:rsid w:val="00E30E1D"/>
    <w:rsid w:val="00E311B3"/>
    <w:rsid w:val="00E311C6"/>
    <w:rsid w:val="00E3127B"/>
    <w:rsid w:val="00E31313"/>
    <w:rsid w:val="00E313F2"/>
    <w:rsid w:val="00E31754"/>
    <w:rsid w:val="00E31AA9"/>
    <w:rsid w:val="00E32244"/>
    <w:rsid w:val="00E323CD"/>
    <w:rsid w:val="00E32F98"/>
    <w:rsid w:val="00E33423"/>
    <w:rsid w:val="00E33612"/>
    <w:rsid w:val="00E3361E"/>
    <w:rsid w:val="00E33D2E"/>
    <w:rsid w:val="00E344DC"/>
    <w:rsid w:val="00E34CE9"/>
    <w:rsid w:val="00E35103"/>
    <w:rsid w:val="00E35401"/>
    <w:rsid w:val="00E35963"/>
    <w:rsid w:val="00E35B1C"/>
    <w:rsid w:val="00E36A60"/>
    <w:rsid w:val="00E36BA0"/>
    <w:rsid w:val="00E3714B"/>
    <w:rsid w:val="00E37286"/>
    <w:rsid w:val="00E40574"/>
    <w:rsid w:val="00E40C27"/>
    <w:rsid w:val="00E40CD0"/>
    <w:rsid w:val="00E40F66"/>
    <w:rsid w:val="00E410B4"/>
    <w:rsid w:val="00E41BD0"/>
    <w:rsid w:val="00E41E66"/>
    <w:rsid w:val="00E42C94"/>
    <w:rsid w:val="00E42FE9"/>
    <w:rsid w:val="00E43229"/>
    <w:rsid w:val="00E435C3"/>
    <w:rsid w:val="00E44022"/>
    <w:rsid w:val="00E440D9"/>
    <w:rsid w:val="00E44280"/>
    <w:rsid w:val="00E4459F"/>
    <w:rsid w:val="00E446E1"/>
    <w:rsid w:val="00E45C6A"/>
    <w:rsid w:val="00E45D0E"/>
    <w:rsid w:val="00E46394"/>
    <w:rsid w:val="00E46970"/>
    <w:rsid w:val="00E4701C"/>
    <w:rsid w:val="00E470E1"/>
    <w:rsid w:val="00E473DC"/>
    <w:rsid w:val="00E47AAB"/>
    <w:rsid w:val="00E50194"/>
    <w:rsid w:val="00E50234"/>
    <w:rsid w:val="00E50299"/>
    <w:rsid w:val="00E50DD8"/>
    <w:rsid w:val="00E5132B"/>
    <w:rsid w:val="00E521B3"/>
    <w:rsid w:val="00E526DC"/>
    <w:rsid w:val="00E52EC8"/>
    <w:rsid w:val="00E531DE"/>
    <w:rsid w:val="00E53397"/>
    <w:rsid w:val="00E533AA"/>
    <w:rsid w:val="00E53453"/>
    <w:rsid w:val="00E538BC"/>
    <w:rsid w:val="00E54460"/>
    <w:rsid w:val="00E54825"/>
    <w:rsid w:val="00E549F3"/>
    <w:rsid w:val="00E54A8C"/>
    <w:rsid w:val="00E55A70"/>
    <w:rsid w:val="00E55CBB"/>
    <w:rsid w:val="00E55ED3"/>
    <w:rsid w:val="00E55FFE"/>
    <w:rsid w:val="00E56429"/>
    <w:rsid w:val="00E56733"/>
    <w:rsid w:val="00E56818"/>
    <w:rsid w:val="00E56B1C"/>
    <w:rsid w:val="00E60669"/>
    <w:rsid w:val="00E60DC8"/>
    <w:rsid w:val="00E6112E"/>
    <w:rsid w:val="00E616F8"/>
    <w:rsid w:val="00E61931"/>
    <w:rsid w:val="00E62167"/>
    <w:rsid w:val="00E622A9"/>
    <w:rsid w:val="00E62655"/>
    <w:rsid w:val="00E634F7"/>
    <w:rsid w:val="00E64400"/>
    <w:rsid w:val="00E6468F"/>
    <w:rsid w:val="00E64FD3"/>
    <w:rsid w:val="00E65246"/>
    <w:rsid w:val="00E65315"/>
    <w:rsid w:val="00E664E5"/>
    <w:rsid w:val="00E66E1B"/>
    <w:rsid w:val="00E66EEC"/>
    <w:rsid w:val="00E7046B"/>
    <w:rsid w:val="00E70577"/>
    <w:rsid w:val="00E705C1"/>
    <w:rsid w:val="00E708B9"/>
    <w:rsid w:val="00E7110A"/>
    <w:rsid w:val="00E714A4"/>
    <w:rsid w:val="00E71BD4"/>
    <w:rsid w:val="00E7219E"/>
    <w:rsid w:val="00E725AD"/>
    <w:rsid w:val="00E7265A"/>
    <w:rsid w:val="00E729C5"/>
    <w:rsid w:val="00E729F7"/>
    <w:rsid w:val="00E72E50"/>
    <w:rsid w:val="00E73062"/>
    <w:rsid w:val="00E7328F"/>
    <w:rsid w:val="00E73BB8"/>
    <w:rsid w:val="00E74468"/>
    <w:rsid w:val="00E74F78"/>
    <w:rsid w:val="00E75515"/>
    <w:rsid w:val="00E75785"/>
    <w:rsid w:val="00E76990"/>
    <w:rsid w:val="00E777D6"/>
    <w:rsid w:val="00E805AB"/>
    <w:rsid w:val="00E80D49"/>
    <w:rsid w:val="00E81491"/>
    <w:rsid w:val="00E8152E"/>
    <w:rsid w:val="00E82200"/>
    <w:rsid w:val="00E823B3"/>
    <w:rsid w:val="00E8318E"/>
    <w:rsid w:val="00E83DCE"/>
    <w:rsid w:val="00E83DE9"/>
    <w:rsid w:val="00E840E1"/>
    <w:rsid w:val="00E840F2"/>
    <w:rsid w:val="00E842C2"/>
    <w:rsid w:val="00E84D66"/>
    <w:rsid w:val="00E84EAF"/>
    <w:rsid w:val="00E84EB5"/>
    <w:rsid w:val="00E85018"/>
    <w:rsid w:val="00E870A3"/>
    <w:rsid w:val="00E871E4"/>
    <w:rsid w:val="00E87302"/>
    <w:rsid w:val="00E8745D"/>
    <w:rsid w:val="00E874C6"/>
    <w:rsid w:val="00E875EC"/>
    <w:rsid w:val="00E90220"/>
    <w:rsid w:val="00E90906"/>
    <w:rsid w:val="00E90A64"/>
    <w:rsid w:val="00E91AA6"/>
    <w:rsid w:val="00E92011"/>
    <w:rsid w:val="00E9207F"/>
    <w:rsid w:val="00E9235F"/>
    <w:rsid w:val="00E92510"/>
    <w:rsid w:val="00E92C17"/>
    <w:rsid w:val="00E92E4B"/>
    <w:rsid w:val="00E936F0"/>
    <w:rsid w:val="00E93A64"/>
    <w:rsid w:val="00E944ED"/>
    <w:rsid w:val="00E945CB"/>
    <w:rsid w:val="00E94A32"/>
    <w:rsid w:val="00E954D4"/>
    <w:rsid w:val="00E95594"/>
    <w:rsid w:val="00E956B1"/>
    <w:rsid w:val="00E963F8"/>
    <w:rsid w:val="00E9701B"/>
    <w:rsid w:val="00E972D9"/>
    <w:rsid w:val="00E97D7A"/>
    <w:rsid w:val="00E97DBC"/>
    <w:rsid w:val="00EA0556"/>
    <w:rsid w:val="00EA0851"/>
    <w:rsid w:val="00EA0A61"/>
    <w:rsid w:val="00EA0B71"/>
    <w:rsid w:val="00EA0D25"/>
    <w:rsid w:val="00EA1256"/>
    <w:rsid w:val="00EA14AA"/>
    <w:rsid w:val="00EA1E62"/>
    <w:rsid w:val="00EA2555"/>
    <w:rsid w:val="00EA26A0"/>
    <w:rsid w:val="00EA41C7"/>
    <w:rsid w:val="00EA450B"/>
    <w:rsid w:val="00EA4D56"/>
    <w:rsid w:val="00EA4F50"/>
    <w:rsid w:val="00EA50F8"/>
    <w:rsid w:val="00EA54FD"/>
    <w:rsid w:val="00EA57E5"/>
    <w:rsid w:val="00EA587B"/>
    <w:rsid w:val="00EA5AEA"/>
    <w:rsid w:val="00EA5D4F"/>
    <w:rsid w:val="00EA624D"/>
    <w:rsid w:val="00EA6780"/>
    <w:rsid w:val="00EA6CB0"/>
    <w:rsid w:val="00EA6E59"/>
    <w:rsid w:val="00EA7D72"/>
    <w:rsid w:val="00EA7F70"/>
    <w:rsid w:val="00EB015E"/>
    <w:rsid w:val="00EB0785"/>
    <w:rsid w:val="00EB1B27"/>
    <w:rsid w:val="00EB209F"/>
    <w:rsid w:val="00EB2343"/>
    <w:rsid w:val="00EB28BB"/>
    <w:rsid w:val="00EB2DBF"/>
    <w:rsid w:val="00EB2F7D"/>
    <w:rsid w:val="00EB3385"/>
    <w:rsid w:val="00EB3D18"/>
    <w:rsid w:val="00EB4241"/>
    <w:rsid w:val="00EB4C76"/>
    <w:rsid w:val="00EB4CCF"/>
    <w:rsid w:val="00EB4F10"/>
    <w:rsid w:val="00EB519F"/>
    <w:rsid w:val="00EB52CF"/>
    <w:rsid w:val="00EB5CFF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682"/>
    <w:rsid w:val="00EC1CF3"/>
    <w:rsid w:val="00EC1E8E"/>
    <w:rsid w:val="00EC1F52"/>
    <w:rsid w:val="00EC2711"/>
    <w:rsid w:val="00EC3027"/>
    <w:rsid w:val="00EC32CF"/>
    <w:rsid w:val="00EC3418"/>
    <w:rsid w:val="00EC3E0F"/>
    <w:rsid w:val="00EC3F07"/>
    <w:rsid w:val="00EC46FF"/>
    <w:rsid w:val="00EC4C40"/>
    <w:rsid w:val="00EC4D78"/>
    <w:rsid w:val="00EC568E"/>
    <w:rsid w:val="00EC5893"/>
    <w:rsid w:val="00EC6B38"/>
    <w:rsid w:val="00EC6D7C"/>
    <w:rsid w:val="00EC76A5"/>
    <w:rsid w:val="00EC785D"/>
    <w:rsid w:val="00EC7C05"/>
    <w:rsid w:val="00EC7C5B"/>
    <w:rsid w:val="00EC7E93"/>
    <w:rsid w:val="00ED0087"/>
    <w:rsid w:val="00ED00D9"/>
    <w:rsid w:val="00ED054D"/>
    <w:rsid w:val="00ED06F7"/>
    <w:rsid w:val="00ED08CA"/>
    <w:rsid w:val="00ED0D38"/>
    <w:rsid w:val="00ED0DBB"/>
    <w:rsid w:val="00ED11C6"/>
    <w:rsid w:val="00ED179E"/>
    <w:rsid w:val="00ED228C"/>
    <w:rsid w:val="00ED2C6C"/>
    <w:rsid w:val="00ED2CF4"/>
    <w:rsid w:val="00ED3922"/>
    <w:rsid w:val="00ED407B"/>
    <w:rsid w:val="00ED55A6"/>
    <w:rsid w:val="00ED598D"/>
    <w:rsid w:val="00ED5A05"/>
    <w:rsid w:val="00ED5C4F"/>
    <w:rsid w:val="00ED6215"/>
    <w:rsid w:val="00ED6262"/>
    <w:rsid w:val="00ED62C3"/>
    <w:rsid w:val="00ED6430"/>
    <w:rsid w:val="00ED74E8"/>
    <w:rsid w:val="00EE0690"/>
    <w:rsid w:val="00EE15FA"/>
    <w:rsid w:val="00EE1639"/>
    <w:rsid w:val="00EE1C6B"/>
    <w:rsid w:val="00EE1E0E"/>
    <w:rsid w:val="00EE1FF7"/>
    <w:rsid w:val="00EE2088"/>
    <w:rsid w:val="00EE2FA1"/>
    <w:rsid w:val="00EE3358"/>
    <w:rsid w:val="00EE3C3E"/>
    <w:rsid w:val="00EE4BA8"/>
    <w:rsid w:val="00EE5704"/>
    <w:rsid w:val="00EE5B81"/>
    <w:rsid w:val="00EE6A4C"/>
    <w:rsid w:val="00EE7354"/>
    <w:rsid w:val="00EE7BA2"/>
    <w:rsid w:val="00EF0AEC"/>
    <w:rsid w:val="00EF0C13"/>
    <w:rsid w:val="00EF0EAC"/>
    <w:rsid w:val="00EF100F"/>
    <w:rsid w:val="00EF182B"/>
    <w:rsid w:val="00EF24E3"/>
    <w:rsid w:val="00EF2A43"/>
    <w:rsid w:val="00EF3514"/>
    <w:rsid w:val="00EF4353"/>
    <w:rsid w:val="00EF5411"/>
    <w:rsid w:val="00EF55FC"/>
    <w:rsid w:val="00EF5724"/>
    <w:rsid w:val="00EF5737"/>
    <w:rsid w:val="00EF5803"/>
    <w:rsid w:val="00EF59D5"/>
    <w:rsid w:val="00EF6BF9"/>
    <w:rsid w:val="00EF6CC2"/>
    <w:rsid w:val="00EF783A"/>
    <w:rsid w:val="00EF7EB1"/>
    <w:rsid w:val="00F00590"/>
    <w:rsid w:val="00F00F3C"/>
    <w:rsid w:val="00F01446"/>
    <w:rsid w:val="00F019FE"/>
    <w:rsid w:val="00F01C5A"/>
    <w:rsid w:val="00F02824"/>
    <w:rsid w:val="00F02E44"/>
    <w:rsid w:val="00F038D8"/>
    <w:rsid w:val="00F04161"/>
    <w:rsid w:val="00F043F6"/>
    <w:rsid w:val="00F04BDD"/>
    <w:rsid w:val="00F04EB6"/>
    <w:rsid w:val="00F055BF"/>
    <w:rsid w:val="00F05BC8"/>
    <w:rsid w:val="00F06A54"/>
    <w:rsid w:val="00F06EFB"/>
    <w:rsid w:val="00F07185"/>
    <w:rsid w:val="00F07365"/>
    <w:rsid w:val="00F0759B"/>
    <w:rsid w:val="00F07D74"/>
    <w:rsid w:val="00F10453"/>
    <w:rsid w:val="00F1201A"/>
    <w:rsid w:val="00F1214B"/>
    <w:rsid w:val="00F12A07"/>
    <w:rsid w:val="00F12E4B"/>
    <w:rsid w:val="00F13560"/>
    <w:rsid w:val="00F13D2F"/>
    <w:rsid w:val="00F157DA"/>
    <w:rsid w:val="00F1599E"/>
    <w:rsid w:val="00F15AF5"/>
    <w:rsid w:val="00F15C8C"/>
    <w:rsid w:val="00F15D60"/>
    <w:rsid w:val="00F15F91"/>
    <w:rsid w:val="00F1622B"/>
    <w:rsid w:val="00F168FC"/>
    <w:rsid w:val="00F17002"/>
    <w:rsid w:val="00F170F5"/>
    <w:rsid w:val="00F17EBC"/>
    <w:rsid w:val="00F202F0"/>
    <w:rsid w:val="00F204D0"/>
    <w:rsid w:val="00F22442"/>
    <w:rsid w:val="00F23040"/>
    <w:rsid w:val="00F240A1"/>
    <w:rsid w:val="00F24778"/>
    <w:rsid w:val="00F24D70"/>
    <w:rsid w:val="00F25F85"/>
    <w:rsid w:val="00F26077"/>
    <w:rsid w:val="00F26195"/>
    <w:rsid w:val="00F2648E"/>
    <w:rsid w:val="00F26897"/>
    <w:rsid w:val="00F3019E"/>
    <w:rsid w:val="00F307D4"/>
    <w:rsid w:val="00F31531"/>
    <w:rsid w:val="00F316AF"/>
    <w:rsid w:val="00F316D8"/>
    <w:rsid w:val="00F317F1"/>
    <w:rsid w:val="00F31BA2"/>
    <w:rsid w:val="00F32698"/>
    <w:rsid w:val="00F33A1F"/>
    <w:rsid w:val="00F3447D"/>
    <w:rsid w:val="00F3450E"/>
    <w:rsid w:val="00F347AF"/>
    <w:rsid w:val="00F3483B"/>
    <w:rsid w:val="00F34F5C"/>
    <w:rsid w:val="00F361E7"/>
    <w:rsid w:val="00F36411"/>
    <w:rsid w:val="00F366F5"/>
    <w:rsid w:val="00F37120"/>
    <w:rsid w:val="00F37179"/>
    <w:rsid w:val="00F37575"/>
    <w:rsid w:val="00F40632"/>
    <w:rsid w:val="00F40E19"/>
    <w:rsid w:val="00F41BBD"/>
    <w:rsid w:val="00F4257F"/>
    <w:rsid w:val="00F43655"/>
    <w:rsid w:val="00F43656"/>
    <w:rsid w:val="00F442F7"/>
    <w:rsid w:val="00F444B5"/>
    <w:rsid w:val="00F44E1D"/>
    <w:rsid w:val="00F45219"/>
    <w:rsid w:val="00F452C0"/>
    <w:rsid w:val="00F459E5"/>
    <w:rsid w:val="00F466E1"/>
    <w:rsid w:val="00F466E9"/>
    <w:rsid w:val="00F469F8"/>
    <w:rsid w:val="00F46E3F"/>
    <w:rsid w:val="00F47408"/>
    <w:rsid w:val="00F47BC3"/>
    <w:rsid w:val="00F505A0"/>
    <w:rsid w:val="00F50DDA"/>
    <w:rsid w:val="00F51260"/>
    <w:rsid w:val="00F51C4B"/>
    <w:rsid w:val="00F525A3"/>
    <w:rsid w:val="00F52F94"/>
    <w:rsid w:val="00F53885"/>
    <w:rsid w:val="00F539E6"/>
    <w:rsid w:val="00F53D0C"/>
    <w:rsid w:val="00F54259"/>
    <w:rsid w:val="00F5442D"/>
    <w:rsid w:val="00F54562"/>
    <w:rsid w:val="00F545E2"/>
    <w:rsid w:val="00F54634"/>
    <w:rsid w:val="00F55541"/>
    <w:rsid w:val="00F5555F"/>
    <w:rsid w:val="00F5609A"/>
    <w:rsid w:val="00F564E5"/>
    <w:rsid w:val="00F57166"/>
    <w:rsid w:val="00F57835"/>
    <w:rsid w:val="00F57CAF"/>
    <w:rsid w:val="00F57FC0"/>
    <w:rsid w:val="00F57FE6"/>
    <w:rsid w:val="00F60242"/>
    <w:rsid w:val="00F6034E"/>
    <w:rsid w:val="00F6056F"/>
    <w:rsid w:val="00F60B59"/>
    <w:rsid w:val="00F60C7D"/>
    <w:rsid w:val="00F60E93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F5B"/>
    <w:rsid w:val="00F65072"/>
    <w:rsid w:val="00F653C4"/>
    <w:rsid w:val="00F65B69"/>
    <w:rsid w:val="00F65CCB"/>
    <w:rsid w:val="00F6644B"/>
    <w:rsid w:val="00F66575"/>
    <w:rsid w:val="00F67C0A"/>
    <w:rsid w:val="00F67E9D"/>
    <w:rsid w:val="00F70128"/>
    <w:rsid w:val="00F70355"/>
    <w:rsid w:val="00F7076E"/>
    <w:rsid w:val="00F70C52"/>
    <w:rsid w:val="00F7132C"/>
    <w:rsid w:val="00F71BEB"/>
    <w:rsid w:val="00F72AF9"/>
    <w:rsid w:val="00F72E80"/>
    <w:rsid w:val="00F733C8"/>
    <w:rsid w:val="00F73481"/>
    <w:rsid w:val="00F734C9"/>
    <w:rsid w:val="00F73546"/>
    <w:rsid w:val="00F73704"/>
    <w:rsid w:val="00F74852"/>
    <w:rsid w:val="00F74DA6"/>
    <w:rsid w:val="00F7598E"/>
    <w:rsid w:val="00F75D2E"/>
    <w:rsid w:val="00F7602B"/>
    <w:rsid w:val="00F7640E"/>
    <w:rsid w:val="00F76DB3"/>
    <w:rsid w:val="00F77993"/>
    <w:rsid w:val="00F8090E"/>
    <w:rsid w:val="00F81129"/>
    <w:rsid w:val="00F81281"/>
    <w:rsid w:val="00F824B7"/>
    <w:rsid w:val="00F82A25"/>
    <w:rsid w:val="00F82C8E"/>
    <w:rsid w:val="00F82CF7"/>
    <w:rsid w:val="00F83907"/>
    <w:rsid w:val="00F83A26"/>
    <w:rsid w:val="00F8434B"/>
    <w:rsid w:val="00F84E60"/>
    <w:rsid w:val="00F85890"/>
    <w:rsid w:val="00F85DC2"/>
    <w:rsid w:val="00F8600A"/>
    <w:rsid w:val="00F86105"/>
    <w:rsid w:val="00F8610A"/>
    <w:rsid w:val="00F861E0"/>
    <w:rsid w:val="00F86343"/>
    <w:rsid w:val="00F874B9"/>
    <w:rsid w:val="00F87626"/>
    <w:rsid w:val="00F8783B"/>
    <w:rsid w:val="00F878CD"/>
    <w:rsid w:val="00F87CD6"/>
    <w:rsid w:val="00F9030D"/>
    <w:rsid w:val="00F903A5"/>
    <w:rsid w:val="00F90B04"/>
    <w:rsid w:val="00F91296"/>
    <w:rsid w:val="00F91570"/>
    <w:rsid w:val="00F91A62"/>
    <w:rsid w:val="00F91B4E"/>
    <w:rsid w:val="00F91F02"/>
    <w:rsid w:val="00F92D5A"/>
    <w:rsid w:val="00F92EF5"/>
    <w:rsid w:val="00F92F45"/>
    <w:rsid w:val="00F932E0"/>
    <w:rsid w:val="00F93AD3"/>
    <w:rsid w:val="00F93D2E"/>
    <w:rsid w:val="00F941E0"/>
    <w:rsid w:val="00F94F28"/>
    <w:rsid w:val="00F95263"/>
    <w:rsid w:val="00F956C0"/>
    <w:rsid w:val="00F966A3"/>
    <w:rsid w:val="00F9708C"/>
    <w:rsid w:val="00F9717F"/>
    <w:rsid w:val="00F97C19"/>
    <w:rsid w:val="00F97CE8"/>
    <w:rsid w:val="00FA0676"/>
    <w:rsid w:val="00FA16F0"/>
    <w:rsid w:val="00FA2BA6"/>
    <w:rsid w:val="00FA2EAF"/>
    <w:rsid w:val="00FA429F"/>
    <w:rsid w:val="00FA4B68"/>
    <w:rsid w:val="00FA54CD"/>
    <w:rsid w:val="00FA57EC"/>
    <w:rsid w:val="00FA5E64"/>
    <w:rsid w:val="00FA5FD7"/>
    <w:rsid w:val="00FA6B69"/>
    <w:rsid w:val="00FA70F8"/>
    <w:rsid w:val="00FA72F1"/>
    <w:rsid w:val="00FA7527"/>
    <w:rsid w:val="00FA78D5"/>
    <w:rsid w:val="00FA7D6E"/>
    <w:rsid w:val="00FB0400"/>
    <w:rsid w:val="00FB07F7"/>
    <w:rsid w:val="00FB0E5B"/>
    <w:rsid w:val="00FB1082"/>
    <w:rsid w:val="00FB1555"/>
    <w:rsid w:val="00FB1B2F"/>
    <w:rsid w:val="00FB2373"/>
    <w:rsid w:val="00FB3888"/>
    <w:rsid w:val="00FB45D1"/>
    <w:rsid w:val="00FB488D"/>
    <w:rsid w:val="00FB4A58"/>
    <w:rsid w:val="00FB570F"/>
    <w:rsid w:val="00FB5C46"/>
    <w:rsid w:val="00FB5F3D"/>
    <w:rsid w:val="00FB65E6"/>
    <w:rsid w:val="00FB6997"/>
    <w:rsid w:val="00FB7C88"/>
    <w:rsid w:val="00FB7E32"/>
    <w:rsid w:val="00FB7EB7"/>
    <w:rsid w:val="00FC006D"/>
    <w:rsid w:val="00FC009D"/>
    <w:rsid w:val="00FC0736"/>
    <w:rsid w:val="00FC1CFB"/>
    <w:rsid w:val="00FC2186"/>
    <w:rsid w:val="00FC30E0"/>
    <w:rsid w:val="00FC324B"/>
    <w:rsid w:val="00FC3500"/>
    <w:rsid w:val="00FC363F"/>
    <w:rsid w:val="00FC3ED5"/>
    <w:rsid w:val="00FC4D90"/>
    <w:rsid w:val="00FC4F2C"/>
    <w:rsid w:val="00FC6857"/>
    <w:rsid w:val="00FC6A20"/>
    <w:rsid w:val="00FC774C"/>
    <w:rsid w:val="00FC77F2"/>
    <w:rsid w:val="00FD0B67"/>
    <w:rsid w:val="00FD1008"/>
    <w:rsid w:val="00FD117B"/>
    <w:rsid w:val="00FD1711"/>
    <w:rsid w:val="00FD1BA4"/>
    <w:rsid w:val="00FD1D76"/>
    <w:rsid w:val="00FD1E32"/>
    <w:rsid w:val="00FD2E09"/>
    <w:rsid w:val="00FD30BB"/>
    <w:rsid w:val="00FD310F"/>
    <w:rsid w:val="00FD39E0"/>
    <w:rsid w:val="00FD3E29"/>
    <w:rsid w:val="00FD422C"/>
    <w:rsid w:val="00FD4529"/>
    <w:rsid w:val="00FD49B4"/>
    <w:rsid w:val="00FD50B3"/>
    <w:rsid w:val="00FD59E0"/>
    <w:rsid w:val="00FD6DC1"/>
    <w:rsid w:val="00FD6F6C"/>
    <w:rsid w:val="00FD782A"/>
    <w:rsid w:val="00FD7C48"/>
    <w:rsid w:val="00FE0456"/>
    <w:rsid w:val="00FE0A72"/>
    <w:rsid w:val="00FE0E4B"/>
    <w:rsid w:val="00FE1862"/>
    <w:rsid w:val="00FE2BA1"/>
    <w:rsid w:val="00FE2DBB"/>
    <w:rsid w:val="00FE36EB"/>
    <w:rsid w:val="00FE3718"/>
    <w:rsid w:val="00FE3C51"/>
    <w:rsid w:val="00FE4090"/>
    <w:rsid w:val="00FE45C3"/>
    <w:rsid w:val="00FE5B42"/>
    <w:rsid w:val="00FE6319"/>
    <w:rsid w:val="00FE64D5"/>
    <w:rsid w:val="00FE6671"/>
    <w:rsid w:val="00FE67BB"/>
    <w:rsid w:val="00FE6D44"/>
    <w:rsid w:val="00FE7443"/>
    <w:rsid w:val="00FE7BB0"/>
    <w:rsid w:val="00FF0524"/>
    <w:rsid w:val="00FF07E0"/>
    <w:rsid w:val="00FF0C40"/>
    <w:rsid w:val="00FF2192"/>
    <w:rsid w:val="00FF2AA4"/>
    <w:rsid w:val="00FF2B40"/>
    <w:rsid w:val="00FF32A2"/>
    <w:rsid w:val="00FF43A8"/>
    <w:rsid w:val="00FF4864"/>
    <w:rsid w:val="00FF4EA2"/>
    <w:rsid w:val="00FF4ECA"/>
    <w:rsid w:val="00FF4EDD"/>
    <w:rsid w:val="00FF4F23"/>
    <w:rsid w:val="00FF5986"/>
    <w:rsid w:val="00FF5A84"/>
    <w:rsid w:val="00FF5D95"/>
    <w:rsid w:val="00FF6506"/>
    <w:rsid w:val="00FF6B05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6F2C1"/>
  <w15:docId w15:val="{5B3BC948-C0FE-4F73-B1CD-CB761F35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0663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C326E"/>
    <w:pPr>
      <w:numPr>
        <w:numId w:val="1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9C326E"/>
    <w:pPr>
      <w:keepNext/>
      <w:numPr>
        <w:ilvl w:val="1"/>
        <w:numId w:val="1"/>
      </w:numPr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9C326E"/>
    <w:pPr>
      <w:keepNext/>
      <w:numPr>
        <w:ilvl w:val="2"/>
        <w:numId w:val="1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1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1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1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qFormat/>
    <w:rsid w:val="00235581"/>
    <w:pPr>
      <w:tabs>
        <w:tab w:val="left" w:pos="567"/>
        <w:tab w:val="right" w:leader="dot" w:pos="7371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uiPriority w:val="39"/>
    <w:rsid w:val="00235581"/>
    <w:pPr>
      <w:tabs>
        <w:tab w:val="left" w:pos="567"/>
        <w:tab w:val="right" w:leader="dot" w:pos="7371"/>
      </w:tabs>
    </w:pPr>
    <w:rPr>
      <w:bCs/>
      <w:noProof/>
    </w:rPr>
  </w:style>
  <w:style w:type="paragraph" w:styleId="Funotentext">
    <w:name w:val="footnote text"/>
    <w:basedOn w:val="Standard"/>
    <w:link w:val="FunotentextZchn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uiPriority w:val="99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A7D95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styleId="BesuchterLink">
    <w:name w:val="FollowedHyperlink"/>
    <w:basedOn w:val="Absatz-Standardschriftart"/>
    <w:rsid w:val="00781785"/>
    <w:rPr>
      <w:color w:val="800080" w:themeColor="followedHyperlink"/>
      <w:u w:val="single"/>
    </w:rPr>
  </w:style>
  <w:style w:type="paragraph" w:customStyle="1" w:styleId="Default">
    <w:name w:val="Default"/>
    <w:rsid w:val="00A2761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rsid w:val="00235581"/>
    <w:pPr>
      <w:tabs>
        <w:tab w:val="left" w:pos="567"/>
        <w:tab w:val="right" w:leader="dot" w:pos="7371"/>
      </w:tabs>
      <w:spacing w:after="100"/>
      <w:ind w:left="400"/>
    </w:pPr>
  </w:style>
  <w:style w:type="paragraph" w:styleId="StandardWeb">
    <w:name w:val="Normal (Web)"/>
    <w:basedOn w:val="Standard"/>
    <w:uiPriority w:val="99"/>
    <w:unhideWhenUsed/>
    <w:rsid w:val="00FA57E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de-DE" w:eastAsia="de-DE"/>
    </w:rPr>
  </w:style>
  <w:style w:type="paragraph" w:customStyle="1" w:styleId="CM1">
    <w:name w:val="CM1"/>
    <w:basedOn w:val="Default"/>
    <w:next w:val="Default"/>
    <w:uiPriority w:val="99"/>
    <w:rsid w:val="00CD7F90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D7F90"/>
    <w:rPr>
      <w:rFonts w:cs="Times New Roman"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AF39C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F39C9"/>
    <w:rPr>
      <w:rFonts w:ascii="Tahoma" w:hAnsi="Tahoma"/>
      <w:i/>
      <w:iCs/>
      <w:color w:val="000000" w:themeColor="text1"/>
      <w:szCs w:val="24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1A6271"/>
    <w:rPr>
      <w:color w:val="80808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4619B"/>
    <w:rPr>
      <w:rFonts w:ascii="Tahoma" w:hAnsi="Tahoma"/>
      <w:lang w:val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C4C24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de-DE" w:eastAsia="de-DE"/>
    </w:rPr>
  </w:style>
  <w:style w:type="character" w:styleId="Fett">
    <w:name w:val="Strong"/>
    <w:basedOn w:val="Absatz-Standardschriftart"/>
    <w:qFormat/>
    <w:rsid w:val="009A5716"/>
    <w:rPr>
      <w:b/>
      <w:bCs/>
    </w:rPr>
  </w:style>
  <w:style w:type="character" w:styleId="Hervorhebung">
    <w:name w:val="Emphasis"/>
    <w:basedOn w:val="Absatz-Standardschriftart"/>
    <w:qFormat/>
    <w:rsid w:val="007464C1"/>
    <w:rPr>
      <w:i/>
      <w:iCs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A1D07"/>
    <w:rPr>
      <w:rFonts w:ascii="Tahoma" w:hAnsi="Tahoma"/>
      <w:szCs w:val="24"/>
      <w:lang w:val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7A0663"/>
    <w:rPr>
      <w:rFonts w:ascii="Tahoma" w:hAnsi="Tahoma"/>
      <w:sz w:val="16"/>
      <w:lang w:val="de-AT"/>
    </w:rPr>
  </w:style>
  <w:style w:type="paragraph" w:styleId="Endnotentext">
    <w:name w:val="endnote text"/>
    <w:basedOn w:val="Standard"/>
    <w:link w:val="EndnotentextZchn"/>
    <w:semiHidden/>
    <w:unhideWhenUsed/>
    <w:rsid w:val="00B0440B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0440B"/>
    <w:rPr>
      <w:rFonts w:ascii="Tahoma" w:hAnsi="Tahoma"/>
      <w:lang w:val="de-AT"/>
    </w:rPr>
  </w:style>
  <w:style w:type="character" w:styleId="Endnotenzeichen">
    <w:name w:val="endnote reference"/>
    <w:basedOn w:val="Absatz-Standardschriftart"/>
    <w:semiHidden/>
    <w:unhideWhenUsed/>
    <w:rsid w:val="00B0440B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835102"/>
    <w:rPr>
      <w:rFonts w:ascii="Tahoma" w:hAnsi="Tahoma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32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12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s.bka.gv.a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verbrauchergesundheit.gv.at/lebensmittel/rechtsvorschriften/oesterreich/bio_recht.htm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erbrauchergesundheit.gv.at/Lebensmittel/qualitaetsregelungen/kontrollausschuss_euquadg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60610_SVA_Informationsaustausch_beschreiben_v5"/>
    <f:field ref="objsubject" par="" edit="true" text=""/>
    <f:field ref="objcreatedby" par="" text="Muthsam, Agnes, Mag."/>
    <f:field ref="objcreatedat" par="" text="09.06.2016 16:20:38"/>
    <f:field ref="objchangedby" par="" text="Muthsam, Agnes, Mag."/>
    <f:field ref="objmodifiedat" par="" text="10.06.2016 16:48:46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0610_SVA_Informationsaustausch_beschreiben_v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C7AF2F2-58C0-4C68-9224-FD9C931A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11261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Geschäftsstelle EU-QuaDG</dc:creator>
  <cp:keywords/>
  <dc:description/>
  <cp:lastModifiedBy>Gaschler Angelika</cp:lastModifiedBy>
  <cp:revision>3</cp:revision>
  <dcterms:created xsi:type="dcterms:W3CDTF">2024-01-10T05:56:00Z</dcterms:created>
  <dcterms:modified xsi:type="dcterms:W3CDTF">2024-01-10T05:59:00Z</dcterms:modified>
</cp:coreProperties>
</file>