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6BF5" w:rsidRPr="000D6BF5" w:rsidRDefault="000D6BF5" w:rsidP="000D6BF5">
      <w:pPr>
        <w:widowControl w:val="0"/>
        <w:tabs>
          <w:tab w:val="left" w:pos="382"/>
        </w:tabs>
        <w:autoSpaceDE w:val="0"/>
        <w:autoSpaceDN w:val="0"/>
        <w:snapToGrid w:val="0"/>
        <w:spacing w:after="0"/>
        <w:ind w:left="382" w:hanging="382"/>
        <w:jc w:val="both"/>
        <w:textAlignment w:val="baseline"/>
        <w:rPr>
          <w:rFonts w:ascii="Times New Roman" w:eastAsia="Gulim" w:hAnsi="Times New Roman"/>
          <w:sz w:val="20"/>
          <w:szCs w:val="20"/>
          <w:lang w:val="en-US" w:eastAsia="ko-KR"/>
        </w:rPr>
      </w:pPr>
      <w:r w:rsidRPr="000D6BF5">
        <w:rPr>
          <w:rFonts w:ascii="Times New Roman" w:eastAsia="Malgun Gothic" w:hAnsi="Times New Roman"/>
          <w:b/>
          <w:kern w:val="2"/>
          <w:sz w:val="24"/>
          <w:szCs w:val="22"/>
          <w:lang w:val="en-US" w:eastAsia="ko-KR"/>
        </w:rPr>
        <w:t xml:space="preserve">3. </w:t>
      </w:r>
      <w:r w:rsidRPr="000D6BF5">
        <w:rPr>
          <w:rFonts w:ascii="Times New Roman" w:eastAsia="한양중고딕" w:hAnsi="Times New Roman"/>
          <w:b/>
          <w:bCs/>
          <w:sz w:val="24"/>
          <w:szCs w:val="24"/>
          <w:lang w:val="en-US" w:eastAsia="ko-KR"/>
        </w:rPr>
        <w:t>Meat cutting and packaging plant</w:t>
      </w:r>
    </w:p>
    <w:p w:rsidR="000D6BF5" w:rsidRPr="000D6BF5" w:rsidRDefault="000D6BF5" w:rsidP="000D6BF5">
      <w:pPr>
        <w:widowControl w:val="0"/>
        <w:tabs>
          <w:tab w:val="left" w:pos="382"/>
          <w:tab w:val="left" w:pos="762"/>
        </w:tabs>
        <w:autoSpaceDE w:val="0"/>
        <w:autoSpaceDN w:val="0"/>
        <w:snapToGrid w:val="0"/>
        <w:spacing w:after="0"/>
        <w:ind w:left="782" w:hanging="382"/>
        <w:jc w:val="both"/>
        <w:textAlignment w:val="baseline"/>
        <w:rPr>
          <w:rFonts w:ascii="Times New Roman" w:eastAsia="한양중고딕" w:hAnsi="Times New Roman"/>
          <w:sz w:val="24"/>
          <w:szCs w:val="24"/>
          <w:lang w:val="en-US" w:eastAsia="ko-KR"/>
        </w:rPr>
      </w:pPr>
      <w:r w:rsidRPr="000D6BF5">
        <w:rPr>
          <w:rFonts w:ascii="Times New Roman" w:eastAsia="한양중고딕" w:hAnsi="Times New Roman"/>
          <w:sz w:val="24"/>
          <w:szCs w:val="24"/>
          <w:lang w:val="en-US" w:eastAsia="ko-KR"/>
        </w:rPr>
        <w:t>A. General information</w:t>
      </w:r>
    </w:p>
    <w:tbl>
      <w:tblPr>
        <w:tblOverlap w:val="never"/>
        <w:tblW w:w="9061"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4305"/>
        <w:gridCol w:w="4756"/>
      </w:tblGrid>
      <w:tr w:rsidR="000D6BF5" w:rsidRPr="000D6BF5" w:rsidTr="00722400">
        <w:trPr>
          <w:trHeight w:val="412"/>
        </w:trPr>
        <w:tc>
          <w:tcPr>
            <w:tcW w:w="4305" w:type="dxa"/>
            <w:tcBorders>
              <w:top w:val="single" w:sz="2" w:space="0" w:color="000000"/>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Name of establishment</w:t>
            </w:r>
          </w:p>
        </w:tc>
        <w:tc>
          <w:tcPr>
            <w:tcW w:w="4756" w:type="dxa"/>
            <w:tcBorders>
              <w:top w:val="single" w:sz="2" w:space="0" w:color="000000"/>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Address</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Owner’s name</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p>
        </w:tc>
      </w:tr>
      <w:tr w:rsidR="000D6BF5" w:rsidRPr="000D6BF5" w:rsidTr="00722400">
        <w:trPr>
          <w:trHeight w:val="837"/>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w:t>
            </w:r>
            <w:r w:rsidRPr="000D6BF5">
              <w:rPr>
                <w:rFonts w:ascii="Times New Roman" w:eastAsia="함초롬바탕" w:hAnsi="Times New Roman" w:hint="eastAsia"/>
                <w:kern w:val="2"/>
                <w:sz w:val="20"/>
                <w:szCs w:val="22"/>
                <w:lang w:val="en-US" w:eastAsia="ko-KR"/>
              </w:rPr>
              <w:t>Sanitation manager</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Name :</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xml:space="preserve">○ Phone No. : </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E-mail :</w:t>
            </w: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Established date</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0"/>
                <w:szCs w:val="20"/>
                <w:lang w:val="en-US" w:eastAsia="ko-KR"/>
              </w:rPr>
            </w:pPr>
            <w:r w:rsidRPr="000D6BF5">
              <w:rPr>
                <w:rFonts w:ascii="Times New Roman" w:eastAsia="한양신명조" w:hAnsi="Times New Roman"/>
                <w:kern w:val="2"/>
                <w:sz w:val="20"/>
                <w:szCs w:val="20"/>
                <w:lang w:val="en-US" w:eastAsia="ko-KR"/>
              </w:rPr>
              <w:t>○</w:t>
            </w:r>
            <w:r w:rsidRPr="000D6BF5">
              <w:rPr>
                <w:rFonts w:ascii="Times New Roman" w:eastAsia="함초롬바탕" w:hAnsi="Times New Roman"/>
                <w:kern w:val="2"/>
                <w:sz w:val="20"/>
                <w:szCs w:val="20"/>
                <w:lang w:val="en-US" w:eastAsia="ko-KR"/>
              </w:rPr>
              <w:t xml:space="preserve"> </w:t>
            </w:r>
            <w:r w:rsidRPr="000D6BF5">
              <w:rPr>
                <w:rFonts w:ascii="Times New Roman" w:eastAsia="한양중고딕" w:hAnsi="Times New Roman"/>
                <w:color w:val="000000"/>
                <w:sz w:val="20"/>
                <w:szCs w:val="20"/>
                <w:lang w:val="en-US" w:eastAsia="ko-KR"/>
              </w:rPr>
              <w:t>Registration No. or EST No.</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0"/>
                <w:szCs w:val="20"/>
                <w:lang w:val="en-US" w:eastAsia="ko-KR"/>
              </w:rPr>
            </w:pPr>
            <w:r w:rsidRPr="000D6BF5">
              <w:rPr>
                <w:rFonts w:ascii="Times New Roman" w:eastAsia="한양신명조" w:hAnsi="Times New Roman"/>
                <w:kern w:val="2"/>
                <w:sz w:val="20"/>
                <w:szCs w:val="20"/>
                <w:lang w:val="en-US" w:eastAsia="ko-KR"/>
              </w:rPr>
              <w:t>○</w:t>
            </w:r>
            <w:r w:rsidRPr="000D6BF5">
              <w:rPr>
                <w:rFonts w:ascii="Times New Roman" w:eastAsia="함초롬바탕" w:hAnsi="Times New Roman"/>
                <w:kern w:val="2"/>
                <w:sz w:val="20"/>
                <w:szCs w:val="20"/>
                <w:lang w:val="en-US" w:eastAsia="ko-KR"/>
              </w:rPr>
              <w:t xml:space="preserve"> </w:t>
            </w:r>
            <w:r w:rsidRPr="000D6BF5">
              <w:rPr>
                <w:rFonts w:ascii="Times New Roman" w:eastAsia="한양중고딕" w:hAnsi="Times New Roman"/>
                <w:color w:val="000000"/>
                <w:sz w:val="20"/>
                <w:szCs w:val="20"/>
                <w:lang w:val="en-US" w:eastAsia="ko-KR"/>
              </w:rPr>
              <w:t>Registration date</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10"/>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244" w:hanging="24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Date of designation for export</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Approved work or operation</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species :</w:t>
            </w: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Approved item</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Beef, Pork, Chicken, etc.</w:t>
            </w:r>
          </w:p>
        </w:tc>
      </w:tr>
      <w:tr w:rsidR="000D6BF5" w:rsidRPr="000D6BF5" w:rsidTr="00722400">
        <w:trPr>
          <w:trHeight w:val="593"/>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244" w:hanging="24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Total amount of cut meat and carcass per day</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       )kg(M/T)/(      )carcass/items</w:t>
            </w:r>
          </w:p>
        </w:tc>
      </w:tr>
      <w:tr w:rsidR="000D6BF5" w:rsidRPr="000D6BF5" w:rsidTr="00722400">
        <w:trPr>
          <w:trHeight w:val="593"/>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244" w:hanging="24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Total amount of cut meat and carcass per hour</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       )kg(M/T)/(      )carcass/items</w:t>
            </w:r>
          </w:p>
        </w:tc>
      </w:tr>
      <w:tr w:rsidR="000D6BF5" w:rsidRPr="000D6BF5" w:rsidTr="00722400">
        <w:trPr>
          <w:trHeight w:val="680"/>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244" w:hanging="24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w:t>
            </w:r>
            <w:r w:rsidRPr="000D6BF5">
              <w:rPr>
                <w:rFonts w:ascii="Times New Roman" w:eastAsia="한양중고딕" w:hAnsi="Times New Roman"/>
                <w:color w:val="000000"/>
                <w:sz w:val="20"/>
                <w:szCs w:val="20"/>
                <w:lang w:val="en-US" w:eastAsia="ko-KR"/>
              </w:rPr>
              <w:t>No. and area of chillers / freezers</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       )</w:t>
            </w:r>
            <w:r w:rsidRPr="000D6BF5">
              <w:rPr>
                <w:rFonts w:ascii="Times New Roman" w:eastAsia="한양신명조" w:hAnsi="Times New Roman"/>
                <w:kern w:val="2"/>
                <w:sz w:val="20"/>
                <w:szCs w:val="22"/>
                <w:lang w:val="en-US" w:eastAsia="ko-KR"/>
              </w:rPr>
              <w:t>㎡</w:t>
            </w:r>
            <w:r w:rsidRPr="000D6BF5">
              <w:rPr>
                <w:rFonts w:ascii="Times New Roman" w:eastAsia="한양신명조" w:hAnsi="Times New Roman"/>
                <w:kern w:val="2"/>
                <w:sz w:val="20"/>
                <w:szCs w:val="22"/>
                <w:lang w:val="en-US" w:eastAsia="ko-KR"/>
              </w:rPr>
              <w:t>/(       ) chillers</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       )</w:t>
            </w:r>
            <w:r w:rsidRPr="000D6BF5">
              <w:rPr>
                <w:rFonts w:ascii="Times New Roman" w:eastAsia="한양신명조" w:hAnsi="Times New Roman"/>
                <w:kern w:val="2"/>
                <w:sz w:val="20"/>
                <w:szCs w:val="22"/>
                <w:lang w:val="en-US" w:eastAsia="ko-KR"/>
              </w:rPr>
              <w:t>㎡</w:t>
            </w:r>
            <w:r w:rsidRPr="000D6BF5">
              <w:rPr>
                <w:rFonts w:ascii="Times New Roman" w:eastAsia="한양신명조" w:hAnsi="Times New Roman"/>
                <w:kern w:val="2"/>
                <w:sz w:val="20"/>
                <w:szCs w:val="22"/>
                <w:lang w:val="en-US" w:eastAsia="ko-KR"/>
              </w:rPr>
              <w:t>/(       ) freezers</w:t>
            </w:r>
          </w:p>
        </w:tc>
      </w:tr>
      <w:tr w:rsidR="000D6BF5" w:rsidRPr="000D6BF5" w:rsidTr="00722400">
        <w:trPr>
          <w:trHeight w:val="624"/>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41" w:hanging="441"/>
              <w:jc w:val="both"/>
              <w:textAlignment w:val="baseline"/>
              <w:rPr>
                <w:rFonts w:ascii="Times New Roman" w:eastAsia="한양신명조" w:hAnsi="Times New Roman"/>
                <w:kern w:val="2"/>
                <w:sz w:val="28"/>
                <w:szCs w:val="22"/>
                <w:lang w:val="en-US" w:eastAsia="ko-KR"/>
              </w:rPr>
            </w:pPr>
            <w:r w:rsidRPr="000D6BF5">
              <w:rPr>
                <w:rFonts w:ascii="Times New Roman" w:eastAsia="함초롬바탕" w:hAnsi="Times New Roman"/>
                <w:kern w:val="2"/>
                <w:sz w:val="20"/>
                <w:szCs w:val="22"/>
                <w:lang w:val="en-US" w:eastAsia="ko-KR"/>
              </w:rPr>
              <w:t xml:space="preserve">  - </w:t>
            </w:r>
            <w:r w:rsidRPr="000D6BF5">
              <w:rPr>
                <w:rFonts w:ascii="Times New Roman" w:eastAsia="한양중고딕" w:hAnsi="Times New Roman"/>
                <w:color w:val="000000"/>
                <w:sz w:val="20"/>
                <w:szCs w:val="20"/>
                <w:lang w:val="en-US" w:eastAsia="ko-KR"/>
              </w:rPr>
              <w:t>Area, capacity (once), and number of chillers</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0"/>
                <w:szCs w:val="20"/>
                <w:lang w:val="en-US" w:eastAsia="ko-KR"/>
              </w:rPr>
            </w:pPr>
            <w:r w:rsidRPr="000D6BF5">
              <w:rPr>
                <w:rFonts w:ascii="Times New Roman" w:eastAsia="한양중고딕" w:hAnsi="Times New Roman"/>
                <w:color w:val="000000"/>
                <w:sz w:val="20"/>
                <w:szCs w:val="20"/>
                <w:lang w:val="en-US" w:eastAsia="ko-KR"/>
              </w:rPr>
              <w:t>○( )m</w:t>
            </w:r>
            <w:r w:rsidRPr="000D6BF5">
              <w:rPr>
                <w:rFonts w:ascii="Times New Roman" w:eastAsia="한양중고딕" w:hAnsi="Times New Roman"/>
                <w:color w:val="000000"/>
                <w:sz w:val="20"/>
                <w:szCs w:val="20"/>
                <w:vertAlign w:val="superscript"/>
                <w:lang w:val="en-US" w:eastAsia="ko-KR"/>
              </w:rPr>
              <w:t>2</w:t>
            </w:r>
            <w:r w:rsidRPr="000D6BF5">
              <w:rPr>
                <w:rFonts w:ascii="Times New Roman" w:eastAsia="한양중고딕" w:hAnsi="Times New Roman"/>
                <w:color w:val="000000"/>
                <w:sz w:val="20"/>
                <w:szCs w:val="20"/>
                <w:lang w:val="en-US" w:eastAsia="ko-KR"/>
              </w:rPr>
              <w:t>/( )</w:t>
            </w:r>
            <w:r w:rsidRPr="000D6BF5">
              <w:rPr>
                <w:rFonts w:ascii="Times New Roman" w:eastAsia="한양중고딕" w:hAnsi="Times New Roman"/>
                <w:color w:val="000000"/>
                <w:sz w:val="20"/>
                <w:szCs w:val="20"/>
                <w:lang w:val="en-US" w:eastAsia="ko-KR"/>
              </w:rPr>
              <w:t>㎏</w:t>
            </w:r>
            <w:r w:rsidRPr="000D6BF5">
              <w:rPr>
                <w:rFonts w:ascii="Times New Roman" w:eastAsia="한양중고딕" w:hAnsi="Times New Roman"/>
                <w:color w:val="000000"/>
                <w:sz w:val="20"/>
                <w:szCs w:val="20"/>
                <w:lang w:val="en-US" w:eastAsia="ko-KR"/>
              </w:rPr>
              <w:t>(M/T)/( )chillers</w:t>
            </w:r>
          </w:p>
        </w:tc>
      </w:tr>
      <w:tr w:rsidR="000D6BF5" w:rsidRPr="000D6BF5" w:rsidTr="00722400">
        <w:trPr>
          <w:trHeight w:val="624"/>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41" w:hanging="441"/>
              <w:jc w:val="both"/>
              <w:textAlignment w:val="baseline"/>
              <w:rPr>
                <w:rFonts w:ascii="Times New Roman" w:eastAsia="한양신명조" w:hAnsi="Times New Roman"/>
                <w:kern w:val="2"/>
                <w:sz w:val="28"/>
                <w:szCs w:val="22"/>
                <w:lang w:val="en-US" w:eastAsia="ko-KR"/>
              </w:rPr>
            </w:pPr>
            <w:r w:rsidRPr="000D6BF5">
              <w:rPr>
                <w:rFonts w:ascii="Times New Roman" w:eastAsia="함초롬바탕" w:hAnsi="Times New Roman"/>
                <w:kern w:val="2"/>
                <w:sz w:val="20"/>
                <w:szCs w:val="22"/>
                <w:lang w:val="en-US" w:eastAsia="ko-KR"/>
              </w:rPr>
              <w:t xml:space="preserve">  - </w:t>
            </w:r>
            <w:r w:rsidRPr="000D6BF5">
              <w:rPr>
                <w:rFonts w:ascii="Times New Roman" w:eastAsia="한양중고딕" w:hAnsi="Times New Roman"/>
                <w:color w:val="000000"/>
                <w:sz w:val="20"/>
                <w:szCs w:val="20"/>
                <w:lang w:val="en-US" w:eastAsia="ko-KR"/>
              </w:rPr>
              <w:t>Area, capacity (once), and number of freezers</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0"/>
                <w:szCs w:val="20"/>
                <w:lang w:eastAsia="ko-KR"/>
              </w:rPr>
            </w:pPr>
            <w:r w:rsidRPr="000D6BF5">
              <w:rPr>
                <w:rFonts w:ascii="Times New Roman" w:eastAsia="한양중고딕" w:hAnsi="Times New Roman"/>
                <w:color w:val="000000"/>
                <w:sz w:val="20"/>
                <w:szCs w:val="20"/>
                <w:lang w:eastAsia="ko-KR"/>
              </w:rPr>
              <w:t>○( )m</w:t>
            </w:r>
            <w:r w:rsidRPr="000D6BF5">
              <w:rPr>
                <w:rFonts w:ascii="Times New Roman" w:eastAsia="한양중고딕" w:hAnsi="Times New Roman"/>
                <w:color w:val="000000"/>
                <w:sz w:val="20"/>
                <w:szCs w:val="20"/>
                <w:vertAlign w:val="superscript"/>
                <w:lang w:eastAsia="ko-KR"/>
              </w:rPr>
              <w:t>2</w:t>
            </w:r>
            <w:r w:rsidRPr="000D6BF5">
              <w:rPr>
                <w:rFonts w:ascii="Times New Roman" w:eastAsia="한양중고딕" w:hAnsi="Times New Roman"/>
                <w:color w:val="000000"/>
                <w:sz w:val="20"/>
                <w:szCs w:val="20"/>
                <w:lang w:eastAsia="ko-KR"/>
              </w:rPr>
              <w:t>/( )</w:t>
            </w:r>
            <w:r w:rsidRPr="000D6BF5">
              <w:rPr>
                <w:rFonts w:ascii="Times New Roman" w:eastAsia="한양중고딕" w:hAnsi="Times New Roman"/>
                <w:color w:val="000000"/>
                <w:sz w:val="20"/>
                <w:szCs w:val="20"/>
                <w:lang w:val="en-US" w:eastAsia="ko-KR"/>
              </w:rPr>
              <w:t>㎏</w:t>
            </w:r>
            <w:r w:rsidRPr="000D6BF5">
              <w:rPr>
                <w:rFonts w:ascii="Times New Roman" w:eastAsia="한양중고딕" w:hAnsi="Times New Roman"/>
                <w:color w:val="000000"/>
                <w:sz w:val="20"/>
                <w:szCs w:val="20"/>
                <w:lang w:eastAsia="ko-KR"/>
              </w:rPr>
              <w:t>(M/T)/( )freezers</w:t>
            </w:r>
          </w:p>
        </w:tc>
      </w:tr>
      <w:tr w:rsidR="000D6BF5" w:rsidRPr="000D6BF5" w:rsidTr="00722400">
        <w:trPr>
          <w:trHeight w:val="837"/>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Number of inspectors</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autoSpaceDE w:val="0"/>
              <w:autoSpaceDN w:val="0"/>
              <w:snapToGrid w:val="0"/>
              <w:spacing w:after="0"/>
              <w:jc w:val="both"/>
              <w:textAlignment w:val="baseline"/>
              <w:rPr>
                <w:rFonts w:ascii="Times New Roman" w:eastAsia="Gulim" w:hAnsi="Times New Roman"/>
                <w:color w:val="000000"/>
                <w:sz w:val="20"/>
                <w:szCs w:val="20"/>
                <w:lang w:val="en-US" w:eastAsia="ko-KR"/>
              </w:rPr>
            </w:pPr>
            <w:r w:rsidRPr="000D6BF5">
              <w:rPr>
                <w:rFonts w:ascii="Times New Roman" w:eastAsia="한양중고딕" w:hAnsi="Times New Roman"/>
                <w:color w:val="000000"/>
                <w:sz w:val="20"/>
                <w:szCs w:val="20"/>
                <w:lang w:val="en-US" w:eastAsia="ko-KR"/>
              </w:rPr>
              <w:t xml:space="preserve">○ Central government: </w:t>
            </w:r>
          </w:p>
          <w:p w:rsidR="000D6BF5" w:rsidRPr="000D6BF5" w:rsidRDefault="000D6BF5" w:rsidP="000D6BF5">
            <w:pPr>
              <w:widowControl w:val="0"/>
              <w:autoSpaceDE w:val="0"/>
              <w:autoSpaceDN w:val="0"/>
              <w:snapToGrid w:val="0"/>
              <w:spacing w:after="0"/>
              <w:jc w:val="both"/>
              <w:textAlignment w:val="baseline"/>
              <w:rPr>
                <w:rFonts w:ascii="Times New Roman" w:eastAsia="Gulim" w:hAnsi="Times New Roman"/>
                <w:color w:val="000000"/>
                <w:sz w:val="20"/>
                <w:szCs w:val="20"/>
                <w:lang w:val="en-US" w:eastAsia="ko-KR"/>
              </w:rPr>
            </w:pPr>
            <w:r w:rsidRPr="000D6BF5">
              <w:rPr>
                <w:rFonts w:ascii="Times New Roman" w:eastAsia="한양중고딕" w:hAnsi="Times New Roman"/>
                <w:color w:val="000000"/>
                <w:sz w:val="20"/>
                <w:szCs w:val="20"/>
                <w:lang w:val="en-US" w:eastAsia="ko-KR"/>
              </w:rPr>
              <w:t>○ Regional government:</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중고딕" w:hAnsi="Times New Roman"/>
                <w:color w:val="000000"/>
                <w:sz w:val="20"/>
                <w:szCs w:val="20"/>
                <w:lang w:val="en-US" w:eastAsia="ko-KR"/>
              </w:rPr>
              <w:t>○ Company:</w:t>
            </w: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xml:space="preserve">○ </w:t>
            </w:r>
            <w:r w:rsidRPr="000D6BF5">
              <w:rPr>
                <w:rFonts w:ascii="Times New Roman" w:eastAsia="함초롬바탕" w:hAnsi="Times New Roman"/>
                <w:kern w:val="2"/>
                <w:sz w:val="20"/>
                <w:szCs w:val="22"/>
                <w:lang w:val="en-US" w:eastAsia="ko-KR"/>
              </w:rPr>
              <w:t>Number of employees</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244" w:hanging="24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Working days per week</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함초롬바탕" w:hAnsi="Times New Roman"/>
                <w:kern w:val="2"/>
                <w:sz w:val="20"/>
                <w:szCs w:val="22"/>
                <w:lang w:val="en-US" w:eastAsia="ko-KR"/>
              </w:rPr>
              <w:t xml:space="preserve">  - No. of shift per day</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12"/>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606" w:hanging="606"/>
              <w:jc w:val="both"/>
              <w:textAlignment w:val="baseline"/>
              <w:rPr>
                <w:rFonts w:ascii="Times New Roman" w:eastAsia="한양신명조" w:hAnsi="Times New Roman"/>
                <w:kern w:val="2"/>
                <w:sz w:val="28"/>
                <w:szCs w:val="22"/>
                <w:lang w:val="en-US" w:eastAsia="ko-KR"/>
              </w:rPr>
            </w:pPr>
            <w:r w:rsidRPr="000D6BF5">
              <w:rPr>
                <w:rFonts w:ascii="Times New Roman" w:eastAsia="함초롬바탕" w:hAnsi="Times New Roman"/>
                <w:kern w:val="2"/>
                <w:sz w:val="20"/>
                <w:szCs w:val="22"/>
                <w:lang w:val="en-US" w:eastAsia="ko-KR"/>
              </w:rPr>
              <w:t xml:space="preserve">  - Working hours per shift</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659"/>
        </w:trPr>
        <w:tc>
          <w:tcPr>
            <w:tcW w:w="4305" w:type="dxa"/>
            <w:tcBorders>
              <w:top w:val="single" w:sz="5" w:space="0" w:color="939393"/>
              <w:left w:val="single" w:sz="2" w:space="0" w:color="000000"/>
              <w:bottom w:val="single" w:sz="5" w:space="0" w:color="939393"/>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244" w:hanging="24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Countries which approved for export(other than the Republic of Korea)</w:t>
            </w:r>
          </w:p>
        </w:tc>
        <w:tc>
          <w:tcPr>
            <w:tcW w:w="4756" w:type="dxa"/>
            <w:tcBorders>
              <w:top w:val="single" w:sz="5" w:space="0" w:color="939393"/>
              <w:left w:val="single" w:sz="5" w:space="0" w:color="939393"/>
              <w:bottom w:val="single" w:sz="5" w:space="0" w:color="939393"/>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01"/>
        </w:trPr>
        <w:tc>
          <w:tcPr>
            <w:tcW w:w="4305" w:type="dxa"/>
            <w:tcBorders>
              <w:top w:val="single" w:sz="5" w:space="0" w:color="939393"/>
              <w:left w:val="single" w:sz="2" w:space="0" w:color="000000"/>
              <w:bottom w:val="single" w:sz="2" w:space="0" w:color="000000"/>
              <w:right w:val="single" w:sz="5"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w:t>
            </w:r>
            <w:r w:rsidRPr="000D6BF5">
              <w:rPr>
                <w:rFonts w:ascii="Times New Roman" w:eastAsia="함초롬바탕" w:hAnsi="Times New Roman"/>
                <w:kern w:val="2"/>
                <w:sz w:val="20"/>
                <w:szCs w:val="22"/>
                <w:lang w:val="en-US" w:eastAsia="ko-KR"/>
              </w:rPr>
              <w:t xml:space="preserve"> </w:t>
            </w:r>
            <w:r w:rsidRPr="000D6BF5">
              <w:rPr>
                <w:rFonts w:ascii="Times New Roman" w:eastAsia="함초롬바탕" w:hAnsi="Times New Roman" w:hint="eastAsia"/>
                <w:kern w:val="2"/>
                <w:sz w:val="20"/>
                <w:szCs w:val="22"/>
                <w:lang w:val="en-US" w:eastAsia="ko-KR"/>
              </w:rPr>
              <w:t>At</w:t>
            </w:r>
            <w:r w:rsidRPr="000D6BF5">
              <w:rPr>
                <w:rFonts w:ascii="Times New Roman" w:eastAsia="함초롬바탕" w:hAnsi="Times New Roman"/>
                <w:kern w:val="2"/>
                <w:sz w:val="20"/>
                <w:szCs w:val="22"/>
                <w:lang w:val="en-US" w:eastAsia="ko-KR"/>
              </w:rPr>
              <w:t>tached documents</w:t>
            </w:r>
          </w:p>
        </w:tc>
        <w:tc>
          <w:tcPr>
            <w:tcW w:w="4756" w:type="dxa"/>
            <w:tcBorders>
              <w:top w:val="single" w:sz="5" w:space="0" w:color="939393"/>
              <w:left w:val="single" w:sz="5" w:space="0" w:color="939393"/>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xml:space="preserve"> Please attach a process flow chart with CCPs. </w:t>
            </w:r>
          </w:p>
        </w:tc>
      </w:tr>
    </w:tbl>
    <w:p w:rsidR="000D6BF5" w:rsidRDefault="000D6BF5" w:rsidP="000D6BF5">
      <w:pPr>
        <w:widowControl w:val="0"/>
        <w:tabs>
          <w:tab w:val="left" w:pos="382"/>
          <w:tab w:val="left" w:pos="808"/>
        </w:tabs>
        <w:autoSpaceDE w:val="0"/>
        <w:autoSpaceDN w:val="0"/>
        <w:snapToGrid w:val="0"/>
        <w:spacing w:after="0"/>
        <w:jc w:val="both"/>
        <w:textAlignment w:val="baseline"/>
        <w:rPr>
          <w:rFonts w:ascii="Times New Roman" w:eastAsia="한양중고딕" w:hAnsi="Times New Roman"/>
          <w:sz w:val="24"/>
          <w:szCs w:val="24"/>
          <w:lang w:val="en-US" w:eastAsia="ko-KR"/>
        </w:rPr>
      </w:pPr>
    </w:p>
    <w:p w:rsidR="000D6BF5" w:rsidRDefault="000D6BF5" w:rsidP="000D6BF5">
      <w:pPr>
        <w:widowControl w:val="0"/>
        <w:tabs>
          <w:tab w:val="left" w:pos="382"/>
          <w:tab w:val="left" w:pos="808"/>
        </w:tabs>
        <w:autoSpaceDE w:val="0"/>
        <w:autoSpaceDN w:val="0"/>
        <w:snapToGrid w:val="0"/>
        <w:spacing w:after="0"/>
        <w:jc w:val="both"/>
        <w:textAlignment w:val="baseline"/>
        <w:rPr>
          <w:rFonts w:ascii="Times New Roman" w:eastAsia="한양중고딕" w:hAnsi="Times New Roman"/>
          <w:sz w:val="24"/>
          <w:szCs w:val="24"/>
          <w:lang w:val="en-US" w:eastAsia="ko-KR"/>
        </w:rPr>
      </w:pPr>
    </w:p>
    <w:p w:rsidR="000D6BF5" w:rsidRPr="000D6BF5" w:rsidRDefault="000D6BF5" w:rsidP="000D6BF5">
      <w:pPr>
        <w:widowControl w:val="0"/>
        <w:tabs>
          <w:tab w:val="left" w:pos="382"/>
          <w:tab w:val="left" w:pos="808"/>
        </w:tabs>
        <w:autoSpaceDE w:val="0"/>
        <w:autoSpaceDN w:val="0"/>
        <w:snapToGrid w:val="0"/>
        <w:spacing w:after="0"/>
        <w:jc w:val="both"/>
        <w:textAlignment w:val="baseline"/>
        <w:rPr>
          <w:rFonts w:ascii="Times New Roman" w:eastAsia="한양중고딕" w:hAnsi="Times New Roman"/>
          <w:sz w:val="24"/>
          <w:szCs w:val="24"/>
          <w:lang w:val="en-US" w:eastAsia="ko-KR"/>
        </w:rPr>
      </w:pPr>
      <w:bookmarkStart w:id="0" w:name="_GoBack"/>
      <w:bookmarkEnd w:id="0"/>
      <w:r w:rsidRPr="000D6BF5">
        <w:rPr>
          <w:rFonts w:ascii="Times New Roman" w:eastAsia="한양중고딕" w:hAnsi="Times New Roman"/>
          <w:sz w:val="24"/>
          <w:szCs w:val="24"/>
          <w:lang w:val="en-US" w:eastAsia="ko-KR"/>
        </w:rPr>
        <w:lastRenderedPageBreak/>
        <w:t>B.</w:t>
      </w:r>
      <w:r w:rsidRPr="000D6BF5">
        <w:rPr>
          <w:rFonts w:ascii="Times New Roman" w:eastAsia="Gulim" w:hAnsi="Times New Roman"/>
          <w:sz w:val="20"/>
          <w:szCs w:val="20"/>
          <w:lang w:val="en-US" w:eastAsia="ko-KR"/>
        </w:rPr>
        <w:tab/>
      </w:r>
      <w:r w:rsidRPr="000D6BF5">
        <w:rPr>
          <w:rFonts w:ascii="Times New Roman" w:eastAsia="한양중고딕" w:hAnsi="Times New Roman"/>
          <w:sz w:val="24"/>
          <w:szCs w:val="24"/>
          <w:lang w:val="en-US" w:eastAsia="ko-KR"/>
        </w:rPr>
        <w:t>Checklists</w:t>
      </w:r>
    </w:p>
    <w:p w:rsidR="000D6BF5" w:rsidRPr="000D6BF5" w:rsidRDefault="000D6BF5" w:rsidP="000D6BF5">
      <w:pPr>
        <w:widowControl w:val="0"/>
        <w:tabs>
          <w:tab w:val="left" w:pos="382"/>
          <w:tab w:val="left" w:pos="808"/>
        </w:tabs>
        <w:autoSpaceDE w:val="0"/>
        <w:autoSpaceDN w:val="0"/>
        <w:snapToGrid w:val="0"/>
        <w:spacing w:after="0"/>
        <w:jc w:val="both"/>
        <w:textAlignment w:val="baseline"/>
        <w:rPr>
          <w:rFonts w:ascii="Times New Roman" w:eastAsia="Malgun Gothic" w:hAnsi="Times New Roman"/>
          <w:kern w:val="2"/>
          <w:sz w:val="20"/>
          <w:szCs w:val="22"/>
          <w:lang w:val="en-US" w:eastAsia="ko-KR"/>
        </w:rPr>
      </w:pPr>
    </w:p>
    <w:tbl>
      <w:tblPr>
        <w:tblOverlap w:val="never"/>
        <w:tblW w:w="0" w:type="auto"/>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597"/>
        <w:gridCol w:w="3527"/>
        <w:gridCol w:w="3905"/>
      </w:tblGrid>
      <w:tr w:rsidR="000D6BF5" w:rsidRPr="000D6BF5" w:rsidTr="00722400">
        <w:trPr>
          <w:trHeight w:val="508"/>
        </w:trPr>
        <w:tc>
          <w:tcPr>
            <w:tcW w:w="1597" w:type="dxa"/>
            <w:vMerge w:val="restart"/>
            <w:tcBorders>
              <w:top w:val="single" w:sz="2" w:space="0" w:color="000000"/>
              <w:left w:val="single" w:sz="2" w:space="0" w:color="000000"/>
              <w:bottom w:val="single" w:sz="2" w:space="0" w:color="000000"/>
              <w:right w:val="single" w:sz="2" w:space="0" w:color="939393"/>
            </w:tcBorders>
            <w:tcMar>
              <w:top w:w="28" w:type="dxa"/>
              <w:left w:w="28" w:type="dxa"/>
              <w:bottom w:w="28" w:type="dxa"/>
              <w:right w:w="28" w:type="dxa"/>
            </w:tcMar>
            <w:vAlign w:val="center"/>
            <w:hideMark/>
          </w:tcPr>
          <w:p w:rsidR="000D6BF5" w:rsidRPr="000D6BF5" w:rsidRDefault="000D6BF5" w:rsidP="000D6BF5">
            <w:pPr>
              <w:widowControl w:val="0"/>
              <w:autoSpaceDE w:val="0"/>
              <w:autoSpaceDN w:val="0"/>
              <w:snapToGrid w:val="0"/>
              <w:spacing w:after="0"/>
              <w:ind w:left="60" w:right="60"/>
              <w:jc w:val="center"/>
              <w:textAlignment w:val="baseline"/>
              <w:rPr>
                <w:rFonts w:ascii="Times New Roman" w:eastAsia="Gulim" w:hAnsi="Times New Roman"/>
                <w:sz w:val="20"/>
                <w:szCs w:val="20"/>
                <w:lang w:val="en-US" w:eastAsia="ko-KR"/>
              </w:rPr>
            </w:pPr>
            <w:r w:rsidRPr="000D6BF5">
              <w:rPr>
                <w:rFonts w:ascii="Times New Roman" w:eastAsia="한양중고딕" w:hAnsi="Times New Roman"/>
                <w:sz w:val="20"/>
                <w:szCs w:val="20"/>
                <w:lang w:val="en-US" w:eastAsia="ko-KR"/>
              </w:rPr>
              <w:t>Foreign establishment</w:t>
            </w:r>
          </w:p>
        </w:tc>
        <w:tc>
          <w:tcPr>
            <w:tcW w:w="7432" w:type="dxa"/>
            <w:gridSpan w:val="2"/>
            <w:tcBorders>
              <w:top w:val="single" w:sz="2" w:space="0" w:color="000000"/>
              <w:left w:val="single" w:sz="2" w:space="0" w:color="939393"/>
              <w:bottom w:val="single" w:sz="2" w:space="0" w:color="939393"/>
              <w:right w:val="single" w:sz="2" w:space="0" w:color="000000"/>
            </w:tcBorders>
            <w:tcMar>
              <w:top w:w="28" w:type="dxa"/>
              <w:left w:w="28" w:type="dxa"/>
              <w:bottom w:w="28" w:type="dxa"/>
              <w:right w:w="28" w:type="dxa"/>
            </w:tcMar>
            <w:vAlign w:val="center"/>
            <w:hideMark/>
          </w:tcPr>
          <w:p w:rsidR="000D6BF5" w:rsidRPr="000D6BF5" w:rsidRDefault="000D6BF5" w:rsidP="000D6BF5">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0D6BF5">
              <w:rPr>
                <w:rFonts w:ascii="Times New Roman" w:eastAsia="한양중고딕" w:hAnsi="Times New Roman"/>
                <w:sz w:val="20"/>
                <w:szCs w:val="20"/>
                <w:lang w:val="en-US" w:eastAsia="ko-KR"/>
              </w:rPr>
              <w:t>Name:</w:t>
            </w:r>
          </w:p>
        </w:tc>
      </w:tr>
      <w:tr w:rsidR="000D6BF5" w:rsidRPr="000D6BF5" w:rsidTr="00722400">
        <w:trPr>
          <w:trHeight w:val="393"/>
        </w:trPr>
        <w:tc>
          <w:tcPr>
            <w:tcW w:w="0" w:type="auto"/>
            <w:vMerge/>
            <w:tcBorders>
              <w:top w:val="single" w:sz="2" w:space="0" w:color="000000"/>
              <w:left w:val="single" w:sz="2" w:space="0" w:color="000000"/>
              <w:bottom w:val="single" w:sz="2" w:space="0" w:color="000000"/>
              <w:right w:val="single" w:sz="2" w:space="0" w:color="939393"/>
            </w:tcBorders>
            <w:vAlign w:val="center"/>
            <w:hideMark/>
          </w:tcPr>
          <w:p w:rsidR="000D6BF5" w:rsidRPr="000D6BF5" w:rsidRDefault="000D6BF5" w:rsidP="000D6BF5">
            <w:pPr>
              <w:spacing w:after="0"/>
              <w:rPr>
                <w:rFonts w:ascii="Times New Roman" w:eastAsia="Gulim" w:hAnsi="Times New Roman"/>
                <w:sz w:val="20"/>
                <w:szCs w:val="20"/>
                <w:lang w:val="en-US" w:eastAsia="ko-KR"/>
              </w:rPr>
            </w:pPr>
          </w:p>
        </w:tc>
        <w:tc>
          <w:tcPr>
            <w:tcW w:w="3527" w:type="dxa"/>
            <w:tcBorders>
              <w:top w:val="single" w:sz="2" w:space="0" w:color="939393"/>
              <w:left w:val="single" w:sz="2" w:space="0" w:color="939393"/>
              <w:bottom w:val="single" w:sz="2" w:space="0" w:color="939393"/>
              <w:right w:val="single" w:sz="2" w:space="0" w:color="939393"/>
            </w:tcBorders>
            <w:tcMar>
              <w:top w:w="28" w:type="dxa"/>
              <w:left w:w="28" w:type="dxa"/>
              <w:bottom w:w="28" w:type="dxa"/>
              <w:right w:w="28" w:type="dxa"/>
            </w:tcMar>
            <w:vAlign w:val="center"/>
            <w:hideMark/>
          </w:tcPr>
          <w:p w:rsidR="000D6BF5" w:rsidRPr="000D6BF5" w:rsidRDefault="000D6BF5" w:rsidP="000D6BF5">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0D6BF5">
              <w:rPr>
                <w:rFonts w:ascii="Times New Roman" w:eastAsia="한양중고딕" w:hAnsi="Times New Roman"/>
                <w:sz w:val="20"/>
                <w:szCs w:val="20"/>
                <w:lang w:val="en-US" w:eastAsia="ko-KR"/>
              </w:rPr>
              <w:t>Owner:                      (seal)</w:t>
            </w:r>
          </w:p>
        </w:tc>
        <w:tc>
          <w:tcPr>
            <w:tcW w:w="3905" w:type="dxa"/>
            <w:tcBorders>
              <w:top w:val="single" w:sz="2" w:space="0" w:color="939393"/>
              <w:left w:val="single" w:sz="2" w:space="0" w:color="939393"/>
              <w:bottom w:val="single" w:sz="2" w:space="0" w:color="939393"/>
              <w:right w:val="single" w:sz="2" w:space="0" w:color="000000"/>
            </w:tcBorders>
            <w:tcMar>
              <w:top w:w="28" w:type="dxa"/>
              <w:left w:w="28" w:type="dxa"/>
              <w:bottom w:w="28" w:type="dxa"/>
              <w:right w:w="28" w:type="dxa"/>
            </w:tcMar>
            <w:vAlign w:val="center"/>
            <w:hideMark/>
          </w:tcPr>
          <w:p w:rsidR="000D6BF5" w:rsidRPr="000D6BF5" w:rsidRDefault="000D6BF5" w:rsidP="000D6BF5">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0D6BF5">
              <w:rPr>
                <w:rFonts w:ascii="Times New Roman" w:eastAsia="한양중고딕" w:hAnsi="Times New Roman"/>
                <w:sz w:val="20"/>
                <w:szCs w:val="20"/>
                <w:lang w:val="en-US" w:eastAsia="ko-KR"/>
              </w:rPr>
              <w:t>Responsible manager:              (seal)</w:t>
            </w:r>
          </w:p>
        </w:tc>
      </w:tr>
      <w:tr w:rsidR="000D6BF5" w:rsidRPr="000D6BF5" w:rsidTr="00722400">
        <w:trPr>
          <w:trHeight w:val="508"/>
        </w:trPr>
        <w:tc>
          <w:tcPr>
            <w:tcW w:w="0" w:type="auto"/>
            <w:vMerge/>
            <w:tcBorders>
              <w:top w:val="single" w:sz="2" w:space="0" w:color="000000"/>
              <w:left w:val="single" w:sz="2" w:space="0" w:color="000000"/>
              <w:bottom w:val="single" w:sz="2" w:space="0" w:color="000000"/>
              <w:right w:val="single" w:sz="2" w:space="0" w:color="939393"/>
            </w:tcBorders>
            <w:vAlign w:val="center"/>
            <w:hideMark/>
          </w:tcPr>
          <w:p w:rsidR="000D6BF5" w:rsidRPr="000D6BF5" w:rsidRDefault="000D6BF5" w:rsidP="000D6BF5">
            <w:pPr>
              <w:spacing w:after="0"/>
              <w:rPr>
                <w:rFonts w:ascii="Times New Roman" w:eastAsia="Gulim" w:hAnsi="Times New Roman"/>
                <w:sz w:val="20"/>
                <w:szCs w:val="20"/>
                <w:lang w:val="en-US" w:eastAsia="ko-KR"/>
              </w:rPr>
            </w:pPr>
          </w:p>
        </w:tc>
        <w:tc>
          <w:tcPr>
            <w:tcW w:w="7432" w:type="dxa"/>
            <w:gridSpan w:val="2"/>
            <w:tcBorders>
              <w:top w:val="single" w:sz="2" w:space="0" w:color="939393"/>
              <w:left w:val="single" w:sz="2" w:space="0" w:color="939393"/>
              <w:bottom w:val="single" w:sz="2" w:space="0" w:color="939393"/>
              <w:right w:val="single" w:sz="2" w:space="0" w:color="000000"/>
            </w:tcBorders>
            <w:tcMar>
              <w:top w:w="28" w:type="dxa"/>
              <w:left w:w="28" w:type="dxa"/>
              <w:bottom w:w="28" w:type="dxa"/>
              <w:right w:w="28" w:type="dxa"/>
            </w:tcMar>
            <w:vAlign w:val="center"/>
            <w:hideMark/>
          </w:tcPr>
          <w:p w:rsidR="000D6BF5" w:rsidRPr="000D6BF5" w:rsidRDefault="000D6BF5" w:rsidP="000D6BF5">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0D6BF5">
              <w:rPr>
                <w:rFonts w:ascii="Times New Roman" w:eastAsia="한양중고딕" w:hAnsi="Times New Roman"/>
                <w:sz w:val="20"/>
                <w:szCs w:val="20"/>
                <w:lang w:val="en-US" w:eastAsia="ko-KR"/>
              </w:rPr>
              <w:t>Address:</w:t>
            </w:r>
          </w:p>
        </w:tc>
      </w:tr>
      <w:tr w:rsidR="000D6BF5" w:rsidRPr="000D6BF5" w:rsidTr="00722400">
        <w:trPr>
          <w:trHeight w:val="529"/>
        </w:trPr>
        <w:tc>
          <w:tcPr>
            <w:tcW w:w="0" w:type="auto"/>
            <w:vMerge/>
            <w:tcBorders>
              <w:top w:val="single" w:sz="2" w:space="0" w:color="000000"/>
              <w:left w:val="single" w:sz="2" w:space="0" w:color="000000"/>
              <w:bottom w:val="single" w:sz="2" w:space="0" w:color="000000"/>
              <w:right w:val="single" w:sz="2" w:space="0" w:color="939393"/>
            </w:tcBorders>
            <w:vAlign w:val="center"/>
            <w:hideMark/>
          </w:tcPr>
          <w:p w:rsidR="000D6BF5" w:rsidRPr="000D6BF5" w:rsidRDefault="000D6BF5" w:rsidP="000D6BF5">
            <w:pPr>
              <w:spacing w:after="0"/>
              <w:rPr>
                <w:rFonts w:ascii="Times New Roman" w:eastAsia="Gulim" w:hAnsi="Times New Roman"/>
                <w:sz w:val="20"/>
                <w:szCs w:val="20"/>
                <w:lang w:val="en-US" w:eastAsia="ko-KR"/>
              </w:rPr>
            </w:pPr>
          </w:p>
        </w:tc>
        <w:tc>
          <w:tcPr>
            <w:tcW w:w="3527" w:type="dxa"/>
            <w:tcBorders>
              <w:top w:val="single" w:sz="2" w:space="0" w:color="939393"/>
              <w:left w:val="single" w:sz="2" w:space="0" w:color="939393"/>
              <w:bottom w:val="single" w:sz="2" w:space="0" w:color="000000"/>
              <w:right w:val="single" w:sz="2" w:space="0" w:color="939393"/>
            </w:tcBorders>
            <w:tcMar>
              <w:top w:w="28" w:type="dxa"/>
              <w:left w:w="28" w:type="dxa"/>
              <w:bottom w:w="28" w:type="dxa"/>
              <w:right w:w="28" w:type="dxa"/>
            </w:tcMar>
            <w:vAlign w:val="center"/>
            <w:hideMark/>
          </w:tcPr>
          <w:p w:rsidR="000D6BF5" w:rsidRPr="000D6BF5" w:rsidRDefault="000D6BF5" w:rsidP="000D6BF5">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0D6BF5">
              <w:rPr>
                <w:rFonts w:ascii="Times New Roman" w:eastAsia="한양중고딕" w:hAnsi="Times New Roman"/>
                <w:sz w:val="20"/>
                <w:szCs w:val="20"/>
                <w:lang w:val="en-US" w:eastAsia="ko-KR"/>
              </w:rPr>
              <w:t>Contact:</w:t>
            </w:r>
          </w:p>
        </w:tc>
        <w:tc>
          <w:tcPr>
            <w:tcW w:w="3905" w:type="dxa"/>
            <w:tcBorders>
              <w:top w:val="single" w:sz="2" w:space="0" w:color="939393"/>
              <w:left w:val="single" w:sz="2" w:space="0" w:color="939393"/>
              <w:bottom w:val="single" w:sz="2" w:space="0" w:color="000000"/>
              <w:right w:val="single" w:sz="2" w:space="0" w:color="000000"/>
            </w:tcBorders>
            <w:tcMar>
              <w:top w:w="28" w:type="dxa"/>
              <w:left w:w="28" w:type="dxa"/>
              <w:bottom w:w="28" w:type="dxa"/>
              <w:right w:w="28" w:type="dxa"/>
            </w:tcMar>
            <w:vAlign w:val="center"/>
            <w:hideMark/>
          </w:tcPr>
          <w:p w:rsidR="000D6BF5" w:rsidRPr="000D6BF5" w:rsidRDefault="000D6BF5" w:rsidP="000D6BF5">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0D6BF5">
              <w:rPr>
                <w:rFonts w:ascii="Times New Roman" w:eastAsia="한양중고딕" w:hAnsi="Times New Roman" w:hint="eastAsia"/>
                <w:sz w:val="20"/>
                <w:szCs w:val="20"/>
                <w:lang w:val="en-US" w:eastAsia="ko-KR"/>
              </w:rPr>
              <w:t>E</w:t>
            </w:r>
            <w:r w:rsidRPr="000D6BF5">
              <w:rPr>
                <w:rFonts w:ascii="Times New Roman" w:eastAsia="한양중고딕" w:hAnsi="Times New Roman"/>
                <w:sz w:val="20"/>
                <w:szCs w:val="20"/>
                <w:lang w:val="en-US" w:eastAsia="ko-KR"/>
              </w:rPr>
              <w:t>-mail:</w:t>
            </w:r>
          </w:p>
        </w:tc>
      </w:tr>
    </w:tbl>
    <w:p w:rsidR="000D6BF5" w:rsidRPr="000D6BF5" w:rsidRDefault="000D6BF5" w:rsidP="000D6BF5">
      <w:pPr>
        <w:widowControl w:val="0"/>
        <w:tabs>
          <w:tab w:val="left" w:pos="382"/>
          <w:tab w:val="left" w:pos="808"/>
        </w:tabs>
        <w:autoSpaceDE w:val="0"/>
        <w:autoSpaceDN w:val="0"/>
        <w:snapToGrid w:val="0"/>
        <w:spacing w:after="0"/>
        <w:jc w:val="both"/>
        <w:textAlignment w:val="baseline"/>
        <w:rPr>
          <w:rFonts w:ascii="Times New Roman" w:eastAsia="Malgun Gothic" w:hAnsi="Times New Roman"/>
          <w:kern w:val="2"/>
          <w:sz w:val="20"/>
          <w:szCs w:val="22"/>
          <w:lang w:val="en-US" w:eastAsia="ko-KR"/>
        </w:rPr>
      </w:pPr>
    </w:p>
    <w:p w:rsidR="000D6BF5" w:rsidRPr="000D6BF5" w:rsidRDefault="000D6BF5" w:rsidP="000D6BF5">
      <w:pPr>
        <w:widowControl w:val="0"/>
        <w:tabs>
          <w:tab w:val="left" w:pos="382"/>
          <w:tab w:val="left" w:pos="808"/>
        </w:tabs>
        <w:autoSpaceDE w:val="0"/>
        <w:autoSpaceDN w:val="0"/>
        <w:snapToGrid w:val="0"/>
        <w:spacing w:after="0"/>
        <w:jc w:val="both"/>
        <w:textAlignment w:val="baseline"/>
        <w:rPr>
          <w:rFonts w:ascii="Times New Roman" w:eastAsia="Gulim" w:hAnsi="Times New Roman"/>
          <w:sz w:val="20"/>
          <w:szCs w:val="20"/>
          <w:lang w:val="en-US" w:eastAsia="ko-KR"/>
        </w:rPr>
      </w:pPr>
    </w:p>
    <w:tbl>
      <w:tblPr>
        <w:tblOverlap w:val="never"/>
        <w:tblW w:w="9102" w:type="dxa"/>
        <w:tblInd w:w="-3"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firstRow="0" w:lastRow="0" w:firstColumn="0" w:lastColumn="0" w:noHBand="0" w:noVBand="0"/>
      </w:tblPr>
      <w:tblGrid>
        <w:gridCol w:w="1228"/>
        <w:gridCol w:w="1608"/>
        <w:gridCol w:w="900"/>
        <w:gridCol w:w="2066"/>
        <w:gridCol w:w="1056"/>
        <w:gridCol w:w="1122"/>
        <w:gridCol w:w="1122"/>
      </w:tblGrid>
      <w:tr w:rsidR="000D6BF5" w:rsidRPr="000D6BF5" w:rsidTr="00722400">
        <w:trPr>
          <w:trHeight w:val="536"/>
          <w:tblHeader/>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autoSpaceDE w:val="0"/>
              <w:autoSpaceDN w:val="0"/>
              <w:snapToGrid w:val="0"/>
              <w:spacing w:after="0"/>
              <w:jc w:val="center"/>
              <w:textAlignment w:val="baseline"/>
              <w:rPr>
                <w:rFonts w:ascii="Times New Roman" w:eastAsia="한양신명조" w:hAnsi="Times New Roman"/>
                <w:b/>
                <w:kern w:val="2"/>
                <w:sz w:val="22"/>
                <w:szCs w:val="22"/>
                <w:lang w:val="en-US" w:eastAsia="ko-KR"/>
              </w:rPr>
            </w:pPr>
            <w:r w:rsidRPr="000D6BF5">
              <w:rPr>
                <w:rFonts w:ascii="Times New Roman" w:eastAsia="한양중고딕" w:hAnsi="Times New Roman"/>
                <w:b/>
                <w:bCs/>
                <w:sz w:val="22"/>
                <w:szCs w:val="22"/>
                <w:lang w:val="en-US" w:eastAsia="ko-KR"/>
              </w:rPr>
              <w:t>Evaluation Item</w:t>
            </w:r>
          </w:p>
        </w:tc>
        <w:tc>
          <w:tcPr>
            <w:tcW w:w="1056" w:type="dxa"/>
            <w:tcBorders>
              <w:top w:val="single" w:sz="3" w:space="0" w:color="000000"/>
              <w:left w:val="single" w:sz="3" w:space="0" w:color="000000"/>
              <w:bottom w:val="single" w:sz="3" w:space="0" w:color="000000"/>
              <w:right w:val="single" w:sz="3"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autoSpaceDE w:val="0"/>
              <w:autoSpaceDN w:val="0"/>
              <w:snapToGrid w:val="0"/>
              <w:spacing w:after="0"/>
              <w:jc w:val="center"/>
              <w:textAlignment w:val="baseline"/>
              <w:rPr>
                <w:rFonts w:ascii="Times New Roman" w:eastAsia="한양신명조" w:hAnsi="Times New Roman"/>
                <w:b/>
                <w:kern w:val="2"/>
                <w:sz w:val="22"/>
                <w:szCs w:val="22"/>
                <w:lang w:val="en-US" w:eastAsia="ko-KR"/>
              </w:rPr>
            </w:pPr>
            <w:r w:rsidRPr="000D6BF5">
              <w:rPr>
                <w:rFonts w:ascii="Times New Roman" w:eastAsia="한양신명조" w:hAnsi="Times New Roman" w:hint="eastAsia"/>
                <w:b/>
                <w:spacing w:val="-6"/>
                <w:kern w:val="2"/>
                <w:sz w:val="22"/>
                <w:szCs w:val="22"/>
                <w:shd w:val="clear" w:color="000000" w:fill="auto"/>
                <w:lang w:val="en-US" w:eastAsia="ko-KR"/>
              </w:rPr>
              <w:t>M</w:t>
            </w:r>
            <w:r w:rsidRPr="000D6BF5">
              <w:rPr>
                <w:rFonts w:ascii="Times New Roman" w:eastAsia="한양신명조" w:hAnsi="Times New Roman"/>
                <w:b/>
                <w:spacing w:val="-6"/>
                <w:kern w:val="2"/>
                <w:sz w:val="22"/>
                <w:szCs w:val="22"/>
                <w:shd w:val="clear" w:color="000000" w:fill="auto"/>
                <w:lang w:val="en-US" w:eastAsia="ko-KR"/>
              </w:rPr>
              <w:t>ajor</w:t>
            </w:r>
          </w:p>
        </w:tc>
        <w:tc>
          <w:tcPr>
            <w:tcW w:w="1122" w:type="dxa"/>
            <w:tcBorders>
              <w:top w:val="single" w:sz="3" w:space="0" w:color="000000"/>
              <w:left w:val="single" w:sz="3" w:space="0" w:color="000000"/>
              <w:bottom w:val="single" w:sz="3" w:space="0" w:color="000000"/>
              <w:right w:val="single" w:sz="3"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autoSpaceDE w:val="0"/>
              <w:autoSpaceDN w:val="0"/>
              <w:snapToGrid w:val="0"/>
              <w:spacing w:after="0"/>
              <w:jc w:val="center"/>
              <w:textAlignment w:val="baseline"/>
              <w:rPr>
                <w:rFonts w:ascii="Times New Roman" w:eastAsia="한양신명조" w:hAnsi="Times New Roman"/>
                <w:b/>
                <w:kern w:val="2"/>
                <w:sz w:val="22"/>
                <w:szCs w:val="22"/>
                <w:lang w:val="en-US" w:eastAsia="ko-KR"/>
              </w:rPr>
            </w:pPr>
            <w:r w:rsidRPr="000D6BF5">
              <w:rPr>
                <w:rFonts w:ascii="Times New Roman" w:eastAsia="한양신명조" w:hAnsi="Times New Roman" w:hint="eastAsia"/>
                <w:b/>
                <w:kern w:val="2"/>
                <w:sz w:val="22"/>
                <w:szCs w:val="22"/>
                <w:lang w:val="en-US" w:eastAsia="ko-KR"/>
              </w:rPr>
              <w:t>General</w:t>
            </w: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autoSpaceDE w:val="0"/>
              <w:autoSpaceDN w:val="0"/>
              <w:snapToGrid w:val="0"/>
              <w:spacing w:after="0"/>
              <w:jc w:val="center"/>
              <w:textAlignment w:val="baseline"/>
              <w:rPr>
                <w:rFonts w:ascii="Times New Roman" w:eastAsia="한양신명조" w:hAnsi="Times New Roman"/>
                <w:b/>
                <w:kern w:val="2"/>
                <w:sz w:val="22"/>
                <w:szCs w:val="22"/>
                <w:lang w:val="en-US" w:eastAsia="ko-KR"/>
              </w:rPr>
            </w:pPr>
            <w:r w:rsidRPr="000D6BF5">
              <w:rPr>
                <w:rFonts w:ascii="Times New Roman" w:eastAsia="한양신명조" w:hAnsi="Times New Roman" w:hint="eastAsia"/>
                <w:b/>
                <w:kern w:val="2"/>
                <w:sz w:val="22"/>
                <w:szCs w:val="22"/>
                <w:lang w:val="en-US" w:eastAsia="ko-KR"/>
              </w:rPr>
              <w:t>Remark</w:t>
            </w:r>
          </w:p>
        </w:tc>
      </w:tr>
      <w:tr w:rsidR="000D6BF5" w:rsidRPr="000D6BF5" w:rsidTr="00722400">
        <w:trPr>
          <w:trHeight w:val="403"/>
        </w:trPr>
        <w:tc>
          <w:tcPr>
            <w:tcW w:w="9102" w:type="dxa"/>
            <w:gridSpan w:val="7"/>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r w:rsidRPr="000D6BF5">
              <w:rPr>
                <w:rFonts w:ascii="Times New Roman" w:eastAsia="한양중고딕" w:hAnsi="Times New Roman"/>
                <w:bCs/>
                <w:sz w:val="20"/>
                <w:szCs w:val="20"/>
                <w:lang w:val="en-US" w:eastAsia="ko-KR"/>
              </w:rPr>
              <w:t>External Environment</w:t>
            </w:r>
          </w:p>
        </w:tc>
      </w:tr>
      <w:tr w:rsidR="000D6BF5" w:rsidRPr="000D6BF5" w:rsidTr="00722400">
        <w:trPr>
          <w:trHeight w:val="75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78" w:hangingChars="89" w:hanging="178"/>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1. Buildings shall be located at a place distant from contaminant-generating facilities so that livestock products are not adversely affected by livestock waste water, sewage, chemicals and other contaminants.</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78" w:hangingChars="89" w:hanging="178"/>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 xml:space="preserve"> * Except when there is a method of preventing pollutants and other hazards or when there is an air-conditioning facility as a closed structure.</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78" w:hangingChars="89" w:hanging="178"/>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2. Access to buildings where food products are processed shall be restricted to control unauthorized access.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78" w:hangingChars="89" w:hanging="178"/>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3. Facilities treating waste and wastewater shall be installed in a place isolated from the workplace.</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9102" w:type="dxa"/>
            <w:gridSpan w:val="7"/>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178" w:hangingChars="89" w:hanging="178"/>
              <w:jc w:val="both"/>
              <w:textAlignment w:val="baseline"/>
              <w:rPr>
                <w:rFonts w:ascii="Times New Roman" w:eastAsia="함초롬바탕" w:hAnsi="Times New Roman"/>
                <w:kern w:val="2"/>
                <w:sz w:val="20"/>
                <w:szCs w:val="22"/>
                <w:lang w:val="en-US" w:eastAsia="ko-KR"/>
              </w:rPr>
            </w:pPr>
            <w:r w:rsidRPr="000D6BF5">
              <w:rPr>
                <w:rFonts w:ascii="Times New Roman" w:eastAsia="한양중고딕" w:hAnsi="Times New Roman"/>
                <w:bCs/>
                <w:sz w:val="20"/>
                <w:szCs w:val="20"/>
                <w:lang w:val="en-US" w:eastAsia="ko-KR"/>
              </w:rPr>
              <w:t>Control of working area</w:t>
            </w:r>
          </w:p>
        </w:tc>
      </w:tr>
      <w:tr w:rsidR="000D6BF5" w:rsidRPr="000D6BF5" w:rsidTr="00722400">
        <w:trPr>
          <w:trHeight w:val="9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78" w:hangingChars="89" w:hanging="178"/>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4. Working areas (raw material storage room, meat processing room, packaging room and other spaces needed for processing/packaging of livestock products) shall be in independent buildings or separated or segregated from facilities for other purposes.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178" w:hangingChars="89" w:hanging="178"/>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5. Doors, windows, walls, ceilings, etc. inside the workplace shall be free from leakage and should be airtight to block the entry of external pollutants, rainwater, pests, rodents, etc.</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78" w:hangingChars="89" w:hanging="178"/>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6. Floor of the working place shall be treated with concrete or other equivalent materials to assure water-resistance and good drainage.</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Chars="50" w:left="208" w:hangingChars="39" w:hanging="78"/>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Except when drainage is unnecessary due to the particularity of facilities or products.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78" w:hangingChars="89" w:hanging="178"/>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7. Working area's internal structures, walls, ceilings, floors, doors, windows and other related facilities shall be durable, corrosion-resistant and easy to be cleaned and disinfected and, furthermore, shall be managed to prevent mold or contaminants.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78" w:hangingChars="89" w:hanging="178"/>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8. A ventilation systems shall be equipped to discharge odor, soot, steam, and harmful gases generated in the workplace to the outside.</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178" w:hangingChars="89" w:hanging="178"/>
              <w:jc w:val="both"/>
              <w:textAlignment w:val="baseline"/>
              <w:rPr>
                <w:rFonts w:ascii="Times New Roman" w:eastAsia="한양중고딕" w:hAnsi="Times New Roman"/>
                <w:sz w:val="20"/>
                <w:szCs w:val="20"/>
                <w:lang w:val="en-US" w:eastAsia="ko-KR"/>
              </w:rPr>
            </w:pPr>
            <w:r w:rsidRPr="000D6BF5">
              <w:rPr>
                <w:rFonts w:ascii="Times New Roman" w:eastAsia="한양신명조" w:hAnsi="Times New Roman"/>
                <w:kern w:val="2"/>
                <w:sz w:val="20"/>
                <w:szCs w:val="22"/>
                <w:lang w:val="en-US" w:eastAsia="ko-KR"/>
              </w:rPr>
              <w:t>9. Entrances, windows, and drains of the workplace shall have a pest control system to prevent invasion of pests and rodents.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368"/>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10. The invasion of pests and harmful animals to the workplace and storage area for raw materials, supplementary materials and products shall be monitored regularly and an appropriate remedial measure shall be taken in case of non-compliance with the relevant standard.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75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lastRenderedPageBreak/>
              <w:t xml:space="preserve">11. Light intensity of working areas shall be at least 220 lux. </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Chars="100" w:left="380" w:hangingChars="60" w:hanging="1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Except those where handling of raw materials or cutting / packaging of meat is not conducted.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12. Windows and lighting facilities in the workplace shall have protective devices so that they do not scatter into the workplace or contaminate raw and supplementary materials and products in case of damage.</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1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13. Working areas shall be maintained at below 15℃.</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14. There shall be a system in place to supply tap water or water suitable for human consumption.</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0D6BF5">
              <w:rPr>
                <w:rFonts w:ascii="Times New Roman" w:eastAsia="한양신명조" w:hAnsi="Times New Roman"/>
                <w:b/>
                <w:kern w:val="2"/>
                <w:sz w:val="20"/>
                <w:szCs w:val="22"/>
                <w:lang w:val="en-US" w:eastAsia="ko-KR"/>
              </w:rPr>
              <w:t>15. Water used for manufacturing and processing facilities of livestock products, surfaces contact with livestock products, utensils and containers, and washing hands, etc. shall be suitable for human consumption.</w:t>
            </w:r>
          </w:p>
        </w:tc>
        <w:tc>
          <w:tcPr>
            <w:tcW w:w="1056"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16. If groundwater other than tap water is used, water suitable for human consumption shall be used.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17. When groundwater other than tap water is used for livestock products and livestock handling facilities, water quality shall be inspected on a regular basis and inspection results shall be recorded and kept.</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9102" w:type="dxa"/>
            <w:gridSpan w:val="7"/>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r w:rsidRPr="000D6BF5">
              <w:rPr>
                <w:rFonts w:ascii="Times New Roman" w:eastAsia="함초롬바탕" w:hAnsi="Times New Roman"/>
                <w:kern w:val="2"/>
                <w:sz w:val="20"/>
                <w:szCs w:val="22"/>
                <w:lang w:val="en-US" w:eastAsia="ko-KR"/>
              </w:rPr>
              <w:t>Control of raw materials</w:t>
            </w: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18. Raw materials and ingredients (ingredients, packaging materials, etc.) used in manufacturing and processing livestock products shall be only used when confirmed by the inspection report or when meeting the receiving standards set by the company."</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19. Raw materials shall be used on first-in/first-out basis and records of incoming and outcoming of raw materials shall be documented and maintained.</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20. Temperature at raw meat's central part shall be -2</w:t>
            </w:r>
            <w:r w:rsidRPr="000D6BF5">
              <w:rPr>
                <w:rFonts w:ascii="Batang" w:eastAsia="Batang" w:hAnsi="Batang" w:cs="Batang" w:hint="eastAsia"/>
                <w:kern w:val="2"/>
                <w:sz w:val="20"/>
                <w:szCs w:val="22"/>
                <w:lang w:val="en-US" w:eastAsia="ko-KR"/>
              </w:rPr>
              <w:t>∼</w:t>
            </w:r>
            <w:r w:rsidRPr="000D6BF5">
              <w:rPr>
                <w:rFonts w:ascii="Times New Roman" w:eastAsia="한양신명조" w:hAnsi="Times New Roman"/>
                <w:kern w:val="2"/>
                <w:sz w:val="20"/>
                <w:szCs w:val="22"/>
                <w:lang w:val="en-US" w:eastAsia="ko-KR"/>
              </w:rPr>
              <w:t>10℃ for cold storage (poultry meat: -2</w:t>
            </w:r>
            <w:r w:rsidRPr="000D6BF5">
              <w:rPr>
                <w:rFonts w:ascii="Batang" w:eastAsia="Batang" w:hAnsi="Batang" w:cs="Batang" w:hint="eastAsia"/>
                <w:kern w:val="2"/>
                <w:sz w:val="20"/>
                <w:szCs w:val="22"/>
                <w:lang w:val="en-US" w:eastAsia="ko-KR"/>
              </w:rPr>
              <w:t>∼</w:t>
            </w:r>
            <w:r w:rsidRPr="000D6BF5">
              <w:rPr>
                <w:rFonts w:ascii="Times New Roman" w:eastAsia="한양신명조" w:hAnsi="Times New Roman"/>
                <w:kern w:val="2"/>
                <w:sz w:val="20"/>
                <w:szCs w:val="22"/>
                <w:lang w:val="en-US" w:eastAsia="ko-KR"/>
              </w:rPr>
              <w:t>5℃) and 18℃ or below for freezing storage</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21. Raw materials and ingredients, finished products, and WIP products shall not be closely adhered to floors or walls, and shall be stored and managed hygienically so as not to be contaminated.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75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22. In order to prevent cross-contamination from allergens, raw materials and products containing allergens shall be segregated for storage and tools and equipment shall be used separately.</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0D6BF5">
              <w:rPr>
                <w:rFonts w:ascii="Times New Roman" w:eastAsia="한양신명조" w:hAnsi="Times New Roman"/>
                <w:b/>
                <w:kern w:val="2"/>
                <w:sz w:val="20"/>
                <w:szCs w:val="22"/>
                <w:lang w:val="en-US" w:eastAsia="ko-KR"/>
              </w:rPr>
              <w:t>23. Raw meat shall be harmless to human bodies and suitable for human consumption.</w:t>
            </w:r>
          </w:p>
        </w:tc>
        <w:tc>
          <w:tcPr>
            <w:tcW w:w="1056"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9102" w:type="dxa"/>
            <w:gridSpan w:val="7"/>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함초롬바탕" w:hAnsi="Times New Roman"/>
                <w:kern w:val="2"/>
                <w:sz w:val="20"/>
                <w:szCs w:val="22"/>
                <w:lang w:val="en-US" w:eastAsia="ko-KR"/>
              </w:rPr>
            </w:pPr>
            <w:r w:rsidRPr="000D6BF5">
              <w:rPr>
                <w:rFonts w:ascii="Times New Roman" w:eastAsia="한양중고딕" w:hAnsi="Times New Roman"/>
                <w:bCs/>
                <w:sz w:val="20"/>
                <w:szCs w:val="20"/>
                <w:lang w:val="en-US" w:eastAsia="ko-KR"/>
              </w:rPr>
              <w:t>Control of manufacturing and processing process</w:t>
            </w:r>
          </w:p>
        </w:tc>
      </w:tr>
      <w:tr w:rsidR="000D6BF5" w:rsidRPr="000D6BF5" w:rsidTr="00722400">
        <w:trPr>
          <w:trHeight w:val="75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24. Equipment, utensils and others used in the handling and processing of livestock products shall be appropriate for characteristics of livestock products.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25. The equipment in the workplace shall be maintained in a way to avoid destruction or malfunction so that it is suitable for production.</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75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lastRenderedPageBreak/>
              <w:t>26. Surfaces of all pieces of equipment, conveyor belts, workstations and others coming into direct contact with livestock products shall be maintained in clean and sanitary conditions.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0D6BF5">
              <w:rPr>
                <w:rFonts w:ascii="Times New Roman" w:eastAsia="한양신명조" w:hAnsi="Times New Roman"/>
                <w:kern w:val="2"/>
                <w:sz w:val="20"/>
                <w:szCs w:val="22"/>
                <w:lang w:val="en-US" w:eastAsia="ko-KR"/>
              </w:rPr>
              <w:t>27. Surfaces coming into direct contact with livestock products shall be made of sanitary, water-resistant materials (such as stainless steel, aluminum, FRP, and Teflon) that do not absorb water, and shall be easily cleaned and sanitized/disinfected with hot water, steam, sanitizing chemicals and others.</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28. It shall be managed to minimize foreign substances that may adulterate the working environment or products while processing.</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6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0"/>
                <w:szCs w:val="20"/>
                <w:lang w:val="en-US" w:eastAsia="ko-KR"/>
              </w:rPr>
            </w:pPr>
            <w:r w:rsidRPr="000D6BF5">
              <w:rPr>
                <w:rFonts w:ascii="Times New Roman" w:eastAsia="한양신명조" w:hAnsi="Times New Roman"/>
                <w:b/>
                <w:kern w:val="2"/>
                <w:sz w:val="20"/>
                <w:szCs w:val="22"/>
                <w:lang w:val="en-US" w:eastAsia="ko-KR"/>
              </w:rPr>
              <w:t>29. When packing meat, food additives or other foods shall not be added (meat content: 100%).</w:t>
            </w:r>
          </w:p>
        </w:tc>
        <w:tc>
          <w:tcPr>
            <w:tcW w:w="1056"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0"/>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30. Hands, gloves, knives, processing workstations and others shall be frequently cleaned / disinfected during operation.</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31. Thermometers and temperature measurement instruments shall be periodically calibrated and maintained.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9102" w:type="dxa"/>
            <w:gridSpan w:val="7"/>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r w:rsidRPr="000D6BF5">
              <w:rPr>
                <w:rFonts w:ascii="Times New Roman" w:eastAsia="한양중고딕" w:hAnsi="Times New Roman"/>
                <w:bCs/>
                <w:sz w:val="20"/>
                <w:szCs w:val="20"/>
                <w:lang w:val="en-US" w:eastAsia="ko-KR"/>
              </w:rPr>
              <w:t>Control of refrigeration and freezing storage</w:t>
            </w:r>
          </w:p>
        </w:tc>
      </w:tr>
      <w:tr w:rsidR="000D6BF5" w:rsidRPr="000D6BF5" w:rsidTr="00722400">
        <w:trPr>
          <w:trHeight w:val="426"/>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32. The refrigeration/freezing facilities shall be provided to maintain storage temperatures appropriate for raw materials and products.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75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b/>
                <w:kern w:val="2"/>
                <w:sz w:val="20"/>
                <w:szCs w:val="22"/>
                <w:lang w:val="en-US" w:eastAsia="ko-KR"/>
              </w:rPr>
            </w:pPr>
            <w:r w:rsidRPr="000D6BF5">
              <w:rPr>
                <w:rFonts w:ascii="Times New Roman" w:eastAsia="한양신명조" w:hAnsi="Times New Roman"/>
                <w:b/>
                <w:kern w:val="2"/>
                <w:sz w:val="20"/>
                <w:szCs w:val="22"/>
                <w:lang w:val="en-US" w:eastAsia="ko-KR"/>
              </w:rPr>
              <w:t>33. Refrigeration rooms shall be maintained at -2℃</w:t>
            </w:r>
            <w:r w:rsidRPr="000D6BF5">
              <w:rPr>
                <w:rFonts w:ascii="Times New Roman" w:eastAsia="한양신명조" w:hAnsi="Times New Roman"/>
                <w:b/>
                <w:kern w:val="2"/>
                <w:sz w:val="20"/>
                <w:szCs w:val="22"/>
                <w:lang w:val="en-US" w:eastAsia="ko-KR"/>
              </w:rPr>
              <w:t>～</w:t>
            </w:r>
            <w:r w:rsidRPr="000D6BF5">
              <w:rPr>
                <w:rFonts w:ascii="Times New Roman" w:eastAsia="한양신명조" w:hAnsi="Times New Roman"/>
                <w:b/>
                <w:kern w:val="2"/>
                <w:sz w:val="20"/>
                <w:szCs w:val="22"/>
                <w:lang w:val="en-US" w:eastAsia="ko-KR"/>
              </w:rPr>
              <w:t>10℃ and freezing room shall be maintained at -18℃ or below.</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b/>
                <w:kern w:val="2"/>
                <w:sz w:val="28"/>
                <w:szCs w:val="22"/>
                <w:lang w:val="en-US" w:eastAsia="ko-KR"/>
              </w:rPr>
            </w:pPr>
            <w:r w:rsidRPr="000D6BF5">
              <w:rPr>
                <w:rFonts w:ascii="Times New Roman" w:eastAsia="한양신명조" w:hAnsi="Times New Roman"/>
                <w:b/>
                <w:kern w:val="2"/>
                <w:sz w:val="20"/>
                <w:szCs w:val="22"/>
                <w:lang w:val="en-US" w:eastAsia="ko-KR"/>
              </w:rPr>
              <w:t xml:space="preserve">  * For poultry meat stored at cold temperature, -2℃</w:t>
            </w:r>
            <w:r w:rsidRPr="000D6BF5">
              <w:rPr>
                <w:rFonts w:ascii="Batang" w:eastAsia="Batang" w:hAnsi="Batang" w:cs="Batang" w:hint="eastAsia"/>
                <w:b/>
                <w:kern w:val="2"/>
                <w:sz w:val="20"/>
                <w:szCs w:val="22"/>
                <w:lang w:val="en-US" w:eastAsia="ko-KR"/>
              </w:rPr>
              <w:t>∼</w:t>
            </w:r>
            <w:r w:rsidRPr="000D6BF5">
              <w:rPr>
                <w:rFonts w:ascii="Times New Roman" w:eastAsia="한양신명조" w:hAnsi="Times New Roman"/>
                <w:b/>
                <w:kern w:val="2"/>
                <w:sz w:val="20"/>
                <w:szCs w:val="22"/>
                <w:lang w:val="en-US" w:eastAsia="ko-KR"/>
              </w:rPr>
              <w:t>5℃</w:t>
            </w:r>
          </w:p>
        </w:tc>
        <w:tc>
          <w:tcPr>
            <w:tcW w:w="1056"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31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34. The refrigeration/freezing room's temperature levels shall be periodically monitored and monitoring records shall be maintained.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35. The refrigeration/freezing facilities shall be equipped with thermometers or devices capable of measuring temperature and be constructed to allow temperature control.</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36. In order to check The refrigeration/freezing room's temperatures, the thermometer shall be installed at the outside. This may not apply to where temperature monitoring at the central control room is conducted.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37. The refrigeration/freezing rooms shall be maintained in a clean condition.</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9102" w:type="dxa"/>
            <w:gridSpan w:val="7"/>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함초롬바탕" w:hAnsi="Times New Roman"/>
                <w:kern w:val="2"/>
                <w:sz w:val="20"/>
                <w:szCs w:val="22"/>
                <w:lang w:val="en-US" w:eastAsia="ko-KR"/>
              </w:rPr>
            </w:pPr>
            <w:r w:rsidRPr="000D6BF5">
              <w:rPr>
                <w:rFonts w:ascii="Times New Roman" w:eastAsia="한양중고딕" w:hAnsi="Times New Roman"/>
                <w:bCs/>
                <w:sz w:val="20"/>
                <w:szCs w:val="20"/>
                <w:lang w:val="en-US" w:eastAsia="ko-KR"/>
              </w:rPr>
              <w:t>Product distribution</w:t>
            </w: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38. Distribution rooms shall be distinguished from outside, and shall have a pest control system in place to prevent potential introduction of insects and rodents under regular monitoring.</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370"/>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39. Distribution rooms shall be constructed with concrete or other equivalent materials to facilitate operation and cleaning</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370"/>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40. Distribution rooms shall be maintained at below 15℃.</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31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41. Products shall be handled and transported in a sanitary manner.</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42. Vehicle's loading chambers shall be maintained in a clean condition at all times.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43. Prior to loading, vehicle's refrigeration (freezing) system shall be operated to assure appropriate temperature levels.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9102" w:type="dxa"/>
            <w:gridSpan w:val="7"/>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함초롬바탕" w:hAnsi="Times New Roman"/>
                <w:kern w:val="2"/>
                <w:sz w:val="20"/>
                <w:szCs w:val="22"/>
                <w:lang w:val="en-US" w:eastAsia="ko-KR"/>
              </w:rPr>
            </w:pPr>
            <w:r w:rsidRPr="000D6BF5">
              <w:rPr>
                <w:rFonts w:ascii="Times New Roman" w:eastAsia="한양중고딕" w:hAnsi="Times New Roman"/>
                <w:bCs/>
                <w:sz w:val="20"/>
                <w:szCs w:val="20"/>
                <w:lang w:val="en-US" w:eastAsia="ko-KR"/>
              </w:rPr>
              <w:lastRenderedPageBreak/>
              <w:t>Personal hygiene and sanitation</w:t>
            </w:r>
          </w:p>
        </w:tc>
      </w:tr>
      <w:tr w:rsidR="000D6BF5" w:rsidRPr="000D6BF5" w:rsidTr="00722400">
        <w:trPr>
          <w:trHeight w:val="794"/>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44. Personnel shall wear sanitary working garments, head covering and shoes in order to maintain sanitary conditions and shall not leave the workplace while wearing sanitary clothes, etc.</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868"/>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45. Personnel engaged in handling livestock products shall not wear any watches, rings, earrings, hairpins and other accessories, and smoking, eating and chewing gums shall not be allowed while working.</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46. Personnel shall wash hands at the time of entry/exit of the workplace.</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47. When a working area is classified (such as general area and clean area), operators shall only work at designated areas and employees shall not work cross-over, and when moving to other workplaces, they shall take an appropriate hygiene measure such as changing sanitary equipment.</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48. When an operator intends to go to the toilet during operation, an apron and gloves shall be taken off.</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31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49. Standards for disease management, such as medical examinations, shall be put in place for all employees who handle livestock products.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8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b/>
                <w:kern w:val="2"/>
                <w:sz w:val="20"/>
                <w:szCs w:val="22"/>
                <w:lang w:val="en-US" w:eastAsia="ko-KR"/>
              </w:rPr>
            </w:pPr>
            <w:r w:rsidRPr="000D6BF5">
              <w:rPr>
                <w:rFonts w:ascii="Times New Roman" w:eastAsia="한양신명조" w:hAnsi="Times New Roman"/>
                <w:b/>
                <w:kern w:val="2"/>
                <w:sz w:val="20"/>
                <w:szCs w:val="22"/>
                <w:lang w:val="en-US" w:eastAsia="ko-KR"/>
              </w:rPr>
              <w:t>50. Any person who has or who is suspected to have transmissible diseases or infectious diseases such as diarrhea, and to have injuries, lesions and other symptoms on arms or open body parts shall not be allowed to perform operation.</w:t>
            </w:r>
          </w:p>
        </w:tc>
        <w:tc>
          <w:tcPr>
            <w:tcW w:w="1056"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51. Business operators shall establish and provide a sanitation training to employees and maintain relevant training records.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9102" w:type="dxa"/>
            <w:gridSpan w:val="7"/>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함초롬바탕" w:hAnsi="Times New Roman"/>
                <w:kern w:val="2"/>
                <w:sz w:val="20"/>
                <w:szCs w:val="22"/>
                <w:lang w:val="en-US" w:eastAsia="ko-KR"/>
              </w:rPr>
            </w:pPr>
            <w:r w:rsidRPr="000D6BF5">
              <w:rPr>
                <w:rFonts w:ascii="Times New Roman" w:eastAsia="한양중고딕" w:hAnsi="Times New Roman"/>
                <w:bCs/>
                <w:sz w:val="20"/>
                <w:szCs w:val="20"/>
                <w:lang w:val="en-US" w:eastAsia="ko-KR"/>
              </w:rPr>
              <w:t>Product examination</w:t>
            </w: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 xml:space="preserve">52. There shall be a laboratory to examine raw materials and products and rooms for tests shall be equipped with machinery, instruments, and reagents necessary for in-house examinations. </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Chars="150" w:left="414" w:hangingChars="12" w:hanging="24"/>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However, if tests are outsourced according to standards of the exporting country, it may not be equipped with a laboratory.</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53. In-house examinations shall be performed for raw meat and finished products, and relevant results shall be recorded and maintained.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31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54. For laboratory staff, regular education and training related to the test they conduct shall be provided and relevant records shall be recorded and maintained.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9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55. Analytical equipment, apparatus and monitoring equipment (balances, thermometers, clocks, standard panels etc.) used for test shall be periodically calibrated, and relevant records shall be maintained.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9102" w:type="dxa"/>
            <w:gridSpan w:val="7"/>
            <w:tcBorders>
              <w:top w:val="single" w:sz="2" w:space="0" w:color="000000"/>
              <w:left w:val="single" w:sz="2" w:space="0" w:color="000000"/>
              <w:bottom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함초롬바탕" w:hAnsi="Times New Roman"/>
                <w:kern w:val="2"/>
                <w:sz w:val="20"/>
                <w:szCs w:val="22"/>
                <w:lang w:val="en-US" w:eastAsia="ko-KR"/>
              </w:rPr>
            </w:pPr>
            <w:r w:rsidRPr="000D6BF5">
              <w:rPr>
                <w:rFonts w:ascii="Times New Roman" w:eastAsia="한양중고딕" w:hAnsi="Times New Roman"/>
                <w:bCs/>
                <w:sz w:val="20"/>
                <w:szCs w:val="20"/>
                <w:lang w:val="en-US" w:eastAsia="ko-KR"/>
              </w:rPr>
              <w:t>Other control activities</w:t>
            </w:r>
          </w:p>
        </w:tc>
      </w:tr>
      <w:tr w:rsidR="000D6BF5" w:rsidRPr="000D6BF5" w:rsidTr="00722400">
        <w:trPr>
          <w:trHeight w:val="318"/>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56. Locker rooms shall be separately placed near the working areas.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31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57. Locker rooms shall have containers which can store clothes, shoes for individual operators and shall be maintained and controlled in a clean condition. Also, it will be designed to assure separated or divided storage of street clothes (including shoes) and sanitary clothes (including shoes) in order to avoid cross-</w:t>
            </w:r>
            <w:r w:rsidRPr="000D6BF5">
              <w:rPr>
                <w:rFonts w:ascii="Times New Roman" w:eastAsia="한양신명조" w:hAnsi="Times New Roman"/>
                <w:kern w:val="2"/>
                <w:sz w:val="20"/>
                <w:szCs w:val="22"/>
                <w:lang w:val="en-US" w:eastAsia="ko-KR"/>
              </w:rPr>
              <w:lastRenderedPageBreak/>
              <w:t>contamination.</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76"/>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58. Flush toilets with septic tanks shall be installed where the workplace will not be affected.</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Chars="100" w:left="384" w:hangingChars="62" w:hanging="1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 xml:space="preserve"> * Except when there is a convenient toilet nearby.</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36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59. Toilet entrances shall be equipped with a facility for hand washing and sanitization and a separate ventilation facility for discharging internal air to the outside.</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60. A program for voluntary withdrawal of non-conforming materials shall be established and followed.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75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61. Non-conforming materials (including returned products) shall be appropriately stored and handled at designated areas to prevent potential mix-up with approved products.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62. Compressed air or other gases (nitrogen gas or carbon dioxide, etc.) that come into contact with livestock products or surfaces in direct contact with livestock products shall be clean and there shall be no risks to safety of livestock products.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63. For disinfection chemicals maintained at the disinfection preparation room, instructions for use shall be provided and records on the use and control of such chemicals shall be maintained.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9102" w:type="dxa"/>
            <w:gridSpan w:val="7"/>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r w:rsidRPr="000D6BF5">
              <w:rPr>
                <w:rFonts w:ascii="Times New Roman" w:eastAsia="한양신명조" w:hAnsi="Times New Roman"/>
                <w:kern w:val="2"/>
                <w:sz w:val="20"/>
                <w:szCs w:val="22"/>
                <w:lang w:val="en-US" w:eastAsia="ko-KR"/>
              </w:rPr>
              <w:t>SSOP</w:t>
            </w: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64. SSOP to control working areas, sanitation, product examination and maintenance of facilities·equipment·tools etc. shall be prepared and provided.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0D6BF5">
              <w:rPr>
                <w:rFonts w:ascii="Times New Roman" w:eastAsia="한양신명조" w:hAnsi="Times New Roman"/>
                <w:b/>
                <w:kern w:val="2"/>
                <w:sz w:val="20"/>
                <w:szCs w:val="22"/>
                <w:lang w:val="en-US" w:eastAsia="ko-KR"/>
              </w:rPr>
              <w:t>65. Complying with in-house sanitation standards, business operators shall prepare a checklist for the standards and conduct daily inspection in accordance with procedures and methods for verification.</w:t>
            </w:r>
          </w:p>
        </w:tc>
        <w:tc>
          <w:tcPr>
            <w:tcW w:w="1056"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8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66. Government inspectors shall periodically perform inspection to verify compliance with in-house sanitation control procedures and, if any violation is found, they shall make the business operator immediately complete corrections / improvements.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426"/>
        </w:trPr>
        <w:tc>
          <w:tcPr>
            <w:tcW w:w="9102" w:type="dxa"/>
            <w:gridSpan w:val="7"/>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함초롬바탕" w:hAnsi="Times New Roman"/>
                <w:kern w:val="2"/>
                <w:sz w:val="20"/>
                <w:szCs w:val="22"/>
                <w:lang w:val="en-US" w:eastAsia="ko-KR"/>
              </w:rPr>
            </w:pPr>
            <w:r w:rsidRPr="000D6BF5">
              <w:rPr>
                <w:rFonts w:ascii="Times New Roman" w:eastAsia="한양신명조" w:hAnsi="Times New Roman"/>
                <w:kern w:val="2"/>
                <w:sz w:val="20"/>
                <w:szCs w:val="22"/>
                <w:lang w:val="en-US" w:eastAsia="ko-KR"/>
              </w:rPr>
              <w:t>HACCP</w:t>
            </w: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67. HACCP documents comprising the following aspects shall be prepared and maintained.</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Chars="100" w:left="380" w:hangingChars="60" w:hanging="1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 Organization of HACCP team, product description, process flow (process flow chart, floor plan, materials/personnel flow, ventilation, drainage and others), hazard analysis, determination of CCPs, establishment of critical limits, establishment of monitoring systems, development of corrective actions, verification procedures and methods, documentation and record-keeping, HACCP plan, training</w:t>
            </w:r>
            <w:r w:rsidRPr="000D6BF5">
              <w:rPr>
                <w:rFonts w:ascii="Times New Roman" w:eastAsia="한양신명조" w:hAnsi="Times New Roman" w:hint="eastAsia"/>
                <w:kern w:val="2"/>
                <w:sz w:val="20"/>
                <w:szCs w:val="22"/>
                <w:lang w:val="en-US" w:eastAsia="ko-KR"/>
              </w:rPr>
              <w:t xml:space="preserve"> </w:t>
            </w:r>
            <w:r w:rsidRPr="000D6BF5">
              <w:rPr>
                <w:rFonts w:ascii="Times New Roman" w:eastAsia="한양신명조" w:hAnsi="Times New Roman"/>
                <w:kern w:val="2"/>
                <w:sz w:val="20"/>
                <w:szCs w:val="22"/>
                <w:lang w:val="en-US" w:eastAsia="ko-KR"/>
              </w:rPr>
              <w:t>plan</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46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0D6BF5">
              <w:rPr>
                <w:rFonts w:ascii="Times New Roman" w:eastAsia="한양신명조" w:hAnsi="Times New Roman"/>
                <w:kern w:val="2"/>
                <w:sz w:val="20"/>
                <w:szCs w:val="22"/>
                <w:lang w:val="en-US" w:eastAsia="ko-KR"/>
              </w:rPr>
              <w:t>68. Organization of HACCP team and assignment of responsibilities and authorities of individual teams/team members shall be documented in detail and in a practical manner.</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46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0D6BF5">
              <w:rPr>
                <w:rFonts w:ascii="Times New Roman" w:eastAsia="한양신명조" w:hAnsi="Times New Roman"/>
                <w:kern w:val="2"/>
                <w:sz w:val="20"/>
                <w:szCs w:val="22"/>
                <w:lang w:val="en-US" w:eastAsia="ko-KR"/>
              </w:rPr>
              <w:t>69. Product descriptions shall be prepared for all products manufactured.</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612"/>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70. Specifications for finished products shall be prepared on the basis of regulatory specifications and in-house specifications.</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lastRenderedPageBreak/>
              <w:t>71. Process flow charts shall include processing steps and conditions according to the process flow.</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72. Floor plans shall be prepared to establish areas so as to prevent cross-contamination between rooms.</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73. Potential hazards shall be identified for individual raw materials and ingredients and each stage of process.</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74. Critical control points (CCPs) shall be logically established by analyzing risks based on process analysis.</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75. Based on results from validation of CCPs, critical limits (lower and upper limits) shall be established.</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0D6BF5">
              <w:rPr>
                <w:rFonts w:ascii="Times New Roman" w:eastAsia="한양신명조" w:hAnsi="Times New Roman"/>
                <w:kern w:val="2"/>
                <w:sz w:val="20"/>
                <w:szCs w:val="22"/>
                <w:lang w:val="en-US" w:eastAsia="ko-KR"/>
              </w:rPr>
              <w:t>76. Monitoring procedures and methods shall be established to allow effective observation and recording of critical limits.</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370"/>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0D6BF5">
              <w:rPr>
                <w:rFonts w:ascii="Times New Roman" w:eastAsia="한양신명조" w:hAnsi="Times New Roman"/>
                <w:b/>
                <w:kern w:val="2"/>
                <w:sz w:val="20"/>
                <w:szCs w:val="22"/>
                <w:lang w:val="en-US" w:eastAsia="ko-KR"/>
              </w:rPr>
              <w:t>77. An operator in charge of monitoring CCP shall conduct monitoring activities in compliance with established procedures and methods and document and maintain relevant records.</w:t>
            </w:r>
          </w:p>
        </w:tc>
        <w:tc>
          <w:tcPr>
            <w:tcW w:w="1056"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400"/>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78. An operator in charge of monitoring shall fully understand monitoring procedures and methods.</w:t>
            </w:r>
          </w:p>
        </w:tc>
        <w:tc>
          <w:tcPr>
            <w:tcW w:w="1056"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8"/>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함초롬바탕" w:hAnsi="Times New Roman"/>
                <w:kern w:val="2"/>
                <w:sz w:val="20"/>
                <w:szCs w:val="22"/>
                <w:lang w:val="en-US" w:eastAsia="ko-KR"/>
              </w:rPr>
            </w:pPr>
            <w:r w:rsidRPr="000D6BF5">
              <w:rPr>
                <w:rFonts w:ascii="Times New Roman" w:eastAsia="한양신명조" w:hAnsi="Times New Roman"/>
                <w:kern w:val="2"/>
                <w:sz w:val="20"/>
                <w:szCs w:val="22"/>
                <w:lang w:val="en-US" w:eastAsia="ko-KR"/>
              </w:rPr>
              <w:t>79. Corrective action plans including those to be taken when critical limits are exceeded and equipment is out of order shall be prepared.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0D6BF5">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0D6BF5">
              <w:rPr>
                <w:rFonts w:ascii="Times New Roman" w:eastAsia="한양신명조" w:hAnsi="Times New Roman"/>
                <w:b/>
                <w:kern w:val="2"/>
                <w:sz w:val="20"/>
                <w:szCs w:val="22"/>
                <w:lang w:val="en-US" w:eastAsia="ko-KR"/>
              </w:rPr>
              <w:t>80. An operator in charge of corrective actions shall immediately take corrective actions according to the established procedures and methods (analysis and elimination of root causes, recovery of CCPs to normal conditions, development of measures to prevent recurrence, and treatment of affected products) and shall maintain records.</w:t>
            </w:r>
          </w:p>
        </w:tc>
        <w:tc>
          <w:tcPr>
            <w:tcW w:w="1056" w:type="dxa"/>
            <w:tcBorders>
              <w:top w:val="single" w:sz="2" w:space="0" w:color="000000"/>
              <w:left w:val="single" w:sz="2" w:space="0" w:color="000000"/>
              <w:bottom w:val="single" w:sz="2" w:space="0" w:color="000000"/>
              <w:right w:val="single" w:sz="2" w:space="0" w:color="000000"/>
            </w:tcBorders>
            <w:shd w:val="clear" w:color="auto" w:fill="auto"/>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81. Operators responsible for corrective actions shall fully understand methods for corrective actions.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3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82. Verification procedures and methods shall be established to cover validation and implementation aspects.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83. Verifications shall be performed at least once a year according to verification procedures and methods and verification results shall be maintained.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84. Plans for education/training shall be established to include the list of trainees, contents, evaluation methods etc. and performed according to the established frequency and relevant records shall be maintained.</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73"/>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0D6BF5">
              <w:rPr>
                <w:rFonts w:ascii="Times New Roman" w:eastAsia="한양신명조" w:hAnsi="Times New Roman"/>
                <w:kern w:val="2"/>
                <w:sz w:val="20"/>
                <w:szCs w:val="22"/>
                <w:lang w:val="en-US" w:eastAsia="ko-KR"/>
              </w:rPr>
              <w:t>85. Government authority shall regularly investigate and evaluate companies to verify compliance with HACCP requirements.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368"/>
        </w:trPr>
        <w:tc>
          <w:tcPr>
            <w:tcW w:w="5802" w:type="dxa"/>
            <w:gridSpan w:val="4"/>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0D6BF5">
              <w:rPr>
                <w:rFonts w:ascii="Times New Roman" w:eastAsia="한양신명조" w:hAnsi="Times New Roman"/>
                <w:kern w:val="2"/>
                <w:sz w:val="20"/>
                <w:szCs w:val="22"/>
                <w:lang w:val="en-US" w:eastAsia="ko-KR"/>
              </w:rPr>
              <w:t>86. HACCP-related records shall be maintained for 2 years.</w:t>
            </w:r>
          </w:p>
        </w:tc>
        <w:tc>
          <w:tcPr>
            <w:tcW w:w="1056"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22" w:type="dxa"/>
            <w:tcBorders>
              <w:top w:val="single" w:sz="2" w:space="0" w:color="000000"/>
              <w:left w:val="single" w:sz="2" w:space="0" w:color="000000"/>
              <w:bottom w:val="single" w:sz="2" w:space="0" w:color="000000"/>
              <w:right w:val="single" w:sz="2" w:space="0" w:color="000000"/>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0D6BF5" w:rsidRPr="000D6BF5" w:rsidTr="00722400">
        <w:trPr>
          <w:trHeight w:val="547"/>
        </w:trPr>
        <w:tc>
          <w:tcPr>
            <w:tcW w:w="1228" w:type="dxa"/>
            <w:vMerge w:val="restart"/>
            <w:tcBorders>
              <w:top w:val="single" w:sz="2" w:space="0" w:color="000000"/>
              <w:left w:val="single" w:sz="2" w:space="0" w:color="000000"/>
              <w:bottom w:val="single" w:sz="2" w:space="0" w:color="000000"/>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center"/>
              <w:textAlignment w:val="baseline"/>
              <w:rPr>
                <w:rFonts w:ascii="Times New Roman" w:eastAsia="함초롬바탕" w:hAnsi="Times New Roman"/>
                <w:spacing w:val="-5"/>
                <w:kern w:val="2"/>
                <w:sz w:val="20"/>
                <w:szCs w:val="20"/>
                <w:shd w:val="clear" w:color="000000" w:fill="auto"/>
                <w:lang w:val="en-US" w:eastAsia="ko-KR"/>
              </w:rPr>
            </w:pPr>
            <w:r w:rsidRPr="000D6BF5">
              <w:rPr>
                <w:rFonts w:ascii="Times New Roman" w:eastAsia="함초롬바탕" w:hAnsi="Times New Roman" w:hint="eastAsia"/>
                <w:spacing w:val="-5"/>
                <w:kern w:val="2"/>
                <w:sz w:val="20"/>
                <w:szCs w:val="20"/>
                <w:shd w:val="clear" w:color="000000" w:fill="auto"/>
                <w:lang w:val="en-US" w:eastAsia="ko-KR"/>
              </w:rPr>
              <w:t>Overall</w:t>
            </w: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center"/>
              <w:textAlignment w:val="baseline"/>
              <w:rPr>
                <w:rFonts w:ascii="Times New Roman" w:eastAsia="한양신명조" w:hAnsi="Times New Roman"/>
                <w:kern w:val="2"/>
                <w:sz w:val="20"/>
                <w:szCs w:val="20"/>
                <w:lang w:val="en-US" w:eastAsia="ko-KR"/>
              </w:rPr>
            </w:pPr>
            <w:r w:rsidRPr="000D6BF5">
              <w:rPr>
                <w:rFonts w:ascii="Times New Roman" w:eastAsia="함초롬바탕" w:hAnsi="Times New Roman" w:hint="eastAsia"/>
                <w:spacing w:val="-5"/>
                <w:kern w:val="2"/>
                <w:sz w:val="20"/>
                <w:szCs w:val="20"/>
                <w:shd w:val="clear" w:color="000000" w:fill="auto"/>
                <w:lang w:val="en-US" w:eastAsia="ko-KR"/>
              </w:rPr>
              <w:t>evaluation</w:t>
            </w:r>
          </w:p>
        </w:tc>
        <w:tc>
          <w:tcPr>
            <w:tcW w:w="1608" w:type="dxa"/>
            <w:tcBorders>
              <w:top w:val="single" w:sz="2" w:space="0" w:color="000000"/>
              <w:left w:val="single" w:sz="2" w:space="0" w:color="939393"/>
              <w:bottom w:val="single" w:sz="2" w:space="0" w:color="939393"/>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both"/>
              <w:textAlignment w:val="baseline"/>
              <w:rPr>
                <w:rFonts w:ascii="Times New Roman" w:eastAsia="한양신명조" w:hAnsi="Times New Roman"/>
                <w:kern w:val="2"/>
                <w:sz w:val="20"/>
                <w:szCs w:val="20"/>
                <w:lang w:val="en-US" w:eastAsia="ko-KR"/>
              </w:rPr>
            </w:pPr>
            <w:r w:rsidRPr="000D6BF5">
              <w:rPr>
                <w:rFonts w:ascii="Times New Roman" w:eastAsia="한양중고딕" w:hAnsi="Times New Roman"/>
                <w:sz w:val="20"/>
                <w:szCs w:val="20"/>
                <w:lang w:val="en-US" w:eastAsia="ko-KR"/>
              </w:rPr>
              <w:t>Total score</w:t>
            </w:r>
          </w:p>
        </w:tc>
        <w:tc>
          <w:tcPr>
            <w:tcW w:w="900" w:type="dxa"/>
            <w:tcBorders>
              <w:top w:val="single" w:sz="2" w:space="0" w:color="000000"/>
              <w:left w:val="single" w:sz="2" w:space="0" w:color="939393"/>
              <w:bottom w:val="single" w:sz="2" w:space="0" w:color="939393"/>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both"/>
              <w:textAlignment w:val="baseline"/>
              <w:rPr>
                <w:rFonts w:ascii="Times New Roman" w:eastAsia="함초롬바탕" w:hAnsi="Times New Roman"/>
                <w:spacing w:val="-5"/>
                <w:kern w:val="2"/>
                <w:sz w:val="20"/>
                <w:szCs w:val="20"/>
                <w:shd w:val="clear" w:color="000000" w:fill="auto"/>
                <w:lang w:val="en-US" w:eastAsia="ko-KR"/>
              </w:rPr>
            </w:pPr>
          </w:p>
        </w:tc>
        <w:tc>
          <w:tcPr>
            <w:tcW w:w="5366" w:type="dxa"/>
            <w:gridSpan w:val="4"/>
            <w:vMerge w:val="restart"/>
            <w:tcBorders>
              <w:top w:val="single" w:sz="2" w:space="0" w:color="000000"/>
              <w:left w:val="single" w:sz="2" w:space="0" w:color="939393"/>
              <w:bottom w:val="single" w:sz="2" w:space="0" w:color="000000"/>
              <w:right w:val="single" w:sz="2" w:space="0" w:color="000000"/>
            </w:tcBorders>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spacing w:val="-5"/>
                <w:kern w:val="2"/>
                <w:sz w:val="20"/>
                <w:szCs w:val="20"/>
                <w:shd w:val="clear" w:color="000000" w:fill="auto"/>
                <w:lang w:val="en-US" w:eastAsia="ko-KR"/>
              </w:rPr>
            </w:pPr>
          </w:p>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0D6BF5">
              <w:rPr>
                <w:rFonts w:ascii="Times New Roman" w:eastAsia="한양중고딕" w:hAnsi="Times New Roman"/>
                <w:sz w:val="20"/>
                <w:szCs w:val="20"/>
                <w:lang w:val="en-US" w:eastAsia="ko-KR"/>
              </w:rPr>
              <w:t>&lt;Description of violations and corrective actions required&gt;</w:t>
            </w:r>
          </w:p>
        </w:tc>
      </w:tr>
      <w:tr w:rsidR="000D6BF5" w:rsidRPr="000D6BF5" w:rsidTr="00722400">
        <w:trPr>
          <w:trHeight w:val="491"/>
        </w:trPr>
        <w:tc>
          <w:tcPr>
            <w:tcW w:w="1228" w:type="dxa"/>
            <w:vMerge/>
            <w:tcBorders>
              <w:top w:val="single" w:sz="2" w:space="0" w:color="000000"/>
              <w:left w:val="single" w:sz="2" w:space="0" w:color="000000"/>
              <w:bottom w:val="single" w:sz="2" w:space="0" w:color="000000"/>
              <w:right w:val="single" w:sz="2" w:space="0" w:color="939393"/>
            </w:tcBorders>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0"/>
                <w:szCs w:val="20"/>
                <w:lang w:val="en-US" w:eastAsia="ko-KR"/>
              </w:rPr>
            </w:pPr>
          </w:p>
        </w:tc>
        <w:tc>
          <w:tcPr>
            <w:tcW w:w="1608" w:type="dxa"/>
            <w:tcBorders>
              <w:top w:val="single" w:sz="2" w:space="0" w:color="939393"/>
              <w:left w:val="single" w:sz="2" w:space="0" w:color="939393"/>
              <w:bottom w:val="single" w:sz="2" w:space="0" w:color="939393"/>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both"/>
              <w:textAlignment w:val="baseline"/>
              <w:rPr>
                <w:rFonts w:ascii="Times New Roman" w:eastAsia="한양신명조" w:hAnsi="Times New Roman"/>
                <w:kern w:val="2"/>
                <w:sz w:val="20"/>
                <w:szCs w:val="20"/>
                <w:lang w:val="en-US" w:eastAsia="ko-KR"/>
              </w:rPr>
            </w:pPr>
            <w:r w:rsidRPr="000D6BF5">
              <w:rPr>
                <w:rFonts w:ascii="Times New Roman" w:eastAsia="한양중고딕" w:hAnsi="Times New Roman"/>
                <w:sz w:val="20"/>
                <w:szCs w:val="20"/>
                <w:lang w:val="en-US" w:eastAsia="ko-KR"/>
              </w:rPr>
              <w:t>Percentage</w:t>
            </w:r>
          </w:p>
        </w:tc>
        <w:tc>
          <w:tcPr>
            <w:tcW w:w="900" w:type="dxa"/>
            <w:tcBorders>
              <w:top w:val="single" w:sz="2" w:space="0" w:color="939393"/>
              <w:left w:val="single" w:sz="2" w:space="0" w:color="939393"/>
              <w:bottom w:val="single" w:sz="2" w:space="0" w:color="939393"/>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right"/>
              <w:textAlignment w:val="baseline"/>
              <w:rPr>
                <w:rFonts w:ascii="Times New Roman" w:eastAsia="한양신명조" w:hAnsi="Times New Roman"/>
                <w:kern w:val="2"/>
                <w:sz w:val="20"/>
                <w:szCs w:val="20"/>
                <w:lang w:val="en-US" w:eastAsia="ko-KR"/>
              </w:rPr>
            </w:pPr>
            <w:r w:rsidRPr="000D6BF5">
              <w:rPr>
                <w:rFonts w:ascii="Times New Roman" w:eastAsia="한양신명조" w:hAnsi="Times New Roman"/>
                <w:spacing w:val="-5"/>
                <w:kern w:val="2"/>
                <w:sz w:val="20"/>
                <w:szCs w:val="20"/>
                <w:shd w:val="clear" w:color="000000" w:fill="auto"/>
                <w:lang w:val="en-US" w:eastAsia="ko-KR"/>
              </w:rPr>
              <w:t>%</w:t>
            </w:r>
          </w:p>
        </w:tc>
        <w:tc>
          <w:tcPr>
            <w:tcW w:w="5366" w:type="dxa"/>
            <w:gridSpan w:val="4"/>
            <w:vMerge/>
            <w:tcBorders>
              <w:top w:val="single" w:sz="2" w:space="0" w:color="000000"/>
              <w:left w:val="single" w:sz="2" w:space="0" w:color="939393"/>
              <w:bottom w:val="single" w:sz="2" w:space="0" w:color="000000"/>
              <w:right w:val="single" w:sz="2" w:space="0" w:color="000000"/>
            </w:tcBorders>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8"/>
                <w:szCs w:val="22"/>
                <w:lang w:val="en-US" w:eastAsia="ko-KR"/>
              </w:rPr>
            </w:pPr>
          </w:p>
        </w:tc>
      </w:tr>
      <w:tr w:rsidR="000D6BF5" w:rsidRPr="000D6BF5" w:rsidTr="00722400">
        <w:trPr>
          <w:trHeight w:val="491"/>
        </w:trPr>
        <w:tc>
          <w:tcPr>
            <w:tcW w:w="1228" w:type="dxa"/>
            <w:vMerge/>
            <w:tcBorders>
              <w:top w:val="single" w:sz="2" w:space="0" w:color="000000"/>
              <w:left w:val="single" w:sz="2" w:space="0" w:color="000000"/>
              <w:bottom w:val="single" w:sz="2" w:space="0" w:color="000000"/>
              <w:right w:val="single" w:sz="2" w:space="0" w:color="939393"/>
            </w:tcBorders>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0"/>
                <w:szCs w:val="20"/>
                <w:lang w:val="en-US" w:eastAsia="ko-KR"/>
              </w:rPr>
            </w:pPr>
          </w:p>
        </w:tc>
        <w:tc>
          <w:tcPr>
            <w:tcW w:w="1608" w:type="dxa"/>
            <w:tcBorders>
              <w:top w:val="single" w:sz="2" w:space="0" w:color="939393"/>
              <w:left w:val="single" w:sz="2" w:space="0" w:color="939393"/>
              <w:bottom w:val="single" w:sz="2" w:space="0" w:color="000000"/>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both"/>
              <w:textAlignment w:val="baseline"/>
              <w:rPr>
                <w:rFonts w:ascii="Times New Roman" w:eastAsia="한양신명조" w:hAnsi="Times New Roman"/>
                <w:kern w:val="2"/>
                <w:sz w:val="20"/>
                <w:szCs w:val="20"/>
                <w:lang w:val="en-US" w:eastAsia="ko-KR"/>
              </w:rPr>
            </w:pPr>
            <w:r w:rsidRPr="000D6BF5">
              <w:rPr>
                <w:rFonts w:ascii="Times New Roman" w:eastAsia="한양중고딕" w:hAnsi="Times New Roman"/>
                <w:sz w:val="20"/>
                <w:szCs w:val="20"/>
                <w:lang w:val="en-US" w:eastAsia="ko-KR"/>
              </w:rPr>
              <w:t>Final result</w:t>
            </w:r>
          </w:p>
        </w:tc>
        <w:tc>
          <w:tcPr>
            <w:tcW w:w="900" w:type="dxa"/>
            <w:tcBorders>
              <w:top w:val="single" w:sz="2" w:space="0" w:color="939393"/>
              <w:left w:val="single" w:sz="2" w:space="0" w:color="939393"/>
              <w:bottom w:val="single" w:sz="2" w:space="0" w:color="000000"/>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both"/>
              <w:textAlignment w:val="baseline"/>
              <w:rPr>
                <w:rFonts w:ascii="Times New Roman" w:eastAsia="함초롬바탕" w:hAnsi="Times New Roman"/>
                <w:spacing w:val="-5"/>
                <w:kern w:val="2"/>
                <w:sz w:val="20"/>
                <w:szCs w:val="20"/>
                <w:shd w:val="clear" w:color="000000" w:fill="auto"/>
                <w:lang w:val="en-US" w:eastAsia="ko-KR"/>
              </w:rPr>
            </w:pPr>
          </w:p>
        </w:tc>
        <w:tc>
          <w:tcPr>
            <w:tcW w:w="5366" w:type="dxa"/>
            <w:gridSpan w:val="4"/>
            <w:vMerge/>
            <w:tcBorders>
              <w:top w:val="single" w:sz="2" w:space="0" w:color="000000"/>
              <w:left w:val="single" w:sz="2" w:space="0" w:color="939393"/>
              <w:bottom w:val="single" w:sz="2" w:space="0" w:color="000000"/>
              <w:right w:val="single" w:sz="2" w:space="0" w:color="000000"/>
            </w:tcBorders>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8"/>
                <w:szCs w:val="22"/>
                <w:lang w:val="en-US" w:eastAsia="ko-KR"/>
              </w:rPr>
            </w:pPr>
          </w:p>
        </w:tc>
      </w:tr>
    </w:tbl>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중고딕" w:hAnsi="Times New Roman"/>
          <w:kern w:val="2"/>
          <w:sz w:val="22"/>
          <w:szCs w:val="22"/>
          <w:lang w:val="en-US" w:eastAsia="ko-KR"/>
        </w:rPr>
      </w:pPr>
    </w:p>
    <w:tbl>
      <w:tblPr>
        <w:tblOverlap w:val="never"/>
        <w:tblW w:w="9072" w:type="dxa"/>
        <w:tblInd w:w="-6"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firstRow="0" w:lastRow="0" w:firstColumn="0" w:lastColumn="0" w:noHBand="0" w:noVBand="0"/>
      </w:tblPr>
      <w:tblGrid>
        <w:gridCol w:w="6561"/>
        <w:gridCol w:w="431"/>
        <w:gridCol w:w="779"/>
        <w:gridCol w:w="735"/>
        <w:gridCol w:w="566"/>
      </w:tblGrid>
      <w:tr w:rsidR="000D6BF5" w:rsidRPr="000D6BF5" w:rsidTr="00722400">
        <w:trPr>
          <w:trHeight w:val="362"/>
        </w:trPr>
        <w:tc>
          <w:tcPr>
            <w:tcW w:w="6992" w:type="dxa"/>
            <w:gridSpan w:val="2"/>
            <w:tcBorders>
              <w:top w:val="single" w:sz="3" w:space="0" w:color="000000"/>
              <w:left w:val="single" w:sz="2"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Gulim" w:hAnsi="Times New Roman"/>
                <w:kern w:val="2"/>
                <w:sz w:val="20"/>
                <w:szCs w:val="22"/>
                <w:lang w:val="en-US" w:eastAsia="ko-KR"/>
              </w:rPr>
            </w:pPr>
            <w:r w:rsidRPr="000D6BF5">
              <w:rPr>
                <w:rFonts w:ascii="Times New Roman" w:eastAsia="Gulim" w:hAnsi="Times New Roman"/>
                <w:kern w:val="2"/>
                <w:sz w:val="20"/>
                <w:szCs w:val="22"/>
                <w:shd w:val="clear" w:color="000000" w:fill="auto"/>
                <w:lang w:val="en-US" w:eastAsia="ko-KR"/>
              </w:rPr>
              <w:lastRenderedPageBreak/>
              <w:t>□</w:t>
            </w:r>
            <w:r w:rsidRPr="000D6BF5">
              <w:rPr>
                <w:rFonts w:ascii="Times New Roman" w:eastAsia="함초롬바탕" w:hAnsi="Times New Roman"/>
                <w:kern w:val="2"/>
                <w:sz w:val="20"/>
                <w:szCs w:val="22"/>
                <w:shd w:val="clear" w:color="000000" w:fill="auto"/>
                <w:lang w:val="en-US" w:eastAsia="ko-KR"/>
              </w:rPr>
              <w:t xml:space="preserve"> Date of inspection</w:t>
            </w:r>
          </w:p>
        </w:tc>
        <w:tc>
          <w:tcPr>
            <w:tcW w:w="779" w:type="dxa"/>
            <w:tcBorders>
              <w:top w:val="single" w:sz="3" w:space="0" w:color="000000"/>
              <w:left w:val="none" w:sz="3"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735" w:type="dxa"/>
            <w:tcBorders>
              <w:top w:val="single" w:sz="3" w:space="0" w:color="000000"/>
              <w:left w:val="none" w:sz="3"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566" w:type="dxa"/>
            <w:tcBorders>
              <w:top w:val="single" w:sz="3" w:space="0" w:color="000000"/>
              <w:left w:val="none" w:sz="3" w:space="0" w:color="939393"/>
              <w:bottom w:val="none" w:sz="3" w:space="0" w:color="939393"/>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r>
      <w:tr w:rsidR="000D6BF5" w:rsidRPr="000D6BF5" w:rsidTr="00722400">
        <w:trPr>
          <w:trHeight w:val="362"/>
        </w:trPr>
        <w:tc>
          <w:tcPr>
            <w:tcW w:w="6992" w:type="dxa"/>
            <w:gridSpan w:val="2"/>
            <w:tcBorders>
              <w:top w:val="none" w:sz="3" w:space="0" w:color="939393"/>
              <w:left w:val="single" w:sz="2"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Gulim" w:hAnsi="Times New Roman"/>
                <w:kern w:val="2"/>
                <w:sz w:val="20"/>
                <w:szCs w:val="22"/>
                <w:lang w:val="en-US" w:eastAsia="ko-KR"/>
              </w:rPr>
            </w:pPr>
            <w:r w:rsidRPr="000D6BF5">
              <w:rPr>
                <w:rFonts w:ascii="Times New Roman" w:eastAsia="Gulim" w:hAnsi="Times New Roman"/>
                <w:kern w:val="2"/>
                <w:sz w:val="20"/>
                <w:szCs w:val="22"/>
                <w:shd w:val="clear" w:color="000000" w:fill="auto"/>
                <w:lang w:val="en-US" w:eastAsia="ko-KR"/>
              </w:rPr>
              <w:t>□</w:t>
            </w:r>
            <w:r w:rsidRPr="000D6BF5">
              <w:rPr>
                <w:rFonts w:ascii="Times New Roman" w:eastAsia="함초롬바탕" w:hAnsi="Times New Roman"/>
                <w:kern w:val="2"/>
                <w:sz w:val="20"/>
                <w:szCs w:val="22"/>
                <w:shd w:val="clear" w:color="000000" w:fill="auto"/>
                <w:lang w:val="en-US" w:eastAsia="ko-KR"/>
              </w:rPr>
              <w:t xml:space="preserve"> Inspectors </w:t>
            </w:r>
          </w:p>
        </w:tc>
        <w:tc>
          <w:tcPr>
            <w:tcW w:w="779" w:type="dxa"/>
            <w:tcBorders>
              <w:top w:val="none" w:sz="3" w:space="0" w:color="939393"/>
              <w:left w:val="none" w:sz="3"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735" w:type="dxa"/>
            <w:tcBorders>
              <w:top w:val="none" w:sz="3" w:space="0" w:color="939393"/>
              <w:left w:val="none" w:sz="3"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566" w:type="dxa"/>
            <w:tcBorders>
              <w:top w:val="none" w:sz="3" w:space="0" w:color="939393"/>
              <w:left w:val="none" w:sz="3" w:space="0" w:color="939393"/>
              <w:bottom w:val="none" w:sz="3" w:space="0" w:color="939393"/>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shd w:val="clear" w:color="000000" w:fill="auto"/>
                <w:lang w:val="en-US" w:eastAsia="ko-KR"/>
              </w:rPr>
            </w:pPr>
          </w:p>
        </w:tc>
      </w:tr>
      <w:tr w:rsidR="000D6BF5" w:rsidRPr="000D6BF5" w:rsidTr="00722400">
        <w:trPr>
          <w:trHeight w:val="473"/>
        </w:trPr>
        <w:tc>
          <w:tcPr>
            <w:tcW w:w="6561" w:type="dxa"/>
            <w:tcBorders>
              <w:top w:val="none" w:sz="3" w:space="0" w:color="939393"/>
              <w:left w:val="single" w:sz="2"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Gulim" w:hAnsi="Times New Roman"/>
                <w:kern w:val="2"/>
                <w:sz w:val="20"/>
                <w:szCs w:val="22"/>
                <w:lang w:val="en-US" w:eastAsia="ko-KR"/>
              </w:rPr>
            </w:pPr>
            <w:r w:rsidRPr="000D6BF5">
              <w:rPr>
                <w:rFonts w:ascii="Times New Roman" w:eastAsia="함초롬바탕" w:hAnsi="Times New Roman"/>
                <w:kern w:val="2"/>
                <w:sz w:val="20"/>
                <w:szCs w:val="22"/>
                <w:shd w:val="clear" w:color="000000" w:fill="auto"/>
                <w:lang w:val="en-US" w:eastAsia="ko-KR"/>
              </w:rPr>
              <w:t xml:space="preserve"> Organization                Position (Title)                  </w:t>
            </w:r>
            <w:r w:rsidRPr="000D6BF5">
              <w:rPr>
                <w:rFonts w:ascii="Times New Roman" w:eastAsia="함초롬바탕" w:hAnsi="Times New Roman" w:hint="eastAsia"/>
                <w:kern w:val="2"/>
                <w:sz w:val="20"/>
                <w:szCs w:val="22"/>
                <w:shd w:val="clear" w:color="000000" w:fill="auto"/>
                <w:lang w:val="en-US" w:eastAsia="ko-KR"/>
              </w:rPr>
              <w:t>Name</w:t>
            </w:r>
          </w:p>
        </w:tc>
        <w:tc>
          <w:tcPr>
            <w:tcW w:w="1210" w:type="dxa"/>
            <w:gridSpan w:val="2"/>
            <w:tcBorders>
              <w:top w:val="none" w:sz="3" w:space="0" w:color="939393"/>
              <w:left w:val="none" w:sz="3"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Malgun Gothic" w:hAnsi="Times New Roman"/>
                <w:kern w:val="2"/>
                <w:sz w:val="20"/>
                <w:szCs w:val="22"/>
                <w:lang w:val="en-US" w:eastAsia="ko-KR"/>
              </w:rPr>
            </w:pPr>
          </w:p>
        </w:tc>
        <w:tc>
          <w:tcPr>
            <w:tcW w:w="735" w:type="dxa"/>
            <w:tcBorders>
              <w:top w:val="none" w:sz="3" w:space="0" w:color="939393"/>
              <w:left w:val="none" w:sz="3"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shd w:val="clear" w:color="000000" w:fill="auto"/>
                <w:lang w:val="en-US" w:eastAsia="ko-KR"/>
              </w:rPr>
            </w:pPr>
            <w:r w:rsidRPr="000D6BF5">
              <w:rPr>
                <w:rFonts w:ascii="Times New Roman" w:eastAsia="함초롬바탕" w:hAnsi="Times New Roman"/>
                <w:kern w:val="2"/>
                <w:sz w:val="20"/>
                <w:szCs w:val="22"/>
                <w:shd w:val="clear" w:color="000000" w:fill="auto"/>
                <w:lang w:val="en-US" w:eastAsia="ko-KR"/>
              </w:rPr>
              <w:t>(seal)</w:t>
            </w:r>
          </w:p>
        </w:tc>
        <w:tc>
          <w:tcPr>
            <w:tcW w:w="566" w:type="dxa"/>
            <w:tcBorders>
              <w:top w:val="none" w:sz="3" w:space="0" w:color="939393"/>
              <w:left w:val="none" w:sz="3" w:space="0" w:color="939393"/>
              <w:bottom w:val="none" w:sz="3" w:space="0" w:color="939393"/>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center"/>
              <w:textAlignment w:val="baseline"/>
              <w:rPr>
                <w:rFonts w:ascii="Times New Roman" w:eastAsia="Malgun Gothic" w:hAnsi="Times New Roman"/>
                <w:kern w:val="2"/>
                <w:sz w:val="20"/>
                <w:szCs w:val="22"/>
                <w:lang w:val="en-US" w:eastAsia="ko-KR"/>
              </w:rPr>
            </w:pPr>
          </w:p>
        </w:tc>
      </w:tr>
      <w:tr w:rsidR="000D6BF5" w:rsidRPr="000D6BF5" w:rsidTr="00722400">
        <w:trPr>
          <w:trHeight w:val="473"/>
        </w:trPr>
        <w:tc>
          <w:tcPr>
            <w:tcW w:w="6561" w:type="dxa"/>
            <w:tcBorders>
              <w:top w:val="none" w:sz="3" w:space="0" w:color="939393"/>
              <w:left w:val="single" w:sz="2"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Gulim" w:hAnsi="Times New Roman"/>
                <w:kern w:val="2"/>
                <w:sz w:val="20"/>
                <w:szCs w:val="22"/>
                <w:lang w:val="en-US" w:eastAsia="ko-KR"/>
              </w:rPr>
            </w:pPr>
            <w:r w:rsidRPr="000D6BF5">
              <w:rPr>
                <w:rFonts w:ascii="Times New Roman" w:eastAsia="함초롬바탕" w:hAnsi="Times New Roman"/>
                <w:kern w:val="2"/>
                <w:sz w:val="20"/>
                <w:szCs w:val="22"/>
                <w:shd w:val="clear" w:color="000000" w:fill="auto"/>
                <w:lang w:val="en-US" w:eastAsia="ko-KR"/>
              </w:rPr>
              <w:t xml:space="preserve"> Organization                Position (Title)                  </w:t>
            </w:r>
            <w:r w:rsidRPr="000D6BF5">
              <w:rPr>
                <w:rFonts w:ascii="Times New Roman" w:eastAsia="함초롬바탕" w:hAnsi="Times New Roman" w:hint="eastAsia"/>
                <w:kern w:val="2"/>
                <w:sz w:val="20"/>
                <w:szCs w:val="22"/>
                <w:shd w:val="clear" w:color="000000" w:fill="auto"/>
                <w:lang w:val="en-US" w:eastAsia="ko-KR"/>
              </w:rPr>
              <w:t>Name</w:t>
            </w:r>
          </w:p>
        </w:tc>
        <w:tc>
          <w:tcPr>
            <w:tcW w:w="1210" w:type="dxa"/>
            <w:gridSpan w:val="2"/>
            <w:tcBorders>
              <w:top w:val="none" w:sz="3" w:space="0" w:color="939393"/>
              <w:left w:val="none" w:sz="3"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Malgun Gothic" w:hAnsi="Times New Roman"/>
                <w:kern w:val="2"/>
                <w:sz w:val="20"/>
                <w:szCs w:val="22"/>
                <w:lang w:val="en-US" w:eastAsia="ko-KR"/>
              </w:rPr>
            </w:pPr>
          </w:p>
        </w:tc>
        <w:tc>
          <w:tcPr>
            <w:tcW w:w="735" w:type="dxa"/>
            <w:tcBorders>
              <w:top w:val="none" w:sz="3" w:space="0" w:color="939393"/>
              <w:left w:val="none" w:sz="3"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r w:rsidRPr="000D6BF5">
              <w:rPr>
                <w:rFonts w:ascii="Times New Roman" w:eastAsia="함초롬바탕" w:hAnsi="Times New Roman"/>
                <w:kern w:val="2"/>
                <w:sz w:val="20"/>
                <w:szCs w:val="22"/>
                <w:shd w:val="clear" w:color="000000" w:fill="auto"/>
                <w:lang w:val="en-US" w:eastAsia="ko-KR"/>
              </w:rPr>
              <w:t>(seal)</w:t>
            </w:r>
          </w:p>
        </w:tc>
        <w:tc>
          <w:tcPr>
            <w:tcW w:w="566" w:type="dxa"/>
            <w:tcBorders>
              <w:top w:val="none" w:sz="3" w:space="0" w:color="939393"/>
              <w:left w:val="none" w:sz="3" w:space="0" w:color="939393"/>
              <w:bottom w:val="none" w:sz="3" w:space="0" w:color="939393"/>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center"/>
              <w:textAlignment w:val="baseline"/>
              <w:rPr>
                <w:rFonts w:ascii="Times New Roman" w:eastAsia="Malgun Gothic" w:hAnsi="Times New Roman"/>
                <w:kern w:val="2"/>
                <w:sz w:val="20"/>
                <w:szCs w:val="22"/>
                <w:lang w:val="en-US" w:eastAsia="ko-KR"/>
              </w:rPr>
            </w:pPr>
          </w:p>
        </w:tc>
      </w:tr>
      <w:tr w:rsidR="000D6BF5" w:rsidRPr="000D6BF5" w:rsidTr="00722400">
        <w:trPr>
          <w:trHeight w:val="473"/>
        </w:trPr>
        <w:tc>
          <w:tcPr>
            <w:tcW w:w="6561" w:type="dxa"/>
            <w:tcBorders>
              <w:top w:val="none" w:sz="3" w:space="0" w:color="939393"/>
              <w:left w:val="single" w:sz="2"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Gulim" w:hAnsi="Times New Roman"/>
                <w:kern w:val="2"/>
                <w:sz w:val="20"/>
                <w:szCs w:val="22"/>
                <w:lang w:val="en-US" w:eastAsia="ko-KR"/>
              </w:rPr>
            </w:pPr>
            <w:r w:rsidRPr="000D6BF5">
              <w:rPr>
                <w:rFonts w:ascii="Times New Roman" w:eastAsia="함초롬바탕" w:hAnsi="Times New Roman"/>
                <w:kern w:val="2"/>
                <w:sz w:val="20"/>
                <w:szCs w:val="22"/>
                <w:shd w:val="clear" w:color="000000" w:fill="auto"/>
                <w:lang w:val="en-US" w:eastAsia="ko-KR"/>
              </w:rPr>
              <w:t xml:space="preserve"> Organization                Position (Title)                  </w:t>
            </w:r>
            <w:r w:rsidRPr="000D6BF5">
              <w:rPr>
                <w:rFonts w:ascii="Times New Roman" w:eastAsia="함초롬바탕" w:hAnsi="Times New Roman" w:hint="eastAsia"/>
                <w:kern w:val="2"/>
                <w:sz w:val="20"/>
                <w:szCs w:val="22"/>
                <w:shd w:val="clear" w:color="000000" w:fill="auto"/>
                <w:lang w:val="en-US" w:eastAsia="ko-KR"/>
              </w:rPr>
              <w:t>Name</w:t>
            </w:r>
          </w:p>
        </w:tc>
        <w:tc>
          <w:tcPr>
            <w:tcW w:w="1210" w:type="dxa"/>
            <w:gridSpan w:val="2"/>
            <w:tcBorders>
              <w:top w:val="none" w:sz="3" w:space="0" w:color="939393"/>
              <w:left w:val="none" w:sz="3"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Malgun Gothic" w:hAnsi="Times New Roman"/>
                <w:kern w:val="2"/>
                <w:sz w:val="20"/>
                <w:szCs w:val="22"/>
                <w:lang w:val="en-US" w:eastAsia="ko-KR"/>
              </w:rPr>
            </w:pPr>
          </w:p>
        </w:tc>
        <w:tc>
          <w:tcPr>
            <w:tcW w:w="735" w:type="dxa"/>
            <w:tcBorders>
              <w:top w:val="none" w:sz="3" w:space="0" w:color="939393"/>
              <w:left w:val="none" w:sz="3" w:space="0" w:color="939393"/>
              <w:bottom w:val="none" w:sz="3"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r w:rsidRPr="000D6BF5">
              <w:rPr>
                <w:rFonts w:ascii="Times New Roman" w:eastAsia="함초롬바탕" w:hAnsi="Times New Roman"/>
                <w:kern w:val="2"/>
                <w:sz w:val="20"/>
                <w:szCs w:val="22"/>
                <w:shd w:val="clear" w:color="000000" w:fill="auto"/>
                <w:lang w:val="en-US" w:eastAsia="ko-KR"/>
              </w:rPr>
              <w:t>(seal)</w:t>
            </w:r>
          </w:p>
        </w:tc>
        <w:tc>
          <w:tcPr>
            <w:tcW w:w="566" w:type="dxa"/>
            <w:tcBorders>
              <w:top w:val="none" w:sz="3" w:space="0" w:color="939393"/>
              <w:left w:val="none" w:sz="3" w:space="0" w:color="939393"/>
              <w:bottom w:val="none" w:sz="3" w:space="0" w:color="939393"/>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center"/>
              <w:textAlignment w:val="baseline"/>
              <w:rPr>
                <w:rFonts w:ascii="Times New Roman" w:eastAsia="Malgun Gothic" w:hAnsi="Times New Roman"/>
                <w:kern w:val="2"/>
                <w:sz w:val="20"/>
                <w:szCs w:val="22"/>
                <w:lang w:val="en-US" w:eastAsia="ko-KR"/>
              </w:rPr>
            </w:pPr>
          </w:p>
        </w:tc>
      </w:tr>
      <w:tr w:rsidR="000D6BF5" w:rsidRPr="000D6BF5" w:rsidTr="00722400">
        <w:trPr>
          <w:trHeight w:val="250"/>
        </w:trPr>
        <w:tc>
          <w:tcPr>
            <w:tcW w:w="6992" w:type="dxa"/>
            <w:gridSpan w:val="2"/>
            <w:tcBorders>
              <w:top w:val="none" w:sz="3" w:space="0" w:color="939393"/>
              <w:left w:val="single" w:sz="2" w:space="0" w:color="939393"/>
              <w:bottom w:val="single" w:sz="2"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779" w:type="dxa"/>
            <w:tcBorders>
              <w:top w:val="none" w:sz="3" w:space="0" w:color="939393"/>
              <w:left w:val="none" w:sz="3" w:space="0" w:color="939393"/>
              <w:bottom w:val="single" w:sz="2"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735" w:type="dxa"/>
            <w:tcBorders>
              <w:top w:val="none" w:sz="3" w:space="0" w:color="939393"/>
              <w:left w:val="none" w:sz="3" w:space="0" w:color="939393"/>
              <w:bottom w:val="single" w:sz="2" w:space="0" w:color="939393"/>
              <w:right w:val="none" w:sz="3"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566" w:type="dxa"/>
            <w:tcBorders>
              <w:top w:val="none" w:sz="3" w:space="0" w:color="939393"/>
              <w:left w:val="none" w:sz="3" w:space="0" w:color="939393"/>
              <w:bottom w:val="single" w:sz="2" w:space="0" w:color="939393"/>
              <w:right w:val="single" w:sz="2" w:space="0" w:color="939393"/>
            </w:tcBorders>
            <w:vAlign w:val="center"/>
          </w:tcPr>
          <w:p w:rsidR="000D6BF5" w:rsidRPr="000D6BF5" w:rsidRDefault="000D6BF5" w:rsidP="000D6BF5">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r>
    </w:tbl>
    <w:p w:rsidR="000D6BF5" w:rsidRPr="000D6BF5" w:rsidRDefault="000D6BF5" w:rsidP="000D6BF5">
      <w:pPr>
        <w:widowControl w:val="0"/>
        <w:autoSpaceDE w:val="0"/>
        <w:autoSpaceDN w:val="0"/>
        <w:snapToGrid w:val="0"/>
        <w:spacing w:after="0"/>
        <w:jc w:val="both"/>
        <w:textAlignment w:val="baseline"/>
        <w:rPr>
          <w:rFonts w:ascii="Times New Roman" w:eastAsia="한양중고딕" w:hAnsi="Times New Roman"/>
          <w:b/>
          <w:bCs/>
          <w:sz w:val="22"/>
          <w:szCs w:val="22"/>
          <w:lang w:val="en-US" w:eastAsia="ko-KR"/>
        </w:rPr>
      </w:pPr>
    </w:p>
    <w:p w:rsidR="000D6BF5" w:rsidRPr="000D6BF5" w:rsidRDefault="000D6BF5" w:rsidP="000D6BF5">
      <w:pPr>
        <w:widowControl w:val="0"/>
        <w:autoSpaceDE w:val="0"/>
        <w:autoSpaceDN w:val="0"/>
        <w:snapToGrid w:val="0"/>
        <w:spacing w:after="0"/>
        <w:jc w:val="both"/>
        <w:textAlignment w:val="baseline"/>
        <w:rPr>
          <w:rFonts w:ascii="Times New Roman" w:eastAsia="한양중고딕" w:hAnsi="Times New Roman"/>
          <w:b/>
          <w:bCs/>
          <w:sz w:val="22"/>
          <w:szCs w:val="22"/>
          <w:lang w:val="en-US" w:eastAsia="ko-KR"/>
        </w:rPr>
      </w:pPr>
      <w:r w:rsidRPr="000D6BF5">
        <w:rPr>
          <w:rFonts w:ascii="Times New Roman" w:eastAsia="한양중고딕" w:hAnsi="Times New Roman"/>
          <w:b/>
          <w:bCs/>
          <w:sz w:val="22"/>
          <w:szCs w:val="22"/>
          <w:lang w:val="en-US" w:eastAsia="ko-KR"/>
        </w:rPr>
        <w:t>&lt;How to determine Final Result&gt;</w:t>
      </w:r>
    </w:p>
    <w:p w:rsidR="000D6BF5" w:rsidRPr="000D6BF5" w:rsidRDefault="000D6BF5" w:rsidP="000D6BF5">
      <w:pPr>
        <w:widowControl w:val="0"/>
        <w:autoSpaceDE w:val="0"/>
        <w:autoSpaceDN w:val="0"/>
        <w:snapToGrid w:val="0"/>
        <w:spacing w:after="0"/>
        <w:jc w:val="both"/>
        <w:textAlignment w:val="baseline"/>
        <w:rPr>
          <w:rFonts w:ascii="Times New Roman" w:eastAsia="Gulim" w:hAnsi="Times New Roman"/>
          <w:sz w:val="20"/>
          <w:szCs w:val="20"/>
          <w:lang w:val="en-US" w:eastAsia="ko-KR"/>
        </w:rPr>
      </w:pPr>
    </w:p>
    <w:p w:rsidR="000D6BF5" w:rsidRPr="000D6BF5" w:rsidRDefault="000D6BF5" w:rsidP="000D6BF5">
      <w:pPr>
        <w:widowControl w:val="0"/>
        <w:numPr>
          <w:ilvl w:val="0"/>
          <w:numId w:val="1"/>
        </w:numPr>
        <w:wordWrap w:val="0"/>
        <w:autoSpaceDE w:val="0"/>
        <w:autoSpaceDN w:val="0"/>
        <w:snapToGrid w:val="0"/>
        <w:spacing w:after="0" w:line="259" w:lineRule="auto"/>
        <w:jc w:val="both"/>
        <w:textAlignment w:val="baseline"/>
        <w:rPr>
          <w:rFonts w:ascii="Times New Roman" w:eastAsia="Gulim" w:hAnsi="Times New Roman"/>
          <w:sz w:val="20"/>
          <w:szCs w:val="20"/>
          <w:lang w:val="en-US" w:eastAsia="ko-KR"/>
        </w:rPr>
      </w:pPr>
      <w:r w:rsidRPr="000D6BF5">
        <w:rPr>
          <w:rFonts w:ascii="Times New Roman" w:eastAsia="한양중고딕" w:hAnsi="Times New Roman"/>
          <w:b/>
          <w:bCs/>
          <w:sz w:val="22"/>
          <w:szCs w:val="22"/>
          <w:lang w:val="en-US" w:eastAsia="ko-KR"/>
        </w:rPr>
        <w:t xml:space="preserve">Converting items into a percentage: </w:t>
      </w:r>
      <w:r w:rsidRPr="000D6BF5">
        <w:rPr>
          <w:rFonts w:ascii="Times New Roman" w:eastAsia="한양중고딕" w:hAnsi="Times New Roman"/>
          <w:bCs/>
          <w:sz w:val="22"/>
          <w:szCs w:val="22"/>
          <w:lang w:val="en-US" w:eastAsia="ko-KR"/>
        </w:rPr>
        <w:t>T</w:t>
      </w:r>
      <w:r w:rsidRPr="000D6BF5">
        <w:rPr>
          <w:rFonts w:ascii="Times New Roman" w:eastAsia="한양중고딕" w:hAnsi="Times New Roman"/>
          <w:sz w:val="22"/>
          <w:szCs w:val="22"/>
          <w:lang w:val="en-US" w:eastAsia="ko-KR"/>
        </w:rPr>
        <w:t xml:space="preserve">he percentage of "Compliant (O)" items is calculated; a) "Compliant", when the percentage is greater than or equal to 85%, b) "Corrective action required", when it is less than 85% and greater than or equal to 70%, and c) "Non-compliant", when it is less than 70%. </w:t>
      </w:r>
    </w:p>
    <w:p w:rsidR="000D6BF5" w:rsidRPr="000D6BF5" w:rsidRDefault="000D6BF5" w:rsidP="000D6BF5">
      <w:pPr>
        <w:widowControl w:val="0"/>
        <w:numPr>
          <w:ilvl w:val="0"/>
          <w:numId w:val="1"/>
        </w:numPr>
        <w:wordWrap w:val="0"/>
        <w:autoSpaceDE w:val="0"/>
        <w:autoSpaceDN w:val="0"/>
        <w:snapToGrid w:val="0"/>
        <w:spacing w:after="0" w:line="259" w:lineRule="auto"/>
        <w:jc w:val="both"/>
        <w:textAlignment w:val="baseline"/>
        <w:rPr>
          <w:rFonts w:ascii="Times New Roman" w:eastAsia="Gulim" w:hAnsi="Times New Roman"/>
          <w:sz w:val="20"/>
          <w:szCs w:val="20"/>
          <w:lang w:val="en-US" w:eastAsia="ko-KR"/>
        </w:rPr>
      </w:pPr>
      <w:r w:rsidRPr="000D6BF5">
        <w:rPr>
          <w:rFonts w:ascii="Times New Roman" w:eastAsia="한양중고딕" w:hAnsi="Times New Roman"/>
          <w:b/>
          <w:bCs/>
          <w:sz w:val="22"/>
          <w:szCs w:val="22"/>
          <w:lang w:val="en-US" w:eastAsia="ko-KR"/>
        </w:rPr>
        <w:t xml:space="preserve">No. of "failed" major items: </w:t>
      </w:r>
      <w:r w:rsidRPr="000D6BF5">
        <w:rPr>
          <w:rFonts w:ascii="Times New Roman" w:eastAsia="한양중고딕" w:hAnsi="Times New Roman"/>
          <w:sz w:val="22"/>
          <w:szCs w:val="22"/>
          <w:lang w:val="en-US" w:eastAsia="ko-KR"/>
        </w:rPr>
        <w:t>Items highlighted in bold are major ones. If even a single major item is identified as "X (Non-compliant)", the final result shall be "Non-compliant".</w:t>
      </w:r>
    </w:p>
    <w:p w:rsidR="000D6BF5" w:rsidRPr="000D6BF5" w:rsidRDefault="000D6BF5" w:rsidP="000D6BF5">
      <w:pPr>
        <w:widowControl w:val="0"/>
        <w:numPr>
          <w:ilvl w:val="0"/>
          <w:numId w:val="1"/>
        </w:numPr>
        <w:wordWrap w:val="0"/>
        <w:autoSpaceDE w:val="0"/>
        <w:autoSpaceDN w:val="0"/>
        <w:snapToGrid w:val="0"/>
        <w:spacing w:after="0" w:line="259" w:lineRule="auto"/>
        <w:jc w:val="both"/>
        <w:textAlignment w:val="baseline"/>
        <w:rPr>
          <w:rFonts w:ascii="Times New Roman" w:eastAsia="Gulim" w:hAnsi="Times New Roman"/>
          <w:sz w:val="20"/>
          <w:szCs w:val="20"/>
          <w:lang w:val="en-US" w:eastAsia="ko-KR"/>
        </w:rPr>
      </w:pPr>
      <w:r w:rsidRPr="000D6BF5">
        <w:rPr>
          <w:rFonts w:ascii="Times New Roman" w:eastAsia="한양중고딕" w:hAnsi="Times New Roman"/>
          <w:b/>
          <w:bCs/>
          <w:sz w:val="22"/>
          <w:szCs w:val="22"/>
          <w:lang w:val="en-US" w:eastAsia="ko-KR"/>
        </w:rPr>
        <w:t xml:space="preserve">Final result: </w:t>
      </w:r>
      <w:r w:rsidRPr="000D6BF5">
        <w:rPr>
          <w:rFonts w:ascii="Times New Roman" w:eastAsia="한양중고딕" w:hAnsi="Times New Roman"/>
          <w:sz w:val="22"/>
          <w:szCs w:val="22"/>
          <w:lang w:val="en-US" w:eastAsia="ko-KR"/>
        </w:rPr>
        <w:t xml:space="preserve">If "Non-compliant" is concluded in either of </w:t>
      </w:r>
      <w:r w:rsidRPr="000D6BF5">
        <w:rPr>
          <w:rFonts w:ascii="Batang" w:eastAsia="Batang" w:hAnsi="Batang" w:cs="Batang" w:hint="eastAsia"/>
          <w:sz w:val="22"/>
          <w:szCs w:val="22"/>
          <w:lang w:val="en-US" w:eastAsia="ko-KR"/>
        </w:rPr>
        <w:t>①</w:t>
      </w:r>
      <w:r w:rsidRPr="000D6BF5">
        <w:rPr>
          <w:rFonts w:ascii="Times New Roman" w:eastAsia="한양중고딕" w:hAnsi="Times New Roman"/>
          <w:sz w:val="22"/>
          <w:szCs w:val="22"/>
          <w:lang w:val="en-US" w:eastAsia="ko-KR"/>
        </w:rPr>
        <w:t xml:space="preserve"> or </w:t>
      </w:r>
      <w:r w:rsidRPr="000D6BF5">
        <w:rPr>
          <w:rFonts w:ascii="Batang" w:eastAsia="Batang" w:hAnsi="Batang" w:cs="Batang" w:hint="eastAsia"/>
          <w:sz w:val="22"/>
          <w:szCs w:val="22"/>
          <w:lang w:val="en-US" w:eastAsia="ko-KR"/>
        </w:rPr>
        <w:t>②</w:t>
      </w:r>
      <w:r w:rsidRPr="000D6BF5">
        <w:rPr>
          <w:rFonts w:ascii="Times New Roman" w:eastAsia="한양중고딕" w:hAnsi="Times New Roman"/>
          <w:sz w:val="22"/>
          <w:szCs w:val="22"/>
          <w:lang w:val="en-US" w:eastAsia="ko-KR"/>
        </w:rPr>
        <w:t>, then the final result shall be "Non-compliant".</w:t>
      </w:r>
    </w:p>
    <w:p w:rsidR="000D6BF5" w:rsidRPr="000D6BF5" w:rsidRDefault="000D6BF5" w:rsidP="000D6BF5">
      <w:pPr>
        <w:widowControl w:val="0"/>
        <w:pBdr>
          <w:top w:val="none" w:sz="2" w:space="31"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Gulim" w:hAnsi="Times New Roman"/>
          <w:sz w:val="28"/>
          <w:szCs w:val="20"/>
          <w:lang w:val="en-US" w:eastAsia="ko-KR"/>
        </w:rPr>
      </w:pPr>
    </w:p>
    <w:p w:rsidR="00630D3F" w:rsidRPr="005F6379" w:rsidRDefault="00630D3F" w:rsidP="005F6379"/>
    <w:sectPr w:rsidR="00630D3F" w:rsidRPr="005F6379">
      <w:foot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6E85" w:rsidRDefault="00AB6E85" w:rsidP="000D6BF5">
      <w:pPr>
        <w:spacing w:after="0"/>
      </w:pPr>
      <w:r>
        <w:separator/>
      </w:r>
    </w:p>
  </w:endnote>
  <w:endnote w:type="continuationSeparator" w:id="0">
    <w:p w:rsidR="00AB6E85" w:rsidRDefault="00AB6E85" w:rsidP="000D6BF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Gulim">
    <w:altName w:val="굴림"/>
    <w:panose1 w:val="020B0600000101010101"/>
    <w:charset w:val="81"/>
    <w:family w:val="swiss"/>
    <w:pitch w:val="variable"/>
    <w:sig w:usb0="B00002AF" w:usb1="69D77CFB" w:usb2="00000030" w:usb3="00000000" w:csb0="0008009F" w:csb1="00000000"/>
  </w:font>
  <w:font w:name="한양중고딕">
    <w:altName w:val="Dotum"/>
    <w:panose1 w:val="00000000000000000000"/>
    <w:charset w:val="81"/>
    <w:family w:val="roman"/>
    <w:notTrueType/>
    <w:pitch w:val="default"/>
  </w:font>
  <w:font w:name="한양신명조">
    <w:altName w:val="Arial Unicode MS"/>
    <w:panose1 w:val="00000000000000000000"/>
    <w:charset w:val="81"/>
    <w:family w:val="roman"/>
    <w:notTrueType/>
    <w:pitch w:val="default"/>
    <w:sig w:usb0="00000000" w:usb1="09060000" w:usb2="00000010" w:usb3="00000000" w:csb0="00080000" w:csb1="00000000"/>
  </w:font>
  <w:font w:name="함초롬바탕">
    <w:altName w:val="Arial Unicode MS"/>
    <w:charset w:val="81"/>
    <w:family w:val="roman"/>
    <w:pitch w:val="variable"/>
    <w:sig w:usb0="00000000" w:usb1="19DFFFFF" w:usb2="001BFDD7" w:usb3="00000000" w:csb0="001F01FF" w:csb1="00000000"/>
  </w:font>
  <w:font w:name="Batang">
    <w:altName w:val="Arial Unicode MS"/>
    <w:panose1 w:val="02030600000101010101"/>
    <w:charset w:val="81"/>
    <w:family w:val="roman"/>
    <w:pitch w:val="variable"/>
    <w:sig w:usb0="00000000"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38326"/>
      <w:docPartObj>
        <w:docPartGallery w:val="Page Numbers (Bottom of Page)"/>
        <w:docPartUnique/>
      </w:docPartObj>
    </w:sdtPr>
    <w:sdtContent>
      <w:p w:rsidR="000D6BF5" w:rsidRDefault="000D6BF5">
        <w:pPr>
          <w:pStyle w:val="Fuzeile"/>
          <w:jc w:val="right"/>
        </w:pPr>
        <w:r>
          <w:fldChar w:fldCharType="begin"/>
        </w:r>
        <w:r>
          <w:instrText>PAGE   \* MERGEFORMAT</w:instrText>
        </w:r>
        <w:r>
          <w:fldChar w:fldCharType="separate"/>
        </w:r>
        <w:r w:rsidRPr="000D6BF5">
          <w:rPr>
            <w:noProof/>
            <w:lang w:val="de-DE"/>
          </w:rPr>
          <w:t>2</w:t>
        </w:r>
        <w:r>
          <w:fldChar w:fldCharType="end"/>
        </w:r>
      </w:p>
    </w:sdtContent>
  </w:sdt>
  <w:p w:rsidR="000D6BF5" w:rsidRDefault="000D6BF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6E85" w:rsidRDefault="00AB6E85" w:rsidP="000D6BF5">
      <w:pPr>
        <w:spacing w:after="0"/>
      </w:pPr>
      <w:r>
        <w:separator/>
      </w:r>
    </w:p>
  </w:footnote>
  <w:footnote w:type="continuationSeparator" w:id="0">
    <w:p w:rsidR="00AB6E85" w:rsidRDefault="00AB6E85" w:rsidP="000D6BF5">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9D4C2A"/>
    <w:multiLevelType w:val="hybridMultilevel"/>
    <w:tmpl w:val="D7E86204"/>
    <w:lvl w:ilvl="0" w:tplc="04090011">
      <w:start w:val="1"/>
      <w:numFmt w:val="decimalEnclosedCircle"/>
      <w:lvlText w:val="%1"/>
      <w:lvlJc w:val="left"/>
      <w:pPr>
        <w:ind w:left="400" w:hanging="400"/>
      </w:p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379"/>
    <w:rsid w:val="000954E1"/>
    <w:rsid w:val="000D6BF5"/>
    <w:rsid w:val="00157611"/>
    <w:rsid w:val="003A0533"/>
    <w:rsid w:val="005F6379"/>
    <w:rsid w:val="00630D3F"/>
    <w:rsid w:val="00AB6E85"/>
    <w:rsid w:val="00B64EDB"/>
    <w:rsid w:val="00C152E9"/>
    <w:rsid w:val="00E4178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6AAE46"/>
  <w15:docId w15:val="{C98541C6-369D-42E0-B493-AE269D5C5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6"/>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6379"/>
    <w:pPr>
      <w:spacing w:after="120" w:line="240" w:lineRule="auto"/>
    </w:pPr>
    <w:rPr>
      <w:szCs w:val="26"/>
      <w:lang w:eastAsia="de-DE"/>
    </w:rPr>
  </w:style>
  <w:style w:type="paragraph" w:styleId="berschrift1">
    <w:name w:val="heading 1"/>
    <w:basedOn w:val="Standard"/>
    <w:next w:val="Standard"/>
    <w:link w:val="berschrift1Zchn"/>
    <w:uiPriority w:val="9"/>
    <w:qFormat/>
    <w:rsid w:val="00E4178A"/>
    <w:pPr>
      <w:keepNext/>
      <w:keepLines/>
      <w:spacing w:before="480" w:after="0"/>
      <w:outlineLvl w:val="0"/>
    </w:pPr>
    <w:rPr>
      <w:rFonts w:eastAsiaTheme="majorEastAsia" w:cs="Calibri"/>
      <w:b/>
      <w:bCs/>
      <w:color w:val="365F91" w:themeColor="accent1" w:themeShade="BF"/>
      <w:sz w:val="36"/>
      <w:szCs w:val="36"/>
    </w:rPr>
  </w:style>
  <w:style w:type="paragraph" w:styleId="berschrift2">
    <w:name w:val="heading 2"/>
    <w:basedOn w:val="Standard"/>
    <w:next w:val="Standard"/>
    <w:link w:val="berschrift2Zchn"/>
    <w:uiPriority w:val="9"/>
    <w:unhideWhenUsed/>
    <w:qFormat/>
    <w:rsid w:val="00E4178A"/>
    <w:pPr>
      <w:keepNext/>
      <w:keepLines/>
      <w:spacing w:before="200" w:after="0"/>
      <w:outlineLvl w:val="1"/>
    </w:pPr>
    <w:rPr>
      <w:rFonts w:eastAsiaTheme="majorEastAsia" w:cstheme="minorHAnsi"/>
      <w:b/>
      <w:bCs/>
      <w:color w:val="4F81BD" w:themeColor="accent1"/>
      <w:sz w:val="32"/>
      <w:szCs w:val="32"/>
    </w:rPr>
  </w:style>
  <w:style w:type="paragraph" w:styleId="berschrift3">
    <w:name w:val="heading 3"/>
    <w:basedOn w:val="Standard"/>
    <w:next w:val="Standard"/>
    <w:link w:val="berschrift3Zchn"/>
    <w:uiPriority w:val="9"/>
    <w:unhideWhenUsed/>
    <w:qFormat/>
    <w:rsid w:val="00E4178A"/>
    <w:pPr>
      <w:keepNext/>
      <w:keepLines/>
      <w:spacing w:before="200" w:after="0"/>
      <w:outlineLvl w:val="2"/>
    </w:pPr>
    <w:rPr>
      <w:rFonts w:eastAsiaTheme="majorEastAsia" w:cstheme="minorHAnsi"/>
      <w:b/>
      <w:bCs/>
      <w:color w:val="4F81BD" w:themeColor="accent1"/>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E4178A"/>
    <w:rPr>
      <w:rFonts w:ascii="Calibri" w:eastAsiaTheme="majorEastAsia" w:hAnsi="Calibri" w:cs="Calibri"/>
      <w:b/>
      <w:bCs/>
      <w:color w:val="365F91" w:themeColor="accent1" w:themeShade="BF"/>
      <w:sz w:val="36"/>
      <w:szCs w:val="36"/>
    </w:rPr>
  </w:style>
  <w:style w:type="character" w:customStyle="1" w:styleId="berschrift2Zchn">
    <w:name w:val="Überschrift 2 Zchn"/>
    <w:basedOn w:val="Absatz-Standardschriftart"/>
    <w:link w:val="berschrift2"/>
    <w:uiPriority w:val="9"/>
    <w:rsid w:val="00E4178A"/>
    <w:rPr>
      <w:rFonts w:eastAsiaTheme="majorEastAsia" w:cstheme="minorHAnsi"/>
      <w:b/>
      <w:bCs/>
      <w:color w:val="4F81BD" w:themeColor="accent1"/>
      <w:sz w:val="32"/>
      <w:szCs w:val="32"/>
    </w:rPr>
  </w:style>
  <w:style w:type="character" w:customStyle="1" w:styleId="berschrift3Zchn">
    <w:name w:val="Überschrift 3 Zchn"/>
    <w:basedOn w:val="Absatz-Standardschriftart"/>
    <w:link w:val="berschrift3"/>
    <w:uiPriority w:val="9"/>
    <w:rsid w:val="00E4178A"/>
    <w:rPr>
      <w:rFonts w:eastAsiaTheme="majorEastAsia" w:cstheme="minorHAnsi"/>
      <w:b/>
      <w:bCs/>
      <w:color w:val="4F81BD" w:themeColor="accent1"/>
      <w:sz w:val="28"/>
      <w:szCs w:val="28"/>
    </w:rPr>
  </w:style>
  <w:style w:type="paragraph" w:styleId="Kopfzeile">
    <w:name w:val="header"/>
    <w:basedOn w:val="Standard"/>
    <w:link w:val="KopfzeileZchn"/>
    <w:uiPriority w:val="99"/>
    <w:unhideWhenUsed/>
    <w:rsid w:val="000D6BF5"/>
    <w:pPr>
      <w:tabs>
        <w:tab w:val="center" w:pos="4536"/>
        <w:tab w:val="right" w:pos="9072"/>
      </w:tabs>
      <w:spacing w:after="0"/>
    </w:pPr>
  </w:style>
  <w:style w:type="character" w:customStyle="1" w:styleId="KopfzeileZchn">
    <w:name w:val="Kopfzeile Zchn"/>
    <w:basedOn w:val="Absatz-Standardschriftart"/>
    <w:link w:val="Kopfzeile"/>
    <w:uiPriority w:val="99"/>
    <w:rsid w:val="000D6BF5"/>
    <w:rPr>
      <w:szCs w:val="26"/>
      <w:lang w:eastAsia="de-DE"/>
    </w:rPr>
  </w:style>
  <w:style w:type="paragraph" w:styleId="Fuzeile">
    <w:name w:val="footer"/>
    <w:basedOn w:val="Standard"/>
    <w:link w:val="FuzeileZchn"/>
    <w:uiPriority w:val="99"/>
    <w:unhideWhenUsed/>
    <w:rsid w:val="000D6BF5"/>
    <w:pPr>
      <w:tabs>
        <w:tab w:val="center" w:pos="4536"/>
        <w:tab w:val="right" w:pos="9072"/>
      </w:tabs>
      <w:spacing w:after="0"/>
    </w:pPr>
  </w:style>
  <w:style w:type="character" w:customStyle="1" w:styleId="FuzeileZchn">
    <w:name w:val="Fußzeile Zchn"/>
    <w:basedOn w:val="Absatz-Standardschriftart"/>
    <w:link w:val="Fuzeile"/>
    <w:uiPriority w:val="99"/>
    <w:rsid w:val="000D6BF5"/>
    <w:rPr>
      <w:szCs w:val="26"/>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no' ?><Relationships xmlns="http://schemas.openxmlformats.org/package/2006/relationships"><Relationship Id="rId8" Type="http://schemas.openxmlformats.org/officeDocument/2006/relationships/fontTable" Target="fontTable.xml"></Relationship><Relationship Id="rId3" Type="http://schemas.openxmlformats.org/officeDocument/2006/relationships/settings" Target="settings.xml"></Relationship><Relationship Id="rId7" Type="http://schemas.openxmlformats.org/officeDocument/2006/relationships/footer" Target="footer1.xml"></Relationship><Relationship Id="rId2" Type="http://schemas.openxmlformats.org/officeDocument/2006/relationships/styles" Target="styles.xml"></Relationship><Relationship Id="rId1" Type="http://schemas.openxmlformats.org/officeDocument/2006/relationships/numbering" Target="numbering.xml"></Relationship><Relationship Id="rId6" Type="http://schemas.openxmlformats.org/officeDocument/2006/relationships/endnotes" Target="endnotes.xml"></Relationship><Relationship Id="rId5" Type="http://schemas.openxmlformats.org/officeDocument/2006/relationships/footnotes" Target="footnotes.xml"></Relationship><Relationship Id="rId4" Type="http://schemas.openxmlformats.org/officeDocument/2006/relationships/webSettings" Target="webSettings.xml"></Relationship><Relationship Id="rId9" Type="http://schemas.openxmlformats.org/officeDocument/2006/relationships/theme" Target="theme/theme1.xml"></Relationship><Relationship Id="rId10" Type="http://schemas.openxmlformats.org/officeDocument/2006/relationships/customXml" Target="../customXml/item1.xml" /></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VDr. Monika Blanár, PhD"/>
    <f:field ref="FSCFOLIO_1_1001_FieldCurrentDate" text="30.10.2025 08:40"/>
    <f:field ref="objvalidfrom" date="" text="" edit="true"/>
    <f:field ref="objvalidto" date="" text="" edit="true"/>
    <f:field ref="FSCFOLIO_1_1001_FieldReleasedVersionDate" text=""/>
    <f:field ref="FSCFOLIO_1_1001_FieldReleasedVersionNr" text=""/>
    <f:field ref="CCAPRECONFIG_15_1001_Objektname" text="MFDS- Zerlegebetrieb-Onsite Inspection List-Okt.2025" edit="true"/>
    <f:field ref="CCAPRECONFIG_15_1001_Objektname" text="MFDS- Zerlegebetrieb-Onsite Inspection List-Okt.2025"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Radetzkystraße 2, 103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BRZCUSTOMIZE_101_9800_ShortRecipients" text="" multiline="true"/>
    <f:field ref="objname" text="MFDS- Zerlegebetrieb-Onsite Inspection List-Okt.2025" edit="true"/>
    <f:field ref="objsubject" text="" edit="true"/>
    <f:field ref="objcreatedby" text="Blanár, Monika, MVDr., PhD"/>
    <f:field ref="objcreatedat" date="2025-10-29T12:58:27" text="29.10.2025 12:58:27"/>
    <f:field ref="objchangedby" text="Blanár, Monika, MVDr., PhD"/>
    <f:field ref="objmodifiedat" date="2025-10-30T08:00:40" text="30.10.2025 08:00:40"/>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BRZCUSTOMIZE_101_9800_ShortRecipients" text="Empfänger (ohne Adresse)"/>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identities>{"BMFCONFIG_3000_109":{"BMFDocProperty":null},"FSCFOLIO_1_1001":{"FieldDocumentNumber":null,"FieldSubject":null,"SignaturesFldCtx":null,"FieldLastSignature":null,"FieldLastSignatureBy":null,"FieldLastSignatureAt":null,"FieldLastSignatureRemark":null,"FieldCurrentUser":null,"FieldCurrentDate":null,"FieldReleasedVersionDate":null,"FieldReleasedVersionNr":null},"_":{"doc":null,"objvalidfrom":null,"objvalidto":null,"objname":null,"objsubject":null,"objcreatedby":null,"objcreatedat":null,"objchangedby":null,"objmodifiedat":null},"CCAPRECONFIG_15_1001":{"Objektname":null},"EIBPRECONFIG_1_1001":{"FieldEIBAttachments":null,"FieldEIBNextFiles":null,"FieldEIBPreviousFiles":null,"FieldEIBRelatedFiles":null,"FieldEIBCompletedOrdinals":null,"FieldEIBOUAddr":null,"FieldEIBRecipients":null,"FieldEIBSignatures":null,"FieldCCAAddrAbschriftsbemerkung":null,"FieldCCAAddrAdresse":null,"FieldCCAAddrPostalischeAdresse":null,"FieldCCAIncomingSubject":null,"FieldCCAPersonalSubjAddress":null,"FieldCCASubfileSubject":null,"FieldCCASubject":null},"EIBVFGH_15_1700":{"FieldPartPlaintiffList":null,"FieldGoesOutToList":null},"CUSTOMIZATIONRESSORTBMF_103_2800":{"FieldRecipientsEmailBMF":null},"BRZCUSTOMIZE_101_9800":{"ShortRecipients":null}}</f:identities>
  <f:translations>{}</f:translations>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2345</Words>
  <Characters>14776</Characters>
  <Application>Microsoft Office Word</Application>
  <DocSecurity>0</DocSecurity>
  <Lines>123</Lines>
  <Paragraphs>34</Paragraphs>
  <ScaleCrop>false</ScaleCrop>
  <HeadingPairs>
    <vt:vector size="2" baseType="variant">
      <vt:variant>
        <vt:lpstr>Titel</vt:lpstr>
      </vt:variant>
      <vt:variant>
        <vt:i4>1</vt:i4>
      </vt:variant>
    </vt:vector>
  </HeadingPairs>
  <TitlesOfParts>
    <vt:vector size="1" baseType="lpstr">
      <vt:lpstr/>
    </vt:vector>
  </TitlesOfParts>
  <Company>BMG</Company>
  <LinksUpToDate>false</LinksUpToDate>
  <CharactersWithSpaces>17087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Manfred Schlößl</dc:creator>
  <cp:lastModifiedBy>Blanar, Monika</cp:lastModifiedBy>
  <cp:revision>2</cp:revision>
  <dcterms:created xsi:type="dcterms:W3CDTF">2017-02-21T09:48:00Z</dcterms:created>
  <dcterms:modified xsi:type="dcterms:W3CDTF">2025-10-30T08:00:00Z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
  </property>
  <property name="FSC#EIBPRECONFIG@1.1001:EIBApprovedBy" pid="91" fmtid="{D5CDD505-2E9C-101B-9397-08002B2CF9AE}">
    <vt:lpwstr/>
  </property>
  <property name="FSC#EIBPRECONFIG@1.1001:EIBApprovedBySubst" pid="92" fmtid="{D5CDD505-2E9C-101B-9397-08002B2CF9AE}">
    <vt:lpwstr/>
  </property>
  <property name="FSC#EIBPRECONFIG@1.1001:EIBApprovedByTitle" pid="93" fmtid="{D5CDD505-2E9C-101B-9397-08002B2CF9AE}">
    <vt:lpwstr/>
  </property>
  <property name="FSC#EIBPRECONFIG@1.1001:EIBApprovedByPostTitle" pid="94" fmtid="{D5CDD505-2E9C-101B-9397-08002B2CF9AE}">
    <vt:lpwstr/>
  </property>
  <property name="FSC#EIBPRECONFIG@1.1001:EIBDepartment" pid="95" fmtid="{D5CDD505-2E9C-101B-9397-08002B2CF9AE}">
    <vt:lpwstr>BMASGPK-Gesundheit - BvZert (Büro für veterinärbehördliche Zertifizierung)</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monika.blanar@gesundheitsministerium.gv.at</vt:lpwstr>
  </property>
  <property name="FSC#EIBPRECONFIG@1.1001:FileOUEmail" pid="102" fmtid="{D5CDD505-2E9C-101B-9397-08002B2CF9AE}">
    <vt:lpwstr/>
  </property>
  <property name="FSC#EIBPRECONFIG@1.1001:OUEmail" pid="103" fmtid="{D5CDD505-2E9C-101B-9397-08002B2CF9AE}">
    <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
  </property>
  <property name="FSC#EIBPRECONFIG@1.1001:NextFiles" pid="107" fmtid="{D5CDD505-2E9C-101B-9397-08002B2CF9AE}">
    <vt:lpwstr/>
  </property>
  <property name="FSC#EIBPRECONFIG@1.1001:RelatedFiles" pid="108" fmtid="{D5CDD505-2E9C-101B-9397-08002B2CF9AE}">
    <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
  </property>
  <property name="FSC#EIBPRECONFIG@1.1001:currentuser" pid="122" fmtid="{D5CDD505-2E9C-101B-9397-08002B2CF9AE}">
    <vt:lpwstr>COO.3000.100.1.554706</vt:lpwstr>
  </property>
  <property name="FSC#EIBPRECONFIG@1.1001:currentuserrolegroup" pid="123" fmtid="{D5CDD505-2E9C-101B-9397-08002B2CF9AE}">
    <vt:lpwstr>COO.3000.100.1.541051</vt:lpwstr>
  </property>
  <property name="FSC#EIBPRECONFIG@1.1001:currentuserroleposition" pid="124" fmtid="{D5CDD505-2E9C-101B-9397-08002B2CF9AE}">
    <vt:lpwstr>COO.1.1001.1.4328</vt:lpwstr>
  </property>
  <property name="FSC#EIBPRECONFIG@1.1001:currentuserroot" pid="125" fmtid="{D5CDD505-2E9C-101B-9397-08002B2CF9AE}">
    <vt:lpwstr>COO.3000.107.2.4310419</vt:lpwstr>
  </property>
  <property name="FSC#EIBPRECONFIG@1.1001:toplevelobject" pid="126" fmtid="{D5CDD505-2E9C-101B-9397-08002B2CF9AE}">
    <vt:lpwstr/>
  </property>
  <property name="FSC#EIBPRECONFIG@1.1001:objchangedby" pid="127" fmtid="{D5CDD505-2E9C-101B-9397-08002B2CF9AE}">
    <vt:lpwstr>MVDr. Monika Blanár, PhD</vt:lpwstr>
  </property>
  <property name="FSC#EIBPRECONFIG@1.1001:objchangedbyPostTitle" pid="128" fmtid="{D5CDD505-2E9C-101B-9397-08002B2CF9AE}">
    <vt:lpwstr>PhD</vt:lpwstr>
  </property>
  <property name="FSC#EIBPRECONFIG@1.1001:objchangedat" pid="129" fmtid="{D5CDD505-2E9C-101B-9397-08002B2CF9AE}">
    <vt:lpwstr>30.10.2025</vt:lpwstr>
  </property>
  <property name="FSC#EIBPRECONFIG@1.1001:objname" pid="130" fmtid="{D5CDD505-2E9C-101B-9397-08002B2CF9AE}">
    <vt:lpwstr>MFDS- Zerlegebetrieb-Onsite Inspection List-Okt.2025</vt:lpwstr>
  </property>
  <property name="FSC#EIBPRECONFIG@1.1001:EIBProcessResponsiblePhone" pid="131" fmtid="{D5CDD505-2E9C-101B-9397-08002B2CF9AE}">
    <vt:lpwstr/>
  </property>
  <property name="FSC#EIBPRECONFIG@1.1001:EIBProcessResponsibleMail" pid="132" fmtid="{D5CDD505-2E9C-101B-9397-08002B2CF9AE}">
    <vt:lpwstr/>
  </property>
  <property name="FSC#EIBPRECONFIG@1.1001:EIBProcessResponsibleFax" pid="133" fmtid="{D5CDD505-2E9C-101B-9397-08002B2CF9AE}">
    <vt:lpwstr/>
  </property>
  <property name="FSC#EIBPRECONFIG@1.1001:EIBProcessResponsiblePostTitle" pid="134" fmtid="{D5CDD505-2E9C-101B-9397-08002B2CF9AE}">
    <vt:lpwstr/>
  </property>
  <property name="FSC#EIBPRECONFIG@1.1001:EIBProcessResponsible" pid="135" fmtid="{D5CDD505-2E9C-101B-9397-08002B2CF9AE}">
    <vt:lpwstr/>
  </property>
  <property name="FSC#EIBPRECONFIG@1.1001:FileResponsibleFullName" pid="136" fmtid="{D5CDD505-2E9C-101B-9397-08002B2CF9AE}">
    <vt:lpwstr/>
  </property>
  <property name="FSC#EIBPRECONFIG@1.1001:FileResponsibleFirstnameSurname" pid="137" fmtid="{D5CDD505-2E9C-101B-9397-08002B2CF9AE}">
    <vt:lpwstr/>
  </property>
  <property name="FSC#EIBPRECONFIG@1.1001:FileResponsibleEmail" pid="138" fmtid="{D5CDD505-2E9C-101B-9397-08002B2CF9AE}">
    <vt:lpwstr/>
  </property>
  <property name="FSC#EIBPRECONFIG@1.1001:FileResponsibleExtension" pid="139" fmtid="{D5CDD505-2E9C-101B-9397-08002B2CF9AE}">
    <vt:lpwstr/>
  </property>
  <property name="FSC#EIBPRECONFIG@1.1001:FileResponsibleFaxExtension" pid="140" fmtid="{D5CDD505-2E9C-101B-9397-08002B2CF9AE}">
    <vt:lpwstr/>
  </property>
  <property name="FSC#EIBPRECONFIG@1.1001:FileResponsibleGender" pid="141" fmtid="{D5CDD505-2E9C-101B-9397-08002B2CF9AE}">
    <vt:lpwstr/>
  </property>
  <property name="FSC#EIBPRECONFIG@1.1001:FileResponsibleAddr" pid="142" fmtid="{D5CDD505-2E9C-101B-9397-08002B2CF9AE}">
    <vt:lpwstr/>
  </property>
  <property name="FSC#EIBPRECONFIG@1.1001:OwnerPostTitle" pid="143" fmtid="{D5CDD505-2E9C-101B-9397-08002B2CF9AE}">
    <vt:lpwstr>PhD</vt:lpwstr>
  </property>
  <property name="FSC#EIBPRECONFIG@1.1001:OwnerAddr" pid="144" fmtid="{D5CDD505-2E9C-101B-9397-08002B2CF9AE}">
    <vt:lpwstr>Radetzkystraße 2, 1030 Wien</vt:lpwstr>
  </property>
  <property name="FSC#EIBPRECONFIG@1.1001:IsFileAttachment" pid="145" fmtid="{D5CDD505-2E9C-101B-9397-08002B2CF9AE}">
    <vt:lpwstr>Nein</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
  </property>
  <property name="FSC#COOELAK@1.1001:FileReference" pid="155" fmtid="{D5CDD505-2E9C-101B-9397-08002B2CF9AE}">
    <vt:lpwstr/>
  </property>
  <property name="FSC#COOELAK@1.1001:FileRefYear" pid="156" fmtid="{D5CDD505-2E9C-101B-9397-08002B2CF9AE}">
    <vt:lpwstr/>
  </property>
  <property name="FSC#COOELAK@1.1001:FileRefOrdinal" pid="157" fmtid="{D5CDD505-2E9C-101B-9397-08002B2CF9AE}">
    <vt:lpwstr/>
  </property>
  <property name="FSC#COOELAK@1.1001:FileRefOU" pid="158" fmtid="{D5CDD505-2E9C-101B-9397-08002B2CF9AE}">
    <vt:lpwstr/>
  </property>
  <property name="FSC#COOELAK@1.1001:Organization" pid="159" fmtid="{D5CDD505-2E9C-101B-9397-08002B2CF9AE}">
    <vt:lpwstr/>
  </property>
  <property name="FSC#COOELAK@1.1001:Owner" pid="160" fmtid="{D5CDD505-2E9C-101B-9397-08002B2CF9AE}">
    <vt:lpwstr>MVDr. Monika Blanár, PhD</vt:lpwstr>
  </property>
  <property name="FSC#COOELAK@1.1001:OwnerExtension" pid="161" fmtid="{D5CDD505-2E9C-101B-9397-08002B2CF9AE}">
    <vt:lpwstr>644433</vt:lpwstr>
  </property>
  <property name="FSC#COOELAK@1.1001:OwnerFaxExtension" pid="162" fmtid="{D5CDD505-2E9C-101B-9397-08002B2CF9AE}">
    <vt:lpwstr>+43 (1) 71344042209</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BMASGPK-Gesundheit - BvZert (Büro für veterinärbehördliche Zertifizierung)</vt:lpwstr>
  </property>
  <property name="FSC#COOELAK@1.1001:CreatedAt" pid="168" fmtid="{D5CDD505-2E9C-101B-9397-08002B2CF9AE}">
    <vt:lpwstr>29.10.2025</vt:lpwstr>
  </property>
  <property name="FSC#COOELAK@1.1001:OU" pid="169" fmtid="{D5CDD505-2E9C-101B-9397-08002B2CF9AE}">
    <vt:lpwstr>BMASGPK-Gesundheit - BvZert (Büro für veterinärbehördliche Zertifizierung)</vt:lpwstr>
  </property>
  <property name="FSC#COOELAK@1.1001:Priority" pid="170" fmtid="{D5CDD505-2E9C-101B-9397-08002B2CF9AE}">
    <vt:lpwstr> ()</vt:lpwstr>
  </property>
  <property name="FSC#COOELAK@1.1001:ObjBarCode" pid="171" fmtid="{D5CDD505-2E9C-101B-9397-08002B2CF9AE}">
    <vt:lpwstr>*COO.3000.107.6.4929342*</vt:lpwstr>
  </property>
  <property name="FSC#COOELAK@1.1001:RefBarCode" pid="172" fmtid="{D5CDD505-2E9C-101B-9397-08002B2CF9AE}">
    <vt:lpwstr/>
  </property>
  <property name="FSC#COOELAK@1.1001:FileRefBarCode" pid="173" fmtid="{D5CDD505-2E9C-101B-9397-08002B2CF9AE}">
    <vt:lpwstr>**</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
  </property>
  <property name="FSC#COOELAK@1.1001:ProcessResponsiblePhone" pid="178" fmtid="{D5CDD505-2E9C-101B-9397-08002B2CF9AE}">
    <vt:lpwstr/>
  </property>
  <property name="FSC#COOELAK@1.1001:ProcessResponsibleMail" pid="179" fmtid="{D5CDD505-2E9C-101B-9397-08002B2CF9AE}">
    <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
  </property>
  <property name="FSC#COOELAK@1.1001:CurrentUserRolePos" pid="187" fmtid="{D5CDD505-2E9C-101B-9397-08002B2CF9AE}">
    <vt:lpwstr>Sachbearbeiter/in</vt:lpwstr>
  </property>
  <property name="FSC#COOELAK@1.1001:CurrentUserEmail" pid="188" fmtid="{D5CDD505-2E9C-101B-9397-08002B2CF9AE}">
    <vt:lpwstr>monika.blanar@gesundheitsministerium.gv.at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COO.3000.107.6.4929342</vt:lpwstr>
  </property>
  <property name="FSC#FSCFOLIO@1.1001:docpropproject" pid="229" fmtid="{D5CDD505-2E9C-101B-9397-08002B2CF9AE}">
    <vt:lpwstr/>
  </property>
</Properties>
</file>