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7" w:rsidRPr="00662725" w:rsidRDefault="008157B7" w:rsidP="008157B7">
      <w:pPr>
        <w:tabs>
          <w:tab w:val="left" w:pos="382"/>
        </w:tabs>
        <w:wordWrap/>
        <w:snapToGrid w:val="0"/>
        <w:spacing w:after="0" w:line="240" w:lineRule="auto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bookmarkStart w:id="0" w:name="_GoBack"/>
      <w:bookmarkEnd w:id="0"/>
      <w:r w:rsidRPr="00662725">
        <w:rPr>
          <w:rFonts w:ascii="Times New Roman" w:eastAsia="한양중고딕" w:hAnsi="Times New Roman" w:cs="Times New Roman"/>
          <w:b/>
          <w:bCs/>
          <w:color w:val="000000"/>
          <w:kern w:val="0"/>
          <w:sz w:val="24"/>
          <w:szCs w:val="24"/>
        </w:rPr>
        <w:t>4.</w:t>
      </w:r>
      <w:r w:rsidRPr="00662725">
        <w:rPr>
          <w:rFonts w:ascii="Times New Roman" w:eastAsia="Gulim" w:hAnsi="Times New Roman" w:cs="Times New Roman"/>
          <w:color w:val="000000"/>
          <w:kern w:val="0"/>
          <w:szCs w:val="20"/>
        </w:rPr>
        <w:tab/>
      </w:r>
      <w:r w:rsidRPr="00662725">
        <w:rPr>
          <w:rFonts w:ascii="Times New Roman" w:eastAsia="한양중고딕" w:hAnsi="Times New Roman" w:cs="Times New Roman"/>
          <w:b/>
          <w:bCs/>
          <w:color w:val="000000"/>
          <w:kern w:val="0"/>
          <w:sz w:val="24"/>
          <w:szCs w:val="24"/>
        </w:rPr>
        <w:t>Meat storage house</w:t>
      </w:r>
    </w:p>
    <w:p w:rsidR="008157B7" w:rsidRPr="00662725" w:rsidRDefault="008157B7" w:rsidP="008157B7">
      <w:pPr>
        <w:tabs>
          <w:tab w:val="left" w:pos="382"/>
          <w:tab w:val="left" w:pos="762"/>
        </w:tabs>
        <w:wordWrap/>
        <w:snapToGrid w:val="0"/>
        <w:spacing w:after="0" w:line="240" w:lineRule="auto"/>
        <w:ind w:left="782" w:hanging="38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662725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A. General information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4077"/>
      </w:tblGrid>
      <w:tr w:rsidR="008157B7" w:rsidRPr="00662725" w:rsidTr="006773CC">
        <w:trPr>
          <w:trHeight w:val="456"/>
        </w:trPr>
        <w:tc>
          <w:tcPr>
            <w:tcW w:w="4984" w:type="dxa"/>
            <w:tcBorders>
              <w:top w:val="single" w:sz="2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○Name of establishment</w:t>
            </w:r>
          </w:p>
        </w:tc>
        <w:tc>
          <w:tcPr>
            <w:tcW w:w="4077" w:type="dxa"/>
            <w:tcBorders>
              <w:top w:val="single" w:sz="2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97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○Address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06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○Owner's name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690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○Sanitation manager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 Name :</w:t>
            </w:r>
          </w:p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○ Phone No. : </w:t>
            </w:r>
          </w:p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 E-mail :</w:t>
            </w:r>
          </w:p>
        </w:tc>
      </w:tr>
      <w:tr w:rsidR="008157B7" w:rsidRPr="00662725" w:rsidTr="006773CC">
        <w:trPr>
          <w:trHeight w:val="579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○Established date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19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○Registration No. or EST No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616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○Registration date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690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○Date of designation for export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48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spacing w:val="-20"/>
                <w:kern w:val="0"/>
                <w:szCs w:val="20"/>
              </w:rPr>
              <w:t>Approved work or operation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84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spacing w:val="-20"/>
                <w:kern w:val="0"/>
                <w:szCs w:val="20"/>
              </w:rPr>
              <w:t>Approved item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06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00" w:hanging="3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○No. and area of chillers / freezers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○( )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㎡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/( ) chillers</w:t>
            </w:r>
          </w:p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○( )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㎡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/( ) freezers</w:t>
            </w:r>
          </w:p>
        </w:tc>
      </w:tr>
      <w:tr w:rsidR="008157B7" w:rsidRPr="00662725" w:rsidTr="006773CC">
        <w:trPr>
          <w:trHeight w:val="690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444" w:hanging="444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 Area, capacity (once), and number of chillers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○( )m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/( )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㎏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(M/T)/( )chillers</w:t>
            </w:r>
          </w:p>
        </w:tc>
      </w:tr>
      <w:tr w:rsidR="008157B7" w:rsidRPr="008157B7" w:rsidTr="006773CC">
        <w:trPr>
          <w:trHeight w:val="690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444" w:hanging="444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 Area, capacity (once), and number of freezers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E60D4A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  <w:lang w:val="de-AT"/>
              </w:rPr>
            </w:pPr>
            <w:r w:rsidRPr="00E60D4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  <w:lang w:val="de-AT"/>
              </w:rPr>
              <w:t>○( )m</w:t>
            </w:r>
            <w:r w:rsidRPr="00E60D4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  <w:vertAlign w:val="superscript"/>
                <w:lang w:val="de-AT"/>
              </w:rPr>
              <w:t>2</w:t>
            </w:r>
            <w:r w:rsidRPr="00E60D4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  <w:lang w:val="de-AT"/>
              </w:rPr>
              <w:t>/( )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㎏</w:t>
            </w:r>
            <w:r w:rsidRPr="00E60D4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  <w:lang w:val="de-AT"/>
              </w:rPr>
              <w:t>(M/T)/( )freezers</w:t>
            </w:r>
          </w:p>
        </w:tc>
      </w:tr>
      <w:tr w:rsidR="008157B7" w:rsidRPr="00662725" w:rsidTr="006773CC">
        <w:trPr>
          <w:trHeight w:val="535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○ 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spacing w:val="-10"/>
                <w:kern w:val="0"/>
                <w:szCs w:val="20"/>
              </w:rPr>
              <w:t>Number of employees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74"/>
        </w:trPr>
        <w:tc>
          <w:tcPr>
            <w:tcW w:w="4984" w:type="dxa"/>
            <w:tcBorders>
              <w:top w:val="single" w:sz="6" w:space="0" w:color="939393"/>
              <w:left w:val="single" w:sz="2" w:space="0" w:color="939393"/>
              <w:bottom w:val="single" w:sz="2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○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spacing w:val="-34"/>
                <w:kern w:val="0"/>
                <w:szCs w:val="20"/>
              </w:rPr>
              <w:t>Others</w:t>
            </w:r>
          </w:p>
        </w:tc>
        <w:tc>
          <w:tcPr>
            <w:tcW w:w="4077" w:type="dxa"/>
            <w:tcBorders>
              <w:top w:val="single" w:sz="6" w:space="0" w:color="939393"/>
              <w:left w:val="single" w:sz="6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157B7" w:rsidRDefault="008157B7" w:rsidP="008157B7">
      <w:pPr>
        <w:tabs>
          <w:tab w:val="left" w:pos="382"/>
          <w:tab w:val="left" w:pos="808"/>
        </w:tabs>
        <w:wordWrap/>
        <w:snapToGrid w:val="0"/>
        <w:spacing w:after="0" w:line="240" w:lineRule="auto"/>
        <w:ind w:left="782" w:hanging="38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color w:val="000000"/>
          <w:kern w:val="0"/>
          <w:szCs w:val="20"/>
        </w:rPr>
        <w:br w:type="page"/>
      </w:r>
    </w:p>
    <w:p w:rsidR="008157B7" w:rsidRPr="00662725" w:rsidRDefault="008157B7" w:rsidP="008157B7">
      <w:pPr>
        <w:tabs>
          <w:tab w:val="left" w:pos="382"/>
          <w:tab w:val="left" w:pos="808"/>
        </w:tabs>
        <w:wordWrap/>
        <w:snapToGrid w:val="0"/>
        <w:spacing w:after="0" w:line="240" w:lineRule="auto"/>
        <w:ind w:left="782" w:hanging="38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662725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lastRenderedPageBreak/>
        <w:t>B.</w:t>
      </w:r>
      <w:r w:rsidRPr="00662725">
        <w:rPr>
          <w:rFonts w:ascii="Times New Roman" w:eastAsia="Gulim" w:hAnsi="Times New Roman" w:cs="Times New Roman"/>
          <w:color w:val="000000"/>
          <w:kern w:val="0"/>
          <w:szCs w:val="20"/>
        </w:rPr>
        <w:tab/>
      </w:r>
      <w:r w:rsidRPr="00662725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Checklists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3527"/>
        <w:gridCol w:w="3905"/>
      </w:tblGrid>
      <w:tr w:rsidR="008157B7" w:rsidRPr="00662725" w:rsidTr="006773CC">
        <w:trPr>
          <w:trHeight w:val="508"/>
        </w:trPr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Foreign establishment</w:t>
            </w:r>
          </w:p>
        </w:tc>
        <w:tc>
          <w:tcPr>
            <w:tcW w:w="7432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Name:</w:t>
            </w:r>
          </w:p>
        </w:tc>
      </w:tr>
      <w:tr w:rsidR="008157B7" w:rsidRPr="00662725" w:rsidTr="006773CC">
        <w:trPr>
          <w:trHeight w:val="3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Owner: (seal)</w:t>
            </w:r>
          </w:p>
        </w:tc>
        <w:tc>
          <w:tcPr>
            <w:tcW w:w="390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Responsible manager: (seal)</w:t>
            </w:r>
          </w:p>
        </w:tc>
      </w:tr>
      <w:tr w:rsidR="008157B7" w:rsidRPr="00662725" w:rsidTr="006773CC">
        <w:trPr>
          <w:trHeight w:val="5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3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Address:</w:t>
            </w:r>
          </w:p>
        </w:tc>
      </w:tr>
      <w:tr w:rsidR="008157B7" w:rsidRPr="00662725" w:rsidTr="006773CC">
        <w:trPr>
          <w:trHeight w:val="5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7" w:type="dxa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Contact:</w:t>
            </w:r>
          </w:p>
        </w:tc>
        <w:tc>
          <w:tcPr>
            <w:tcW w:w="3905" w:type="dxa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60" w:right="6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e-mail</w:t>
            </w:r>
          </w:p>
        </w:tc>
      </w:tr>
    </w:tbl>
    <w:p w:rsidR="008157B7" w:rsidRPr="00662725" w:rsidRDefault="008157B7" w:rsidP="008157B7">
      <w:pPr>
        <w:wordWrap/>
        <w:snapToGrid w:val="0"/>
        <w:spacing w:after="0" w:line="240" w:lineRule="auto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1056"/>
        <w:gridCol w:w="1122"/>
        <w:gridCol w:w="1122"/>
      </w:tblGrid>
      <w:tr w:rsidR="008157B7" w:rsidRPr="00662725" w:rsidTr="006773CC">
        <w:trPr>
          <w:trHeight w:val="53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Evaluation Item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Remark</w:t>
            </w:r>
          </w:p>
        </w:tc>
      </w:tr>
      <w:tr w:rsidR="008157B7" w:rsidRPr="00662725" w:rsidTr="006773CC">
        <w:trPr>
          <w:trHeight w:val="57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1. Sanitation controls of working area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2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①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Buildings shall be located at a place distant from contaminant-generating facilities so that livestock products are not adversely affected by livestock waste water, sewage, chemicals and other contaminants.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2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②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Buildings shall be structured so as to maintain appropriate temperature levels and to provide adequate ventilation.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2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③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Building materials shall not adversely affect and contaminate livestock products.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7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④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Working areas shall be in independent buildings or separated from facilities for other purposes.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⑤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Access to buildings where food products are processed shall be restricted to avoid unauthorized access.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50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⑥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There shall be loading/unloading systems, freezing room, refrigeration room and others and they shall be separated or segregated each other.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⑥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-1 Each working area (such as loading/unloading systems, freezing room, refrigeration room and others) shall be maintained in a clean condition.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3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⑦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Freezing room, refrigeration room and others shall be constructed to assure temperature control.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⑦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-1 In order to check temperatures without opening, the thermometer shall be installed at the outside.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⑦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-2 Temperature sensor shall be placed at a point with the highest temperature level.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2" w:hanging="38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⑧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Storage of materials shall be conducted within the capacity of the refrigeration (freezing) room.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3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⑨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Structures and functions of refrigeration / freezing equipment shall be able to effectively accommodate livestock products in a manner of not causing contamination.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3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⑩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Loading/unloading areas shall be separated from the outside and designed to assure maintenance of temperatures appropriate for types of livestock products.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3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⑪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Working area's floor shall be treated with concrete or other materials to assure water-resistance and have no cracks or stagnant water / humid condition.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3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2" w:hanging="38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lastRenderedPageBreak/>
              <w:t>⑫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Ceilings and upper structures shall be maintained in a clean condition to avoid falling of condensed water.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⑬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Lighting fixtures shall provide appropriate light intensity (not less than 75 lux) and have the protective measures to prevent potential contamination with broken fragments.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⑭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There shall be pest control system to prevent potential introduction of insects and rodents.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⑮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Toilets and gowning room shall be located at a place not affecting working area. Toilets shall have hand-washing facility, drying facility and others to assure appropriate ventilation and clean conditions.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Cambria Math" w:eastAsia="한양중고딕" w:hAnsi="Cambria Math" w:cs="Cambria Math"/>
                <w:color w:val="000000"/>
                <w:kern w:val="0"/>
                <w:szCs w:val="20"/>
              </w:rPr>
              <w:t>⑯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Utensils, containers and others coming into direct contact with livestock products shall be made of sanitary, water-resistant materials that can be easily cleaned, sterilized or disinfected.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483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2. Sanitation controls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①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Facilities, equipment, utensils and others needed for sanitation controls shall be provided and sanitation conditions shall be maintained.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②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Utensils and containers used in storage of livestock products shall be maintained in a clean condition.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③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Personnel shall wear working garments, head covering and shoes appropriate for types of operations and perform their works in the manner to assure clean conditions.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④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Actions shall be taken for personnel who have physical conditions that may adversely affect livestock products.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⑤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For operations during which contaminated materials have to be contacted or contamination may occur, necessary measures, such as cleaning and disinfection, shall be taken.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2" w:hanging="38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⑥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In-house sanitation control procedures shall be established for personnel, and cleaning and disinfection of working area, facilities and equipment.</w:t>
            </w:r>
          </w:p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556" w:hanging="556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 cleaning place, cleaning frequency, cleaning methods, detergents used in cleaning, disinfectants and tools, working garments and wearing methods, hand-washing and disinfection methods, precautions in operations, evaluation after cleaning, control of health conditions, control of disinfectants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2" w:hanging="38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⑦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In-house sanitation control procedures shall be followed.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0"/>
              </w:rPr>
              <w:t>⑧</w:t>
            </w: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Business operator shall prepare checklists for in-house sanitation controls and conduct daily checks according to the established procedures and methods.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⑨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On receipt of livestock products, records shall be prepared and maintained for 2 years.</w:t>
            </w:r>
          </w:p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 Recording of vehicle's temperature, expiry period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⑩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While refrigeration (freezing) room is opened, operations shall not be performed.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0"/>
              </w:rPr>
              <w:t>⑪</w:t>
            </w: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Storage temperatures appropriate for types of livestock products shall be maintained (refrigerating: -2</w:t>
            </w: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～</w:t>
            </w: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10℃ (poultry meat: -2</w:t>
            </w:r>
            <w:r w:rsidRPr="00662725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0"/>
              </w:rPr>
              <w:t>∼</w:t>
            </w:r>
            <w:r w:rsidRPr="00662725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5℃), freezing: below -18℃)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2" w:hanging="3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⑪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-1 Refrigeration (freezing) facilities shall have automatic temperature 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lastRenderedPageBreak/>
              <w:t>recording systems.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42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⑪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-2 Refrigeration / freezing room shall be constructed to allow temperature control.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⑪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-3 In order to check refrigeration / freezing room's temperatures, the thermometer shall be installed at the outside. (including temperature monitoring at the central control room)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⑬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Livestock products shall be loaded and stored off the floor or wall.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⑭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Livestock product shall be appropriately loaded in a manner that livestock products are not adversely affected.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⑮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Equipment, machines, utensils, containers, cleaning materials and others used in storage operations shall be maintained at a place protected from rain and snow.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⑮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-1 They shall be maintained at a place protected from access of insects, rodents and other animals.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Cambria Math" w:eastAsia="한양중고딕" w:hAnsi="Cambria Math" w:cs="Cambria Math"/>
                <w:color w:val="000000"/>
                <w:kern w:val="0"/>
                <w:szCs w:val="20"/>
              </w:rPr>
              <w:t>⑯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Disinfectants, toxic substances, inflammables and chemicals not suitable for human consumption shall be stored at a place separated from those for handling and storage of livestock products.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Cambria Math" w:eastAsia="한양중고딕" w:hAnsi="Cambria Math" w:cs="Cambria Math"/>
                <w:color w:val="000000"/>
                <w:kern w:val="0"/>
                <w:szCs w:val="20"/>
              </w:rPr>
              <w:t>⑰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Products for export to the Republic of Korea shall be separately stored to avoid potential mix-up with products for domestic market or other countries.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Cambria Math" w:eastAsia="한양중고딕" w:hAnsi="Cambria Math" w:cs="Cambria Math"/>
                <w:color w:val="000000"/>
                <w:kern w:val="0"/>
                <w:szCs w:val="20"/>
              </w:rPr>
              <w:t>⑱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Prior to loading, vehicle's refrigeration (freezing) system shall be operated to assure appropriate temperature level.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80" w:hanging="38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Cambria Math" w:eastAsia="한양중고딕" w:hAnsi="Cambria Math" w:cs="Cambria Math"/>
                <w:color w:val="000000"/>
                <w:kern w:val="0"/>
                <w:szCs w:val="20"/>
              </w:rPr>
              <w:t>⑱</w:t>
            </w: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-1 Distribution vehicles shall maintain the refrigeration (freezing) conditions during transport (consideration of seasonal temperature variation).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</w:tbl>
    <w:p w:rsidR="008157B7" w:rsidRPr="00662725" w:rsidRDefault="008157B7" w:rsidP="008157B7">
      <w:pPr>
        <w:wordWrap/>
        <w:snapToGrid w:val="0"/>
        <w:spacing w:after="0" w:line="240" w:lineRule="auto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620"/>
        <w:gridCol w:w="906"/>
        <w:gridCol w:w="2154"/>
        <w:gridCol w:w="521"/>
        <w:gridCol w:w="365"/>
        <w:gridCol w:w="88"/>
        <w:gridCol w:w="798"/>
        <w:gridCol w:w="20"/>
        <w:gridCol w:w="772"/>
        <w:gridCol w:w="685"/>
      </w:tblGrid>
      <w:tr w:rsidR="008157B7" w:rsidRPr="00662725" w:rsidTr="006773CC">
        <w:trPr>
          <w:trHeight w:val="377"/>
        </w:trPr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Overall evaluation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Total score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02" w:type="dxa"/>
            <w:gridSpan w:val="8"/>
            <w:vMerge w:val="restart"/>
            <w:tcBorders>
              <w:top w:val="single" w:sz="2" w:space="0" w:color="000000"/>
              <w:left w:val="single" w:sz="2" w:space="0" w:color="939393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&lt;Description of violations and needed improvements&gt;</w:t>
            </w:r>
          </w:p>
        </w:tc>
      </w:tr>
      <w:tr w:rsidR="008157B7" w:rsidRPr="00662725" w:rsidTr="006773CC">
        <w:trPr>
          <w:trHeight w:val="3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Percentage</w:t>
            </w:r>
          </w:p>
        </w:tc>
        <w:tc>
          <w:tcPr>
            <w:tcW w:w="90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DotumChe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gridSpan w:val="8"/>
            <w:vMerge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3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Final judgment</w:t>
            </w:r>
          </w:p>
        </w:tc>
        <w:tc>
          <w:tcPr>
            <w:tcW w:w="906" w:type="dxa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8157B7" w:rsidRPr="00662725" w:rsidRDefault="008157B7" w:rsidP="00677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56"/>
        </w:trPr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ind w:left="398" w:hanging="398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8157B7" w:rsidRPr="00662725" w:rsidTr="006773CC">
        <w:trPr>
          <w:trHeight w:val="370"/>
        </w:trPr>
        <w:tc>
          <w:tcPr>
            <w:tcW w:w="6784" w:type="dxa"/>
            <w:gridSpan w:val="7"/>
            <w:tcBorders>
              <w:top w:val="single" w:sz="2" w:space="0" w:color="000000"/>
              <w:left w:val="single" w:sz="2" w:space="0" w:color="93939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□ Date of inspection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nil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370"/>
        </w:trPr>
        <w:tc>
          <w:tcPr>
            <w:tcW w:w="6784" w:type="dxa"/>
            <w:gridSpan w:val="7"/>
            <w:tcBorders>
              <w:top w:val="nil"/>
              <w:left w:val="single" w:sz="2" w:space="0" w:color="93939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□ Inspectors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157B7" w:rsidRPr="00662725" w:rsidTr="006773CC">
        <w:trPr>
          <w:trHeight w:val="483"/>
        </w:trPr>
        <w:tc>
          <w:tcPr>
            <w:tcW w:w="6331" w:type="dxa"/>
            <w:gridSpan w:val="5"/>
            <w:tcBorders>
              <w:top w:val="nil"/>
              <w:left w:val="single" w:sz="2" w:space="0" w:color="93939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Organization Position (Title)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(seal)</w:t>
            </w:r>
          </w:p>
        </w:tc>
      </w:tr>
      <w:tr w:rsidR="008157B7" w:rsidRPr="00662725" w:rsidTr="006773CC">
        <w:trPr>
          <w:trHeight w:val="483"/>
        </w:trPr>
        <w:tc>
          <w:tcPr>
            <w:tcW w:w="6331" w:type="dxa"/>
            <w:gridSpan w:val="5"/>
            <w:tcBorders>
              <w:top w:val="nil"/>
              <w:left w:val="single" w:sz="2" w:space="0" w:color="93939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Organization Position (Title)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(seal)</w:t>
            </w:r>
          </w:p>
        </w:tc>
      </w:tr>
      <w:tr w:rsidR="008157B7" w:rsidRPr="00662725" w:rsidTr="006773CC">
        <w:trPr>
          <w:trHeight w:val="483"/>
        </w:trPr>
        <w:tc>
          <w:tcPr>
            <w:tcW w:w="6331" w:type="dxa"/>
            <w:gridSpan w:val="5"/>
            <w:tcBorders>
              <w:top w:val="nil"/>
              <w:left w:val="single" w:sz="2" w:space="0" w:color="93939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Organization Position (Title)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62725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(seal)</w:t>
            </w:r>
          </w:p>
        </w:tc>
      </w:tr>
      <w:tr w:rsidR="008157B7" w:rsidRPr="00662725" w:rsidTr="006773CC">
        <w:trPr>
          <w:trHeight w:val="256"/>
        </w:trPr>
        <w:tc>
          <w:tcPr>
            <w:tcW w:w="6784" w:type="dxa"/>
            <w:gridSpan w:val="7"/>
            <w:tcBorders>
              <w:top w:val="nil"/>
              <w:left w:val="single" w:sz="2" w:space="0" w:color="939393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939393"/>
              <w:right w:val="single" w:sz="2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7B7" w:rsidRPr="00662725" w:rsidRDefault="008157B7" w:rsidP="006773CC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157B7" w:rsidRPr="00662725" w:rsidRDefault="008157B7" w:rsidP="008157B7">
      <w:pPr>
        <w:wordWrap/>
        <w:snapToGrid w:val="0"/>
        <w:spacing w:after="0" w:line="240" w:lineRule="auto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8157B7" w:rsidRPr="00662725" w:rsidRDefault="008157B7" w:rsidP="008157B7">
      <w:pPr>
        <w:wordWrap/>
        <w:snapToGrid w:val="0"/>
        <w:spacing w:after="0" w:line="240" w:lineRule="auto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662725">
        <w:rPr>
          <w:rFonts w:ascii="Times New Roman" w:eastAsia="한양중고딕" w:hAnsi="Times New Roman" w:cs="Times New Roman"/>
          <w:b/>
          <w:bCs/>
          <w:color w:val="000000"/>
          <w:kern w:val="0"/>
          <w:sz w:val="22"/>
        </w:rPr>
        <w:t>&lt;Criteria for judgment&gt;</w:t>
      </w:r>
    </w:p>
    <w:p w:rsidR="008157B7" w:rsidRPr="002E7961" w:rsidRDefault="008157B7" w:rsidP="008157B7">
      <w:pPr>
        <w:pStyle w:val="Listenabsatz"/>
        <w:numPr>
          <w:ilvl w:val="0"/>
          <w:numId w:val="10"/>
        </w:numPr>
        <w:wordWrap/>
        <w:snapToGrid w:val="0"/>
        <w:spacing w:after="0" w:line="240" w:lineRule="auto"/>
        <w:ind w:leftChars="0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2E7961">
        <w:rPr>
          <w:rFonts w:ascii="Times New Roman" w:eastAsia="한양중고딕" w:hAnsi="Times New Roman" w:cs="Times New Roman"/>
          <w:b/>
          <w:bCs/>
          <w:color w:val="000000"/>
          <w:kern w:val="0"/>
          <w:sz w:val="22"/>
        </w:rPr>
        <w:t xml:space="preserve"> Judgment (based on calculation): 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he percentage of "</w:t>
      </w:r>
      <w:r>
        <w:rPr>
          <w:rFonts w:ascii="Times New Roman" w:eastAsia="한양중고딕" w:hAnsi="Times New Roman" w:cs="Times New Roman"/>
          <w:color w:val="000000"/>
          <w:kern w:val="0"/>
          <w:sz w:val="22"/>
        </w:rPr>
        <w:t>Compliant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 (O)" items is calculated; "</w:t>
      </w:r>
      <w:r>
        <w:rPr>
          <w:rFonts w:ascii="Times New Roman" w:eastAsia="한양중고딕" w:hAnsi="Times New Roman" w:cs="Times New Roman"/>
          <w:color w:val="000000"/>
          <w:kern w:val="0"/>
          <w:sz w:val="22"/>
        </w:rPr>
        <w:t>Compliant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", when the percentage is not less than 85%, "improvement required" when it is less than 85% and not less than 70%, and "</w:t>
      </w:r>
      <w:r>
        <w:rPr>
          <w:rFonts w:ascii="Times New Roman" w:eastAsia="한양중고딕" w:hAnsi="Times New Roman" w:cs="Times New Roman"/>
          <w:color w:val="000000"/>
          <w:kern w:val="0"/>
          <w:sz w:val="22"/>
        </w:rPr>
        <w:t>Non-compliant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" when it is less than 70%. </w:t>
      </w:r>
    </w:p>
    <w:p w:rsidR="008157B7" w:rsidRPr="002E7961" w:rsidRDefault="008157B7" w:rsidP="008157B7">
      <w:pPr>
        <w:pStyle w:val="Listenabsatz"/>
        <w:numPr>
          <w:ilvl w:val="0"/>
          <w:numId w:val="10"/>
        </w:numPr>
        <w:wordWrap/>
        <w:snapToGrid w:val="0"/>
        <w:spacing w:after="0" w:line="240" w:lineRule="auto"/>
        <w:ind w:leftChars="0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2E7961">
        <w:rPr>
          <w:rFonts w:ascii="Times New Roman" w:eastAsia="한양중고딕" w:hAnsi="Times New Roman" w:cs="Times New Roman"/>
          <w:b/>
          <w:bCs/>
          <w:color w:val="000000"/>
          <w:kern w:val="0"/>
          <w:sz w:val="22"/>
        </w:rPr>
        <w:t xml:space="preserve"> No. of "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Non-compliant</w:t>
      </w:r>
      <w:r w:rsidRPr="002E7961">
        <w:rPr>
          <w:rFonts w:ascii="Times New Roman" w:eastAsia="한양중고딕" w:hAnsi="Times New Roman" w:cs="Times New Roman"/>
          <w:b/>
          <w:bCs/>
          <w:color w:val="000000"/>
          <w:kern w:val="0"/>
          <w:sz w:val="22"/>
        </w:rPr>
        <w:t xml:space="preserve">" major items: 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Items highlighted in bold type correspond to major ones. If more than 1 major item is "X (</w:t>
      </w:r>
      <w:r>
        <w:rPr>
          <w:rFonts w:ascii="Times New Roman" w:eastAsia="한양중고딕" w:hAnsi="Times New Roman" w:cs="Times New Roman"/>
          <w:color w:val="000000"/>
          <w:kern w:val="0"/>
          <w:sz w:val="22"/>
        </w:rPr>
        <w:t>Non-compliant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)", "</w:t>
      </w:r>
      <w:r>
        <w:rPr>
          <w:rFonts w:ascii="Times New Roman" w:eastAsia="한양중고딕" w:hAnsi="Times New Roman" w:cs="Times New Roman"/>
          <w:color w:val="000000"/>
          <w:kern w:val="0"/>
          <w:sz w:val="22"/>
        </w:rPr>
        <w:t>Non-compliant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" shall be concluded.</w:t>
      </w:r>
    </w:p>
    <w:p w:rsidR="008157B7" w:rsidRPr="002E7961" w:rsidRDefault="008157B7" w:rsidP="008157B7">
      <w:pPr>
        <w:pStyle w:val="Listenabsatz"/>
        <w:numPr>
          <w:ilvl w:val="0"/>
          <w:numId w:val="10"/>
        </w:numPr>
        <w:wordWrap/>
        <w:snapToGrid w:val="0"/>
        <w:spacing w:after="0" w:line="240" w:lineRule="auto"/>
        <w:ind w:leftChars="0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2E7961">
        <w:rPr>
          <w:rFonts w:ascii="Times New Roman" w:eastAsia="한양중고딕" w:hAnsi="Times New Roman" w:cs="Times New Roman"/>
          <w:b/>
          <w:bCs/>
          <w:color w:val="000000"/>
          <w:kern w:val="0"/>
          <w:sz w:val="22"/>
        </w:rPr>
        <w:t xml:space="preserve"> Final judgment: 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If "Non-compliant" is concluded in one of </w:t>
      </w:r>
      <w:r w:rsidRPr="002E7961">
        <w:rPr>
          <w:rFonts w:ascii="Batang" w:eastAsia="Batang" w:hAnsi="Batang" w:cs="Batang" w:hint="eastAsia"/>
          <w:color w:val="000000"/>
          <w:kern w:val="0"/>
          <w:sz w:val="22"/>
        </w:rPr>
        <w:t>①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 and </w:t>
      </w:r>
      <w:r w:rsidRPr="002E7961">
        <w:rPr>
          <w:rFonts w:ascii="Batang" w:eastAsia="Batang" w:hAnsi="Batang" w:cs="Batang" w:hint="eastAsia"/>
          <w:color w:val="000000"/>
          <w:kern w:val="0"/>
          <w:sz w:val="22"/>
        </w:rPr>
        <w:t>②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, final judgment shall be "</w:t>
      </w:r>
      <w:r>
        <w:rPr>
          <w:rFonts w:ascii="Times New Roman" w:eastAsia="한양중고딕" w:hAnsi="Times New Roman" w:cs="Times New Roman"/>
          <w:color w:val="000000"/>
          <w:kern w:val="0"/>
          <w:sz w:val="22"/>
        </w:rPr>
        <w:t>Non-compliant</w:t>
      </w:r>
      <w:r w:rsidRPr="002E7961">
        <w:rPr>
          <w:rFonts w:ascii="Times New Roman" w:eastAsia="한양중고딕" w:hAnsi="Times New Roman" w:cs="Times New Roman"/>
          <w:color w:val="000000"/>
          <w:kern w:val="0"/>
          <w:sz w:val="22"/>
        </w:rPr>
        <w:t>".</w:t>
      </w:r>
    </w:p>
    <w:p w:rsidR="008157B7" w:rsidRPr="004D5DE3" w:rsidRDefault="008157B7" w:rsidP="008157B7">
      <w:pPr>
        <w:wordWrap/>
        <w:snapToGrid w:val="0"/>
        <w:spacing w:after="0" w:line="240" w:lineRule="auto"/>
        <w:ind w:left="432" w:hanging="43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8157B7" w:rsidRPr="00662725" w:rsidRDefault="008157B7" w:rsidP="008157B7">
      <w:pPr>
        <w:wordWrap/>
        <w:snapToGrid w:val="0"/>
        <w:spacing w:after="0" w:line="240" w:lineRule="auto"/>
        <w:ind w:left="432" w:hanging="43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8157B7" w:rsidRPr="00662725" w:rsidRDefault="008157B7" w:rsidP="008157B7">
      <w:pPr>
        <w:wordWrap/>
        <w:snapToGrid w:val="0"/>
        <w:spacing w:after="0" w:line="240" w:lineRule="auto"/>
        <w:ind w:left="432" w:hanging="43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8157B7" w:rsidRPr="00662725" w:rsidRDefault="008157B7" w:rsidP="008157B7">
      <w:pPr>
        <w:wordWrap/>
        <w:snapToGrid w:val="0"/>
        <w:spacing w:after="0" w:line="240" w:lineRule="auto"/>
        <w:ind w:left="432" w:hanging="43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8157B7" w:rsidRPr="00662725" w:rsidRDefault="008157B7" w:rsidP="008157B7">
      <w:pPr>
        <w:wordWrap/>
        <w:snapToGrid w:val="0"/>
        <w:spacing w:after="0" w:line="240" w:lineRule="auto"/>
        <w:ind w:left="432" w:hanging="432"/>
        <w:textAlignment w:val="baseline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732299" w:rsidRPr="008157B7" w:rsidRDefault="0096122E" w:rsidP="008157B7">
      <w:pPr>
        <w:tabs>
          <w:tab w:val="left" w:pos="382"/>
        </w:tabs>
        <w:wordWrap/>
        <w:snapToGrid w:val="0"/>
        <w:spacing w:after="0" w:line="240" w:lineRule="auto"/>
        <w:textAlignment w:val="baseline"/>
        <w:rPr>
          <w:rFonts w:ascii="Times New Roman" w:eastAsia="한양중고딕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732299" w:rsidRPr="008157B7" w:rsidSect="00B776C4">
      <w:pgSz w:w="11906" w:h="16838"/>
      <w:pgMar w:top="1418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한양중고딕">
    <w:altName w:val="Dotum"/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C13"/>
    <w:multiLevelType w:val="hybridMultilevel"/>
    <w:tmpl w:val="29A651A0"/>
    <w:lvl w:ilvl="0" w:tplc="426482B6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E139F3"/>
    <w:multiLevelType w:val="hybridMultilevel"/>
    <w:tmpl w:val="B3E048D6"/>
    <w:lvl w:ilvl="0" w:tplc="B6AEE842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09078F"/>
    <w:multiLevelType w:val="hybridMultilevel"/>
    <w:tmpl w:val="4358DAC0"/>
    <w:lvl w:ilvl="0" w:tplc="618A8AA4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EAC0BAA"/>
    <w:multiLevelType w:val="hybridMultilevel"/>
    <w:tmpl w:val="E9D6462C"/>
    <w:lvl w:ilvl="0" w:tplc="4D90F98A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AF68E6"/>
    <w:multiLevelType w:val="hybridMultilevel"/>
    <w:tmpl w:val="A5CC258C"/>
    <w:lvl w:ilvl="0" w:tplc="6FE41C94">
      <w:start w:val="7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9575F8"/>
    <w:multiLevelType w:val="hybridMultilevel"/>
    <w:tmpl w:val="1CF2B526"/>
    <w:lvl w:ilvl="0" w:tplc="E3F6EBA0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F63B15"/>
    <w:multiLevelType w:val="multilevel"/>
    <w:tmpl w:val="91003F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B2C2D"/>
    <w:multiLevelType w:val="hybridMultilevel"/>
    <w:tmpl w:val="88B65712"/>
    <w:lvl w:ilvl="0" w:tplc="297E0AAA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F7018C0"/>
    <w:multiLevelType w:val="hybridMultilevel"/>
    <w:tmpl w:val="7FDCA9D8"/>
    <w:lvl w:ilvl="0" w:tplc="904A07DA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1C76B77"/>
    <w:multiLevelType w:val="hybridMultilevel"/>
    <w:tmpl w:val="C1288FDA"/>
    <w:lvl w:ilvl="0" w:tplc="56EACA84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6630FC1"/>
    <w:multiLevelType w:val="multilevel"/>
    <w:tmpl w:val="1D5A8D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1405E"/>
    <w:multiLevelType w:val="hybridMultilevel"/>
    <w:tmpl w:val="0882D720"/>
    <w:lvl w:ilvl="0" w:tplc="B9488B64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7"/>
    <w:rsid w:val="00601BA5"/>
    <w:rsid w:val="008157B7"/>
    <w:rsid w:val="00841D5D"/>
    <w:rsid w:val="0096122E"/>
    <w:rsid w:val="00E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2944-C8E2-4FDF-B389-82BF82A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7B7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법령기본스타일"/>
    <w:basedOn w:val="Standard"/>
    <w:rsid w:val="008157B7"/>
    <w:pPr>
      <w:spacing w:after="0" w:line="552" w:lineRule="auto"/>
      <w:textAlignment w:val="baseline"/>
    </w:pPr>
    <w:rPr>
      <w:rFonts w:ascii="Gulim" w:eastAsia="Gulim" w:hAnsi="Gulim" w:cs="Gulim"/>
      <w:color w:val="000000"/>
      <w:kern w:val="0"/>
      <w:sz w:val="28"/>
      <w:szCs w:val="28"/>
    </w:rPr>
  </w:style>
  <w:style w:type="paragraph" w:customStyle="1" w:styleId="a0">
    <w:name w:val="바탕글"/>
    <w:basedOn w:val="Standard"/>
    <w:rsid w:val="008157B7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1">
    <w:name w:val="편장절관"/>
    <w:basedOn w:val="Standard"/>
    <w:rsid w:val="008157B7"/>
    <w:pPr>
      <w:wordWrap/>
      <w:spacing w:after="0" w:line="552" w:lineRule="auto"/>
      <w:jc w:val="center"/>
      <w:textAlignment w:val="baseline"/>
    </w:pPr>
    <w:rPr>
      <w:rFonts w:ascii="Gulim" w:eastAsia="Gulim" w:hAnsi="Gulim" w:cs="Gulim"/>
      <w:color w:val="000000"/>
      <w:kern w:val="0"/>
      <w:sz w:val="28"/>
      <w:szCs w:val="28"/>
    </w:rPr>
  </w:style>
  <w:style w:type="paragraph" w:customStyle="1" w:styleId="a2">
    <w:name w:val="조"/>
    <w:basedOn w:val="Standard"/>
    <w:rsid w:val="008157B7"/>
    <w:pPr>
      <w:spacing w:after="0" w:line="552" w:lineRule="auto"/>
      <w:ind w:hanging="280"/>
      <w:textAlignment w:val="baseline"/>
    </w:pPr>
    <w:rPr>
      <w:rFonts w:ascii="Gulim" w:eastAsia="Gulim" w:hAnsi="Gulim" w:cs="Gulim"/>
      <w:color w:val="000000"/>
      <w:kern w:val="0"/>
      <w:sz w:val="28"/>
      <w:szCs w:val="28"/>
    </w:rPr>
  </w:style>
  <w:style w:type="paragraph" w:customStyle="1" w:styleId="a3">
    <w:name w:val="호"/>
    <w:basedOn w:val="Standard"/>
    <w:rsid w:val="008157B7"/>
    <w:pPr>
      <w:spacing w:after="0" w:line="552" w:lineRule="auto"/>
      <w:ind w:hanging="488"/>
      <w:textAlignment w:val="baseline"/>
    </w:pPr>
    <w:rPr>
      <w:rFonts w:ascii="Gulim" w:eastAsia="Gulim" w:hAnsi="Gulim" w:cs="Gulim"/>
      <w:color w:val="000000"/>
      <w:kern w:val="0"/>
      <w:sz w:val="28"/>
      <w:szCs w:val="28"/>
    </w:rPr>
  </w:style>
  <w:style w:type="paragraph" w:customStyle="1" w:styleId="xl147">
    <w:name w:val="xl147"/>
    <w:basedOn w:val="Standard"/>
    <w:rsid w:val="008157B7"/>
    <w:pPr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70">
    <w:name w:val="xl70"/>
    <w:basedOn w:val="Standard"/>
    <w:rsid w:val="008157B7"/>
    <w:pPr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92">
    <w:name w:val="xl92"/>
    <w:basedOn w:val="Standard"/>
    <w:rsid w:val="008157B7"/>
    <w:pPr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72">
    <w:name w:val="xl72"/>
    <w:basedOn w:val="Standard"/>
    <w:rsid w:val="008157B7"/>
    <w:pPr>
      <w:spacing w:after="0" w:line="384" w:lineRule="auto"/>
      <w:jc w:val="center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Standard"/>
    <w:rsid w:val="008157B7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7B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157B7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157B7"/>
    <w:rPr>
      <w:rFonts w:eastAsiaTheme="minorEastAsia"/>
      <w:kern w:val="2"/>
      <w:sz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7B7"/>
    <w:rPr>
      <w:rFonts w:eastAsiaTheme="minorEastAsia"/>
      <w:b/>
      <w:bCs/>
      <w:kern w:val="2"/>
      <w:sz w:val="20"/>
      <w:lang w:val="en-US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7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7B7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  <w:style w:type="paragraph" w:styleId="Kopfzeile">
    <w:name w:val="header"/>
    <w:basedOn w:val="Standard"/>
    <w:link w:val="KopfzeileZchn"/>
    <w:uiPriority w:val="99"/>
    <w:unhideWhenUsed/>
    <w:rsid w:val="008157B7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B7"/>
    <w:rPr>
      <w:rFonts w:eastAsiaTheme="minorEastAsia"/>
      <w:kern w:val="2"/>
      <w:sz w:val="20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8157B7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8157B7"/>
    <w:rPr>
      <w:rFonts w:eastAsiaTheme="minorEastAsia"/>
      <w:kern w:val="2"/>
      <w:sz w:val="20"/>
      <w:lang w:val="en-US" w:eastAsia="ko-KR"/>
    </w:rPr>
  </w:style>
  <w:style w:type="paragraph" w:styleId="Listenabsatz">
    <w:name w:val="List Paragraph"/>
    <w:basedOn w:val="Standard"/>
    <w:uiPriority w:val="34"/>
    <w:qFormat/>
    <w:rsid w:val="008157B7"/>
    <w:pPr>
      <w:ind w:leftChars="400" w:left="800"/>
    </w:pPr>
  </w:style>
  <w:style w:type="paragraph" w:styleId="berarbeitung">
    <w:name w:val="Revision"/>
    <w:hidden/>
    <w:uiPriority w:val="99"/>
    <w:semiHidden/>
    <w:rsid w:val="008157B7"/>
    <w:pPr>
      <w:spacing w:after="0" w:line="240" w:lineRule="auto"/>
    </w:pPr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6539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Privasnik, Christina</dc:creator>
  <cp:keywords/>
  <dc:description/>
  <cp:lastModifiedBy>Popovic, Wilma</cp:lastModifiedBy>
  <cp:revision>2</cp:revision>
  <dcterms:created xsi:type="dcterms:W3CDTF">2022-09-01T07:43:00Z</dcterms:created>
  <dcterms:modified xsi:type="dcterms:W3CDTF">2022-09-01T07:43:00Z</dcterms:modified>
</cp:coreProperties>
</file>