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EF937" w14:textId="77777777" w:rsidR="00F12102" w:rsidRPr="00F12102" w:rsidRDefault="00F12102" w:rsidP="00774D8D">
      <w:pPr>
        <w:rPr>
          <w:b/>
          <w:bCs/>
          <w:sz w:val="32"/>
        </w:rPr>
      </w:pPr>
      <w:r w:rsidRPr="00663CB6">
        <w:rPr>
          <w:rFonts w:cs="Tahoma"/>
          <w:b/>
          <w:sz w:val="28"/>
        </w:rPr>
        <w:t>RICHTLINIE</w:t>
      </w:r>
    </w:p>
    <w:tbl>
      <w:tblPr>
        <w:tblW w:w="9356" w:type="dxa"/>
        <w:tblInd w:w="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Caption w:val="Titel, Zweck und Inhaltsverzeichnis"/>
        <w:tblDescription w:val="In dieser Tabelle ist der Dokumententiltel, eine Kurzbeschreibung (Zweck) und das Inhaltsverzeichnis angeführt."/>
      </w:tblPr>
      <w:tblGrid>
        <w:gridCol w:w="1276"/>
        <w:gridCol w:w="8080"/>
      </w:tblGrid>
      <w:tr w:rsidR="007F77E4" w:rsidRPr="007F354F" w14:paraId="46FDEC19" w14:textId="77777777" w:rsidTr="00BB0B2B">
        <w:trPr>
          <w:trHeight w:val="419"/>
        </w:trPr>
        <w:tc>
          <w:tcPr>
            <w:tcW w:w="9356" w:type="dxa"/>
            <w:gridSpan w:val="2"/>
            <w:shd w:val="clear" w:color="auto" w:fill="D9D9D9" w:themeFill="background1" w:themeFillShade="D9"/>
            <w:noWrap/>
            <w:tcMar>
              <w:top w:w="85" w:type="dxa"/>
              <w:left w:w="85" w:type="dxa"/>
              <w:bottom w:w="85" w:type="dxa"/>
              <w:right w:w="85" w:type="dxa"/>
            </w:tcMar>
            <w:vAlign w:val="center"/>
          </w:tcPr>
          <w:p w14:paraId="3E1BAE63" w14:textId="77777777" w:rsidR="007F77E4" w:rsidRPr="00663CB6" w:rsidRDefault="00E36BBD" w:rsidP="00774D8D">
            <w:pPr>
              <w:rPr>
                <w:rFonts w:cs="Tahoma"/>
                <w:b/>
                <w:sz w:val="28"/>
                <w:szCs w:val="28"/>
              </w:rPr>
            </w:pPr>
            <w:r w:rsidRPr="00EE57D7">
              <w:rPr>
                <w:rFonts w:cs="Tahoma"/>
                <w:b/>
                <w:sz w:val="22"/>
              </w:rPr>
              <w:t xml:space="preserve">Landwirtschaftliche Produkte aus biologischer Produktion und daraus hergestellte Folgeprodukte </w:t>
            </w:r>
            <w:r>
              <w:rPr>
                <w:rFonts w:cs="Tahoma"/>
                <w:b/>
                <w:sz w:val="22"/>
              </w:rPr>
              <w:t>(Richtlinie "B</w:t>
            </w:r>
            <w:r w:rsidRPr="00380723">
              <w:rPr>
                <w:rFonts w:cs="Tahoma"/>
                <w:b/>
                <w:sz w:val="22"/>
              </w:rPr>
              <w:t>iologische Produktion</w:t>
            </w:r>
            <w:r>
              <w:rPr>
                <w:rFonts w:cs="Tahoma"/>
                <w:b/>
                <w:sz w:val="22"/>
              </w:rPr>
              <w:t>")</w:t>
            </w:r>
          </w:p>
        </w:tc>
      </w:tr>
      <w:tr w:rsidR="00D75456" w:rsidRPr="007F354F" w14:paraId="5A9978DF" w14:textId="77777777" w:rsidTr="00D75456">
        <w:tc>
          <w:tcPr>
            <w:tcW w:w="9356" w:type="dxa"/>
            <w:gridSpan w:val="2"/>
            <w:shd w:val="clear" w:color="auto" w:fill="auto"/>
            <w:noWrap/>
            <w:tcMar>
              <w:top w:w="85" w:type="dxa"/>
              <w:left w:w="85" w:type="dxa"/>
              <w:bottom w:w="85" w:type="dxa"/>
              <w:right w:w="85" w:type="dxa"/>
            </w:tcMar>
            <w:vAlign w:val="center"/>
          </w:tcPr>
          <w:p w14:paraId="2FA3D06F" w14:textId="0B8321A4" w:rsidR="00D75456" w:rsidRDefault="00D75456" w:rsidP="00774D8D">
            <w:pPr>
              <w:rPr>
                <w:rFonts w:cs="Tahoma"/>
                <w:szCs w:val="20"/>
              </w:rPr>
            </w:pPr>
            <w:r w:rsidRPr="00D75456">
              <w:rPr>
                <w:rFonts w:cs="Tahoma"/>
                <w:szCs w:val="20"/>
              </w:rPr>
              <w:t xml:space="preserve">Mit dieser </w:t>
            </w:r>
            <w:r w:rsidR="004C0159">
              <w:rPr>
                <w:rFonts w:cs="Tahoma"/>
                <w:szCs w:val="20"/>
              </w:rPr>
              <w:t>vom Beirat</w:t>
            </w:r>
            <w:r w:rsidRPr="00D75456">
              <w:rPr>
                <w:rFonts w:cs="Tahoma"/>
                <w:szCs w:val="20"/>
              </w:rPr>
              <w:t xml:space="preserve"> für die biologische Produktion gemäß § 13 des EU-Qualitäts</w:t>
            </w:r>
            <w:r>
              <w:rPr>
                <w:rFonts w:cs="Tahoma"/>
                <w:szCs w:val="20"/>
              </w:rPr>
              <w:t>regelung</w:t>
            </w:r>
            <w:r w:rsidRPr="00D75456">
              <w:rPr>
                <w:rFonts w:cs="Tahoma"/>
                <w:szCs w:val="20"/>
              </w:rPr>
              <w:t>en-Durchführungsgesetzes (EU-QuaDG), BGBl. I Nr. 130/2015,</w:t>
            </w:r>
            <w:r w:rsidR="004C0159">
              <w:rPr>
                <w:rFonts w:cs="Tahoma"/>
                <w:szCs w:val="20"/>
              </w:rPr>
              <w:t xml:space="preserve"> erarbeiteten Richtlinie</w:t>
            </w:r>
            <w:r w:rsidRPr="00D75456">
              <w:rPr>
                <w:rFonts w:cs="Tahoma"/>
                <w:szCs w:val="20"/>
              </w:rPr>
              <w:t xml:space="preserve"> </w:t>
            </w:r>
            <w:r w:rsidR="00F64203">
              <w:rPr>
                <w:rFonts w:cs="Tahoma"/>
                <w:szCs w:val="20"/>
              </w:rPr>
              <w:t xml:space="preserve">wurden in der Erstversion dieser Richtlinie </w:t>
            </w:r>
            <w:r w:rsidRPr="00D75456">
              <w:rPr>
                <w:rFonts w:cs="Tahoma"/>
                <w:szCs w:val="20"/>
              </w:rPr>
              <w:t>d</w:t>
            </w:r>
            <w:r w:rsidR="00F64203">
              <w:rPr>
                <w:rFonts w:cs="Tahoma"/>
                <w:szCs w:val="20"/>
              </w:rPr>
              <w:t>ie</w:t>
            </w:r>
            <w:r w:rsidRPr="00D75456">
              <w:rPr>
                <w:rFonts w:cs="Tahoma"/>
                <w:szCs w:val="20"/>
              </w:rPr>
              <w:t xml:space="preserve"> Inhalt</w:t>
            </w:r>
            <w:r w:rsidR="00F64203">
              <w:rPr>
                <w:rFonts w:cs="Tahoma"/>
                <w:szCs w:val="20"/>
              </w:rPr>
              <w:t>e</w:t>
            </w:r>
            <w:r w:rsidRPr="00D75456">
              <w:rPr>
                <w:rFonts w:cs="Tahoma"/>
                <w:szCs w:val="20"/>
              </w:rPr>
              <w:t xml:space="preserve"> des Kapitels A 8 „Landwirtschaftliche Produkte aus biologischer Produktion und daraus hergestellte Folgeprodukte“ des Österreichischen Lebensmittelbuches, IV. Auflage, übernommen. Der Richtlinie kommt die Wirkung eines objektivierte</w:t>
            </w:r>
            <w:r w:rsidRPr="00A035B4">
              <w:rPr>
                <w:rFonts w:cs="Tahoma"/>
                <w:szCs w:val="20"/>
              </w:rPr>
              <w:t>n Sachverständigengutachtens zu</w:t>
            </w:r>
            <w:r w:rsidRPr="00D75456">
              <w:rPr>
                <w:rFonts w:cs="Tahoma"/>
                <w:szCs w:val="20"/>
              </w:rPr>
              <w:t>.</w:t>
            </w:r>
            <w:r w:rsidR="00F64203">
              <w:rPr>
                <w:rFonts w:cs="Tahoma"/>
                <w:szCs w:val="20"/>
              </w:rPr>
              <w:t xml:space="preserve"> </w:t>
            </w:r>
            <w:r w:rsidRPr="00A035B4">
              <w:rPr>
                <w:rFonts w:cs="Tahoma"/>
                <w:szCs w:val="20"/>
              </w:rPr>
              <w:t xml:space="preserve">Verweise auf das </w:t>
            </w:r>
            <w:r>
              <w:rPr>
                <w:rFonts w:cs="Tahoma"/>
                <w:szCs w:val="20"/>
              </w:rPr>
              <w:t>Codex-</w:t>
            </w:r>
            <w:r w:rsidRPr="00A035B4">
              <w:rPr>
                <w:rFonts w:cs="Tahoma"/>
                <w:szCs w:val="20"/>
              </w:rPr>
              <w:t>Kapitel A 8 gelten als Verweise</w:t>
            </w:r>
            <w:r>
              <w:rPr>
                <w:rFonts w:cs="Tahoma"/>
                <w:szCs w:val="20"/>
              </w:rPr>
              <w:t xml:space="preserve"> auf die vorliegende Richtlinie</w:t>
            </w:r>
            <w:r w:rsidRPr="00D75456">
              <w:rPr>
                <w:rFonts w:cs="Tahoma"/>
                <w:szCs w:val="20"/>
              </w:rPr>
              <w:t xml:space="preserve">. </w:t>
            </w:r>
          </w:p>
          <w:p w14:paraId="3A7FF9A8" w14:textId="1B69DAF8" w:rsidR="00D75456" w:rsidRPr="007F354F" w:rsidRDefault="00F64203" w:rsidP="001178FA">
            <w:pPr>
              <w:rPr>
                <w:rFonts w:cs="Tahoma"/>
              </w:rPr>
            </w:pPr>
            <w:r w:rsidRPr="00B625B0">
              <w:rPr>
                <w:rFonts w:cs="Tahoma"/>
                <w:szCs w:val="20"/>
              </w:rPr>
              <w:t xml:space="preserve">Bis zur Umsetzung einer Verordnung gem. §9-EU-QuaDG werden nationale </w:t>
            </w:r>
            <w:r>
              <w:rPr>
                <w:rFonts w:cs="Tahoma"/>
                <w:szCs w:val="20"/>
              </w:rPr>
              <w:t xml:space="preserve">detaillierte </w:t>
            </w:r>
            <w:proofErr w:type="spellStart"/>
            <w:r>
              <w:rPr>
                <w:rFonts w:cs="Tahoma"/>
                <w:szCs w:val="20"/>
              </w:rPr>
              <w:t>Produkctionsvorschriften</w:t>
            </w:r>
            <w:proofErr w:type="spellEnd"/>
            <w:r>
              <w:rPr>
                <w:rFonts w:cs="Tahoma"/>
                <w:szCs w:val="20"/>
              </w:rPr>
              <w:t xml:space="preserve"> und </w:t>
            </w:r>
            <w:r w:rsidRPr="00B625B0">
              <w:rPr>
                <w:rFonts w:cs="Tahoma"/>
                <w:szCs w:val="20"/>
              </w:rPr>
              <w:t>Durchführungen relevanter Bestimmungen der VO (EU) 2018/848, die sich direkt an Unternehmer:inn</w:t>
            </w:r>
            <w:r>
              <w:rPr>
                <w:rFonts w:cs="Tahoma"/>
                <w:szCs w:val="20"/>
              </w:rPr>
              <w:t>en richten, die Erzeugnisse gemäß</w:t>
            </w:r>
            <w:r w:rsidRPr="00B625B0">
              <w:rPr>
                <w:rFonts w:cs="Tahoma"/>
                <w:szCs w:val="20"/>
              </w:rPr>
              <w:t xml:space="preserve"> V</w:t>
            </w:r>
            <w:r>
              <w:rPr>
                <w:rFonts w:cs="Tahoma"/>
                <w:szCs w:val="20"/>
              </w:rPr>
              <w:t>erordnung</w:t>
            </w:r>
            <w:r w:rsidRPr="00B625B0">
              <w:rPr>
                <w:rFonts w:cs="Tahoma"/>
                <w:szCs w:val="20"/>
              </w:rPr>
              <w:t xml:space="preserve"> (EU) 2018/848 in Österreich herstellen, und von diesen direkt anzuwenden sind, in diese</w:t>
            </w:r>
            <w:r>
              <w:rPr>
                <w:rFonts w:cs="Tahoma"/>
                <w:szCs w:val="20"/>
              </w:rPr>
              <w:t>r</w:t>
            </w:r>
            <w:r w:rsidRPr="00B625B0">
              <w:rPr>
                <w:rFonts w:cs="Tahoma"/>
                <w:szCs w:val="20"/>
              </w:rPr>
              <w:t xml:space="preserve"> </w:t>
            </w:r>
            <w:r>
              <w:rPr>
                <w:rFonts w:cs="Tahoma"/>
                <w:szCs w:val="20"/>
              </w:rPr>
              <w:t>Richtlinie</w:t>
            </w:r>
            <w:r w:rsidRPr="00B625B0">
              <w:rPr>
                <w:rFonts w:cs="Tahoma"/>
                <w:szCs w:val="20"/>
              </w:rPr>
              <w:t xml:space="preserve"> </w:t>
            </w:r>
            <w:r>
              <w:rPr>
                <w:rFonts w:cs="Tahoma"/>
                <w:szCs w:val="20"/>
              </w:rPr>
              <w:t>[</w:t>
            </w:r>
            <w:r w:rsidRPr="00B625B0">
              <w:rPr>
                <w:rFonts w:cs="Tahoma"/>
                <w:szCs w:val="20"/>
              </w:rPr>
              <w:t>übergangsweise</w:t>
            </w:r>
            <w:r>
              <w:rPr>
                <w:rFonts w:cs="Tahoma"/>
                <w:szCs w:val="20"/>
              </w:rPr>
              <w:t>]</w:t>
            </w:r>
            <w:r w:rsidRPr="00B625B0">
              <w:rPr>
                <w:rFonts w:cs="Tahoma"/>
                <w:szCs w:val="20"/>
              </w:rPr>
              <w:t xml:space="preserve"> festgelegt. Diese sind ebenso von den zuständigen Behörden und Kontrollstellen zu berücksichtigen.</w:t>
            </w:r>
          </w:p>
        </w:tc>
      </w:tr>
      <w:tr w:rsidR="007F77E4" w:rsidRPr="007F354F" w14:paraId="0CD356D9" w14:textId="77777777" w:rsidTr="00BB0B2B">
        <w:tc>
          <w:tcPr>
            <w:tcW w:w="1276" w:type="dxa"/>
            <w:shd w:val="clear" w:color="auto" w:fill="auto"/>
            <w:noWrap/>
            <w:tcMar>
              <w:top w:w="85" w:type="dxa"/>
              <w:left w:w="85" w:type="dxa"/>
              <w:bottom w:w="85" w:type="dxa"/>
              <w:right w:w="85" w:type="dxa"/>
            </w:tcMar>
            <w:vAlign w:val="center"/>
          </w:tcPr>
          <w:p w14:paraId="4CBEF0DB" w14:textId="77777777" w:rsidR="007F77E4" w:rsidRPr="007F354F" w:rsidRDefault="007F77E4" w:rsidP="00774D8D">
            <w:pPr>
              <w:rPr>
                <w:rFonts w:cs="Tahoma"/>
              </w:rPr>
            </w:pPr>
            <w:r w:rsidRPr="007F354F">
              <w:rPr>
                <w:rFonts w:cs="Tahoma"/>
              </w:rPr>
              <w:t>Zweck</w:t>
            </w:r>
          </w:p>
        </w:tc>
        <w:tc>
          <w:tcPr>
            <w:tcW w:w="8080" w:type="dxa"/>
            <w:tcMar>
              <w:top w:w="85" w:type="dxa"/>
              <w:left w:w="170" w:type="dxa"/>
              <w:bottom w:w="85" w:type="dxa"/>
              <w:right w:w="85" w:type="dxa"/>
            </w:tcMar>
            <w:vAlign w:val="center"/>
          </w:tcPr>
          <w:p w14:paraId="542AE656" w14:textId="77777777" w:rsidR="007F77E4" w:rsidRPr="007F354F" w:rsidRDefault="007F354F" w:rsidP="00774D8D">
            <w:pPr>
              <w:spacing w:before="0"/>
              <w:rPr>
                <w:rFonts w:cs="Tahoma"/>
              </w:rPr>
            </w:pPr>
            <w:r w:rsidRPr="007F354F">
              <w:rPr>
                <w:rFonts w:cs="Tahoma"/>
              </w:rPr>
              <w:t>Nationale Regelung des Mitgliedstaates</w:t>
            </w:r>
          </w:p>
        </w:tc>
      </w:tr>
      <w:tr w:rsidR="000A7D43" w:rsidRPr="007F354F" w14:paraId="37818094" w14:textId="77777777" w:rsidTr="007F77E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276" w:type="dxa"/>
            <w:shd w:val="clear" w:color="auto" w:fill="auto"/>
            <w:noWrap/>
            <w:tcMar>
              <w:top w:w="85" w:type="dxa"/>
              <w:left w:w="85" w:type="dxa"/>
              <w:bottom w:w="85" w:type="dxa"/>
              <w:right w:w="85" w:type="dxa"/>
            </w:tcMar>
            <w:vAlign w:val="center"/>
          </w:tcPr>
          <w:p w14:paraId="22B78200" w14:textId="0DBEF04F" w:rsidR="000A7D43" w:rsidRPr="007F354F" w:rsidRDefault="00BA5CDB" w:rsidP="00F64203">
            <w:pPr>
              <w:rPr>
                <w:rFonts w:cs="Tahoma"/>
              </w:rPr>
            </w:pPr>
            <w:r w:rsidRPr="007F354F">
              <w:rPr>
                <w:rFonts w:cs="Tahoma"/>
              </w:rPr>
              <w:t>Inhaltsverzeichnis</w:t>
            </w:r>
          </w:p>
        </w:tc>
        <w:tc>
          <w:tcPr>
            <w:tcW w:w="8080" w:type="dxa"/>
            <w:tcMar>
              <w:top w:w="85" w:type="dxa"/>
              <w:left w:w="170" w:type="dxa"/>
              <w:bottom w:w="85" w:type="dxa"/>
              <w:right w:w="85" w:type="dxa"/>
            </w:tcMar>
            <w:vAlign w:val="center"/>
          </w:tcPr>
          <w:p w14:paraId="493DD55B" w14:textId="4D07DB5A" w:rsidR="002F0E10" w:rsidRDefault="005E6E7A">
            <w:pPr>
              <w:pStyle w:val="Verzeichnis1"/>
              <w:rPr>
                <w:rFonts w:asciiTheme="minorHAnsi" w:eastAsiaTheme="minorEastAsia" w:hAnsiTheme="minorHAnsi" w:cstheme="minorBidi"/>
                <w:bCs w:val="0"/>
                <w:kern w:val="2"/>
                <w:sz w:val="22"/>
                <w:szCs w:val="22"/>
                <w:lang w:val="de-DE" w:eastAsia="de-DE"/>
                <w14:ligatures w14:val="standardContextual"/>
              </w:rPr>
            </w:pPr>
            <w:r>
              <w:rPr>
                <w:rFonts w:cs="Tahoma"/>
              </w:rPr>
              <w:fldChar w:fldCharType="begin"/>
            </w:r>
            <w:r>
              <w:rPr>
                <w:rFonts w:cs="Tahoma"/>
              </w:rPr>
              <w:instrText xml:space="preserve"> TOC \o "1-2" \h \z \t "Formatvorlage1;1" </w:instrText>
            </w:r>
            <w:r>
              <w:rPr>
                <w:rFonts w:cs="Tahoma"/>
              </w:rPr>
              <w:fldChar w:fldCharType="separate"/>
            </w:r>
            <w:hyperlink w:anchor="_Toc141705831" w:history="1">
              <w:r w:rsidR="002F0E10" w:rsidRPr="00B63DCA">
                <w:rPr>
                  <w:rStyle w:val="Hyperlink"/>
                </w:rPr>
                <w:t>Änderungen gegenüber letzter Version</w:t>
              </w:r>
              <w:r w:rsidR="002F0E10">
                <w:rPr>
                  <w:webHidden/>
                </w:rPr>
                <w:tab/>
              </w:r>
              <w:r w:rsidR="002F0E10">
                <w:rPr>
                  <w:webHidden/>
                </w:rPr>
                <w:fldChar w:fldCharType="begin"/>
              </w:r>
              <w:r w:rsidR="002F0E10">
                <w:rPr>
                  <w:webHidden/>
                </w:rPr>
                <w:instrText xml:space="preserve"> PAGEREF _Toc141705831 \h </w:instrText>
              </w:r>
              <w:r w:rsidR="002F0E10">
                <w:rPr>
                  <w:webHidden/>
                </w:rPr>
              </w:r>
              <w:r w:rsidR="002F0E10">
                <w:rPr>
                  <w:webHidden/>
                </w:rPr>
                <w:fldChar w:fldCharType="separate"/>
              </w:r>
              <w:r w:rsidR="002F0E10">
                <w:rPr>
                  <w:webHidden/>
                </w:rPr>
                <w:t>1</w:t>
              </w:r>
              <w:r w:rsidR="002F0E10">
                <w:rPr>
                  <w:webHidden/>
                </w:rPr>
                <w:fldChar w:fldCharType="end"/>
              </w:r>
            </w:hyperlink>
          </w:p>
          <w:p w14:paraId="642EE16B" w14:textId="61CAFE2E" w:rsidR="002F0E10" w:rsidRDefault="002F0E10">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1705832" w:history="1">
              <w:r w:rsidRPr="00B63DCA">
                <w:rPr>
                  <w:rStyle w:val="Hyperlink"/>
                  <w:rFonts w:cs="Tahoma"/>
                </w:rPr>
                <w:t>1</w:t>
              </w:r>
              <w:r>
                <w:rPr>
                  <w:rFonts w:asciiTheme="minorHAnsi" w:eastAsiaTheme="minorEastAsia" w:hAnsiTheme="minorHAnsi" w:cstheme="minorBidi"/>
                  <w:bCs w:val="0"/>
                  <w:kern w:val="2"/>
                  <w:sz w:val="22"/>
                  <w:szCs w:val="22"/>
                  <w:lang w:val="de-DE" w:eastAsia="de-DE"/>
                  <w14:ligatures w14:val="standardContextual"/>
                </w:rPr>
                <w:tab/>
              </w:r>
              <w:r w:rsidRPr="00B63DCA">
                <w:rPr>
                  <w:rStyle w:val="Hyperlink"/>
                  <w:rFonts w:cs="Tahoma"/>
                </w:rPr>
                <w:t>Präambel</w:t>
              </w:r>
              <w:r>
                <w:rPr>
                  <w:webHidden/>
                </w:rPr>
                <w:tab/>
              </w:r>
              <w:r>
                <w:rPr>
                  <w:webHidden/>
                </w:rPr>
                <w:fldChar w:fldCharType="begin"/>
              </w:r>
              <w:r>
                <w:rPr>
                  <w:webHidden/>
                </w:rPr>
                <w:instrText xml:space="preserve"> PAGEREF _Toc141705832 \h </w:instrText>
              </w:r>
              <w:r>
                <w:rPr>
                  <w:webHidden/>
                </w:rPr>
              </w:r>
              <w:r>
                <w:rPr>
                  <w:webHidden/>
                </w:rPr>
                <w:fldChar w:fldCharType="separate"/>
              </w:r>
              <w:r>
                <w:rPr>
                  <w:webHidden/>
                </w:rPr>
                <w:t>3</w:t>
              </w:r>
              <w:r>
                <w:rPr>
                  <w:webHidden/>
                </w:rPr>
                <w:fldChar w:fldCharType="end"/>
              </w:r>
            </w:hyperlink>
          </w:p>
          <w:p w14:paraId="758AAC25" w14:textId="4FD2B636" w:rsidR="002F0E10" w:rsidRDefault="002F0E10">
            <w:pPr>
              <w:pStyle w:val="Verzeichnis2"/>
              <w:rPr>
                <w:rFonts w:asciiTheme="minorHAnsi" w:eastAsiaTheme="minorEastAsia" w:hAnsiTheme="minorHAnsi" w:cstheme="minorBidi"/>
                <w:bCs w:val="0"/>
                <w:kern w:val="2"/>
                <w:sz w:val="22"/>
                <w:szCs w:val="22"/>
                <w:lang w:val="de-DE" w:eastAsia="de-DE"/>
                <w14:ligatures w14:val="standardContextual"/>
              </w:rPr>
            </w:pPr>
            <w:hyperlink w:anchor="_Toc141705833" w:history="1">
              <w:r w:rsidRPr="00B63DCA">
                <w:rPr>
                  <w:rStyle w:val="Hyperlink"/>
                  <w:rFonts w:cs="Tahoma"/>
                </w:rPr>
                <w:t>1.1</w:t>
              </w:r>
              <w:r>
                <w:rPr>
                  <w:rFonts w:asciiTheme="minorHAnsi" w:eastAsiaTheme="minorEastAsia" w:hAnsiTheme="minorHAnsi" w:cstheme="minorBidi"/>
                  <w:bCs w:val="0"/>
                  <w:kern w:val="2"/>
                  <w:sz w:val="22"/>
                  <w:szCs w:val="22"/>
                  <w:lang w:val="de-DE" w:eastAsia="de-DE"/>
                  <w14:ligatures w14:val="standardContextual"/>
                </w:rPr>
                <w:tab/>
              </w:r>
              <w:r w:rsidRPr="00B63DCA">
                <w:rPr>
                  <w:rStyle w:val="Hyperlink"/>
                  <w:rFonts w:cs="Tahoma"/>
                </w:rPr>
                <w:t>Geltungsbereich</w:t>
              </w:r>
              <w:r>
                <w:rPr>
                  <w:webHidden/>
                </w:rPr>
                <w:tab/>
              </w:r>
              <w:r>
                <w:rPr>
                  <w:webHidden/>
                </w:rPr>
                <w:fldChar w:fldCharType="begin"/>
              </w:r>
              <w:r>
                <w:rPr>
                  <w:webHidden/>
                </w:rPr>
                <w:instrText xml:space="preserve"> PAGEREF _Toc141705833 \h </w:instrText>
              </w:r>
              <w:r>
                <w:rPr>
                  <w:webHidden/>
                </w:rPr>
              </w:r>
              <w:r>
                <w:rPr>
                  <w:webHidden/>
                </w:rPr>
                <w:fldChar w:fldCharType="separate"/>
              </w:r>
              <w:r>
                <w:rPr>
                  <w:webHidden/>
                </w:rPr>
                <w:t>3</w:t>
              </w:r>
              <w:r>
                <w:rPr>
                  <w:webHidden/>
                </w:rPr>
                <w:fldChar w:fldCharType="end"/>
              </w:r>
            </w:hyperlink>
          </w:p>
          <w:p w14:paraId="63FB0552" w14:textId="33B79FD3" w:rsidR="002F0E10" w:rsidRDefault="002F0E10">
            <w:pPr>
              <w:pStyle w:val="Verzeichnis2"/>
              <w:rPr>
                <w:rFonts w:asciiTheme="minorHAnsi" w:eastAsiaTheme="minorEastAsia" w:hAnsiTheme="minorHAnsi" w:cstheme="minorBidi"/>
                <w:bCs w:val="0"/>
                <w:kern w:val="2"/>
                <w:sz w:val="22"/>
                <w:szCs w:val="22"/>
                <w:lang w:val="de-DE" w:eastAsia="de-DE"/>
                <w14:ligatures w14:val="standardContextual"/>
              </w:rPr>
            </w:pPr>
            <w:hyperlink w:anchor="_Toc141705834" w:history="1">
              <w:r w:rsidRPr="00B63DCA">
                <w:rPr>
                  <w:rStyle w:val="Hyperlink"/>
                  <w:rFonts w:cs="Tahoma"/>
                </w:rPr>
                <w:t>1.2</w:t>
              </w:r>
              <w:r>
                <w:rPr>
                  <w:rFonts w:asciiTheme="minorHAnsi" w:eastAsiaTheme="minorEastAsia" w:hAnsiTheme="minorHAnsi" w:cstheme="minorBidi"/>
                  <w:bCs w:val="0"/>
                  <w:kern w:val="2"/>
                  <w:sz w:val="22"/>
                  <w:szCs w:val="22"/>
                  <w:lang w:val="de-DE" w:eastAsia="de-DE"/>
                  <w14:ligatures w14:val="standardContextual"/>
                </w:rPr>
                <w:tab/>
              </w:r>
              <w:r w:rsidRPr="00B63DCA">
                <w:rPr>
                  <w:rStyle w:val="Hyperlink"/>
                  <w:rFonts w:cs="Tahoma"/>
                </w:rPr>
                <w:t>Anforderungen</w:t>
              </w:r>
              <w:r>
                <w:rPr>
                  <w:webHidden/>
                </w:rPr>
                <w:tab/>
              </w:r>
              <w:r>
                <w:rPr>
                  <w:webHidden/>
                </w:rPr>
                <w:fldChar w:fldCharType="begin"/>
              </w:r>
              <w:r>
                <w:rPr>
                  <w:webHidden/>
                </w:rPr>
                <w:instrText xml:space="preserve"> PAGEREF _Toc141705834 \h </w:instrText>
              </w:r>
              <w:r>
                <w:rPr>
                  <w:webHidden/>
                </w:rPr>
              </w:r>
              <w:r>
                <w:rPr>
                  <w:webHidden/>
                </w:rPr>
                <w:fldChar w:fldCharType="separate"/>
              </w:r>
              <w:r>
                <w:rPr>
                  <w:webHidden/>
                </w:rPr>
                <w:t>3</w:t>
              </w:r>
              <w:r>
                <w:rPr>
                  <w:webHidden/>
                </w:rPr>
                <w:fldChar w:fldCharType="end"/>
              </w:r>
            </w:hyperlink>
          </w:p>
          <w:p w14:paraId="3007FAA0" w14:textId="1E266723" w:rsidR="002F0E10" w:rsidRDefault="002F0E10">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1705835" w:history="1">
              <w:r w:rsidRPr="00B63DCA">
                <w:rPr>
                  <w:rStyle w:val="Hyperlink"/>
                  <w:rFonts w:cs="Tahoma"/>
                </w:rPr>
                <w:t>2</w:t>
              </w:r>
              <w:r>
                <w:rPr>
                  <w:rFonts w:asciiTheme="minorHAnsi" w:eastAsiaTheme="minorEastAsia" w:hAnsiTheme="minorHAnsi" w:cstheme="minorBidi"/>
                  <w:bCs w:val="0"/>
                  <w:kern w:val="2"/>
                  <w:sz w:val="22"/>
                  <w:szCs w:val="22"/>
                  <w:lang w:val="de-DE" w:eastAsia="de-DE"/>
                  <w14:ligatures w14:val="standardContextual"/>
                </w:rPr>
                <w:tab/>
              </w:r>
              <w:r w:rsidRPr="00B63DCA">
                <w:rPr>
                  <w:rStyle w:val="Hyperlink"/>
                  <w:rFonts w:cs="Tahoma"/>
                </w:rPr>
                <w:t>Detaillierte nationale Produktionsvorschriften im Sinne des Artikel 20 der Verordnung (EU) 2018/848</w:t>
              </w:r>
              <w:r>
                <w:rPr>
                  <w:webHidden/>
                </w:rPr>
                <w:tab/>
              </w:r>
              <w:r>
                <w:rPr>
                  <w:webHidden/>
                </w:rPr>
                <w:fldChar w:fldCharType="begin"/>
              </w:r>
              <w:r>
                <w:rPr>
                  <w:webHidden/>
                </w:rPr>
                <w:instrText xml:space="preserve"> PAGEREF _Toc141705835 \h </w:instrText>
              </w:r>
              <w:r>
                <w:rPr>
                  <w:webHidden/>
                </w:rPr>
              </w:r>
              <w:r>
                <w:rPr>
                  <w:webHidden/>
                </w:rPr>
                <w:fldChar w:fldCharType="separate"/>
              </w:r>
              <w:r>
                <w:rPr>
                  <w:webHidden/>
                </w:rPr>
                <w:t>3</w:t>
              </w:r>
              <w:r>
                <w:rPr>
                  <w:webHidden/>
                </w:rPr>
                <w:fldChar w:fldCharType="end"/>
              </w:r>
            </w:hyperlink>
          </w:p>
          <w:p w14:paraId="3D268BD1" w14:textId="1D588008" w:rsidR="002F0E10" w:rsidRDefault="002F0E10">
            <w:pPr>
              <w:pStyle w:val="Verzeichnis2"/>
              <w:rPr>
                <w:rFonts w:asciiTheme="minorHAnsi" w:eastAsiaTheme="minorEastAsia" w:hAnsiTheme="minorHAnsi" w:cstheme="minorBidi"/>
                <w:bCs w:val="0"/>
                <w:kern w:val="2"/>
                <w:sz w:val="22"/>
                <w:szCs w:val="22"/>
                <w:lang w:val="de-DE" w:eastAsia="de-DE"/>
                <w14:ligatures w14:val="standardContextual"/>
              </w:rPr>
            </w:pPr>
            <w:hyperlink w:anchor="_Toc141705836" w:history="1">
              <w:r w:rsidRPr="00B63DCA">
                <w:rPr>
                  <w:rStyle w:val="Hyperlink"/>
                  <w:rFonts w:cs="Tahoma"/>
                </w:rPr>
                <w:t>2.1</w:t>
              </w:r>
              <w:r>
                <w:rPr>
                  <w:rFonts w:asciiTheme="minorHAnsi" w:eastAsiaTheme="minorEastAsia" w:hAnsiTheme="minorHAnsi" w:cstheme="minorBidi"/>
                  <w:bCs w:val="0"/>
                  <w:kern w:val="2"/>
                  <w:sz w:val="22"/>
                  <w:szCs w:val="22"/>
                  <w:lang w:val="de-DE" w:eastAsia="de-DE"/>
                  <w14:ligatures w14:val="standardContextual"/>
                </w:rPr>
                <w:tab/>
              </w:r>
              <w:r w:rsidRPr="00B63DCA">
                <w:rPr>
                  <w:rStyle w:val="Hyperlink"/>
                  <w:rFonts w:cs="Tahoma"/>
                </w:rPr>
                <w:t>Spezifische Produktionsvorschriften für Neuweltkamele</w:t>
              </w:r>
              <w:r>
                <w:rPr>
                  <w:webHidden/>
                </w:rPr>
                <w:tab/>
              </w:r>
              <w:r>
                <w:rPr>
                  <w:webHidden/>
                </w:rPr>
                <w:fldChar w:fldCharType="begin"/>
              </w:r>
              <w:r>
                <w:rPr>
                  <w:webHidden/>
                </w:rPr>
                <w:instrText xml:space="preserve"> PAGEREF _Toc141705836 \h </w:instrText>
              </w:r>
              <w:r>
                <w:rPr>
                  <w:webHidden/>
                </w:rPr>
              </w:r>
              <w:r>
                <w:rPr>
                  <w:webHidden/>
                </w:rPr>
                <w:fldChar w:fldCharType="separate"/>
              </w:r>
              <w:r>
                <w:rPr>
                  <w:webHidden/>
                </w:rPr>
                <w:t>3</w:t>
              </w:r>
              <w:r>
                <w:rPr>
                  <w:webHidden/>
                </w:rPr>
                <w:fldChar w:fldCharType="end"/>
              </w:r>
            </w:hyperlink>
          </w:p>
          <w:p w14:paraId="0ACE938A" w14:textId="2A99A226" w:rsidR="002F0E10" w:rsidRDefault="002F0E10">
            <w:pPr>
              <w:pStyle w:val="Verzeichnis2"/>
              <w:rPr>
                <w:rFonts w:asciiTheme="minorHAnsi" w:eastAsiaTheme="minorEastAsia" w:hAnsiTheme="minorHAnsi" w:cstheme="minorBidi"/>
                <w:bCs w:val="0"/>
                <w:kern w:val="2"/>
                <w:sz w:val="22"/>
                <w:szCs w:val="22"/>
                <w:lang w:val="de-DE" w:eastAsia="de-DE"/>
                <w14:ligatures w14:val="standardContextual"/>
              </w:rPr>
            </w:pPr>
            <w:hyperlink w:anchor="_Toc141705837" w:history="1">
              <w:r w:rsidRPr="00B63DCA">
                <w:rPr>
                  <w:rStyle w:val="Hyperlink"/>
                  <w:rFonts w:cs="Tahoma"/>
                </w:rPr>
                <w:t>2.2</w:t>
              </w:r>
              <w:r>
                <w:rPr>
                  <w:rFonts w:asciiTheme="minorHAnsi" w:eastAsiaTheme="minorEastAsia" w:hAnsiTheme="minorHAnsi" w:cstheme="minorBidi"/>
                  <w:bCs w:val="0"/>
                  <w:kern w:val="2"/>
                  <w:sz w:val="22"/>
                  <w:szCs w:val="22"/>
                  <w:lang w:val="de-DE" w:eastAsia="de-DE"/>
                  <w14:ligatures w14:val="standardContextual"/>
                </w:rPr>
                <w:tab/>
              </w:r>
              <w:r w:rsidRPr="00B63DCA">
                <w:rPr>
                  <w:rStyle w:val="Hyperlink"/>
                  <w:rFonts w:cs="Tahoma"/>
                </w:rPr>
                <w:t>Vorschriften für die Produktion von Insekten als Bio-Futtermittel*</w:t>
              </w:r>
              <w:r>
                <w:rPr>
                  <w:webHidden/>
                </w:rPr>
                <w:tab/>
              </w:r>
              <w:r>
                <w:rPr>
                  <w:webHidden/>
                </w:rPr>
                <w:fldChar w:fldCharType="begin"/>
              </w:r>
              <w:r>
                <w:rPr>
                  <w:webHidden/>
                </w:rPr>
                <w:instrText xml:space="preserve"> PAGEREF _Toc141705837 \h </w:instrText>
              </w:r>
              <w:r>
                <w:rPr>
                  <w:webHidden/>
                </w:rPr>
              </w:r>
              <w:r>
                <w:rPr>
                  <w:webHidden/>
                </w:rPr>
                <w:fldChar w:fldCharType="separate"/>
              </w:r>
              <w:r>
                <w:rPr>
                  <w:webHidden/>
                </w:rPr>
                <w:t>7</w:t>
              </w:r>
              <w:r>
                <w:rPr>
                  <w:webHidden/>
                </w:rPr>
                <w:fldChar w:fldCharType="end"/>
              </w:r>
            </w:hyperlink>
          </w:p>
          <w:p w14:paraId="31FEDAF8" w14:textId="2AD4A8F1" w:rsidR="002F0E10" w:rsidRDefault="002F0E10">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1705838" w:history="1">
              <w:r w:rsidRPr="00B63DCA">
                <w:rPr>
                  <w:rStyle w:val="Hyperlink"/>
                </w:rPr>
                <w:t>3</w:t>
              </w:r>
              <w:r>
                <w:rPr>
                  <w:rFonts w:asciiTheme="minorHAnsi" w:eastAsiaTheme="minorEastAsia" w:hAnsiTheme="minorHAnsi" w:cstheme="minorBidi"/>
                  <w:bCs w:val="0"/>
                  <w:kern w:val="2"/>
                  <w:sz w:val="22"/>
                  <w:szCs w:val="22"/>
                  <w:lang w:val="de-DE" w:eastAsia="de-DE"/>
                  <w14:ligatures w14:val="standardContextual"/>
                </w:rPr>
                <w:tab/>
              </w:r>
              <w:r w:rsidRPr="00B63DCA">
                <w:rPr>
                  <w:rStyle w:val="Hyperlink"/>
                </w:rPr>
                <w:t xml:space="preserve">Gemeinschaftliche Verpflegungseinrichtungen </w:t>
              </w:r>
              <w:r w:rsidRPr="00B63DCA">
                <w:rPr>
                  <w:rStyle w:val="Hyperlink"/>
                  <w:rFonts w:cs="Tahoma"/>
                </w:rPr>
                <w:t>(Gastronomie und Gemeinschaftsverpflegung)</w:t>
              </w:r>
              <w:r>
                <w:rPr>
                  <w:webHidden/>
                </w:rPr>
                <w:tab/>
              </w:r>
              <w:r>
                <w:rPr>
                  <w:webHidden/>
                </w:rPr>
                <w:fldChar w:fldCharType="begin"/>
              </w:r>
              <w:r>
                <w:rPr>
                  <w:webHidden/>
                </w:rPr>
                <w:instrText xml:space="preserve"> PAGEREF _Toc141705838 \h </w:instrText>
              </w:r>
              <w:r>
                <w:rPr>
                  <w:webHidden/>
                </w:rPr>
              </w:r>
              <w:r>
                <w:rPr>
                  <w:webHidden/>
                </w:rPr>
                <w:fldChar w:fldCharType="separate"/>
              </w:r>
              <w:r>
                <w:rPr>
                  <w:webHidden/>
                </w:rPr>
                <w:t>11</w:t>
              </w:r>
              <w:r>
                <w:rPr>
                  <w:webHidden/>
                </w:rPr>
                <w:fldChar w:fldCharType="end"/>
              </w:r>
            </w:hyperlink>
          </w:p>
          <w:p w14:paraId="19231AA9" w14:textId="5D380BB1" w:rsidR="002F0E10" w:rsidRDefault="002F0E10">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1705839" w:history="1">
              <w:r w:rsidRPr="00B63DCA">
                <w:rPr>
                  <w:rStyle w:val="Hyperlink"/>
                  <w:rFonts w:cs="Tahoma"/>
                </w:rPr>
                <w:t>4</w:t>
              </w:r>
              <w:r>
                <w:rPr>
                  <w:rFonts w:asciiTheme="minorHAnsi" w:eastAsiaTheme="minorEastAsia" w:hAnsiTheme="minorHAnsi" w:cstheme="minorBidi"/>
                  <w:bCs w:val="0"/>
                  <w:kern w:val="2"/>
                  <w:sz w:val="22"/>
                  <w:szCs w:val="22"/>
                  <w:lang w:val="de-DE" w:eastAsia="de-DE"/>
                  <w14:ligatures w14:val="standardContextual"/>
                </w:rPr>
                <w:tab/>
              </w:r>
              <w:r w:rsidRPr="00B63DCA">
                <w:rPr>
                  <w:rStyle w:val="Hyperlink"/>
                  <w:rFonts w:cs="Tahoma"/>
                </w:rPr>
                <w:t>Biokosmetika</w:t>
              </w:r>
              <w:r>
                <w:rPr>
                  <w:webHidden/>
                </w:rPr>
                <w:tab/>
              </w:r>
              <w:r>
                <w:rPr>
                  <w:webHidden/>
                </w:rPr>
                <w:fldChar w:fldCharType="begin"/>
              </w:r>
              <w:r>
                <w:rPr>
                  <w:webHidden/>
                </w:rPr>
                <w:instrText xml:space="preserve"> PAGEREF _Toc141705839 \h </w:instrText>
              </w:r>
              <w:r>
                <w:rPr>
                  <w:webHidden/>
                </w:rPr>
              </w:r>
              <w:r>
                <w:rPr>
                  <w:webHidden/>
                </w:rPr>
                <w:fldChar w:fldCharType="separate"/>
              </w:r>
              <w:r>
                <w:rPr>
                  <w:webHidden/>
                </w:rPr>
                <w:t>11</w:t>
              </w:r>
              <w:r>
                <w:rPr>
                  <w:webHidden/>
                </w:rPr>
                <w:fldChar w:fldCharType="end"/>
              </w:r>
            </w:hyperlink>
          </w:p>
          <w:p w14:paraId="72C29291" w14:textId="7D8CC9A7" w:rsidR="002F0E10" w:rsidRDefault="002F0E10">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1705840" w:history="1">
              <w:r w:rsidRPr="00B63DCA">
                <w:rPr>
                  <w:rStyle w:val="Hyperlink"/>
                  <w:rFonts w:cs="Tahoma"/>
                </w:rPr>
                <w:t>5</w:t>
              </w:r>
              <w:r>
                <w:rPr>
                  <w:rFonts w:asciiTheme="minorHAnsi" w:eastAsiaTheme="minorEastAsia" w:hAnsiTheme="minorHAnsi" w:cstheme="minorBidi"/>
                  <w:bCs w:val="0"/>
                  <w:kern w:val="2"/>
                  <w:sz w:val="22"/>
                  <w:szCs w:val="22"/>
                  <w:lang w:val="de-DE" w:eastAsia="de-DE"/>
                  <w14:ligatures w14:val="standardContextual"/>
                </w:rPr>
                <w:tab/>
              </w:r>
              <w:r w:rsidRPr="00B63DCA">
                <w:rPr>
                  <w:rStyle w:val="Hyperlink"/>
                  <w:rFonts w:cs="Tahoma"/>
                </w:rPr>
                <w:t>Erläuterungen</w:t>
              </w:r>
              <w:r>
                <w:rPr>
                  <w:webHidden/>
                </w:rPr>
                <w:tab/>
              </w:r>
              <w:r>
                <w:rPr>
                  <w:webHidden/>
                </w:rPr>
                <w:fldChar w:fldCharType="begin"/>
              </w:r>
              <w:r>
                <w:rPr>
                  <w:webHidden/>
                </w:rPr>
                <w:instrText xml:space="preserve"> PAGEREF _Toc141705840 \h </w:instrText>
              </w:r>
              <w:r>
                <w:rPr>
                  <w:webHidden/>
                </w:rPr>
              </w:r>
              <w:r>
                <w:rPr>
                  <w:webHidden/>
                </w:rPr>
                <w:fldChar w:fldCharType="separate"/>
              </w:r>
              <w:r>
                <w:rPr>
                  <w:webHidden/>
                </w:rPr>
                <w:t>11</w:t>
              </w:r>
              <w:r>
                <w:rPr>
                  <w:webHidden/>
                </w:rPr>
                <w:fldChar w:fldCharType="end"/>
              </w:r>
            </w:hyperlink>
          </w:p>
          <w:p w14:paraId="0BA441EB" w14:textId="2D7DC854" w:rsidR="000A7D43" w:rsidRPr="007F354F" w:rsidRDefault="005E6E7A" w:rsidP="00774D8D">
            <w:pPr>
              <w:tabs>
                <w:tab w:val="right" w:leader="dot" w:pos="7314"/>
                <w:tab w:val="right" w:pos="9072"/>
              </w:tabs>
              <w:spacing w:line="20" w:lineRule="exact"/>
              <w:rPr>
                <w:rFonts w:cs="Tahoma"/>
              </w:rPr>
            </w:pPr>
            <w:r>
              <w:rPr>
                <w:rFonts w:cs="Tahoma"/>
                <w:noProof/>
              </w:rPr>
              <w:fldChar w:fldCharType="end"/>
            </w:r>
          </w:p>
        </w:tc>
      </w:tr>
      <w:tr w:rsidR="002F5F13" w:rsidRPr="007F354F" w14:paraId="01C7072D" w14:textId="77777777" w:rsidTr="007F77E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276" w:type="dxa"/>
            <w:shd w:val="clear" w:color="auto" w:fill="auto"/>
            <w:noWrap/>
            <w:tcMar>
              <w:top w:w="85" w:type="dxa"/>
              <w:left w:w="85" w:type="dxa"/>
              <w:bottom w:w="85" w:type="dxa"/>
              <w:right w:w="85" w:type="dxa"/>
            </w:tcMar>
            <w:vAlign w:val="center"/>
          </w:tcPr>
          <w:p w14:paraId="7E2E8E0C" w14:textId="594DB166" w:rsidR="002F5F13" w:rsidRPr="007F354F" w:rsidRDefault="00F64203" w:rsidP="00774D8D">
            <w:pPr>
              <w:rPr>
                <w:rFonts w:cs="Tahoma"/>
              </w:rPr>
            </w:pPr>
            <w:r>
              <w:rPr>
                <w:rFonts w:cs="Tahoma"/>
              </w:rPr>
              <w:t>Gültig ab</w:t>
            </w:r>
          </w:p>
        </w:tc>
        <w:tc>
          <w:tcPr>
            <w:tcW w:w="8080" w:type="dxa"/>
            <w:tcMar>
              <w:top w:w="85" w:type="dxa"/>
              <w:left w:w="170" w:type="dxa"/>
              <w:bottom w:w="85" w:type="dxa"/>
              <w:right w:w="85" w:type="dxa"/>
            </w:tcMar>
            <w:vAlign w:val="center"/>
          </w:tcPr>
          <w:p w14:paraId="5B0C4BDB" w14:textId="7A6E0CCF" w:rsidR="002F5F13" w:rsidRPr="007F354F" w:rsidRDefault="00F809B6" w:rsidP="00774D8D">
            <w:pPr>
              <w:pStyle w:val="Verzeichnis1"/>
              <w:rPr>
                <w:rFonts w:cs="Tahoma"/>
              </w:rPr>
            </w:pPr>
            <w:r>
              <w:rPr>
                <w:rFonts w:cs="Tahoma"/>
              </w:rPr>
              <w:t>01.08.2023</w:t>
            </w:r>
          </w:p>
        </w:tc>
      </w:tr>
    </w:tbl>
    <w:p w14:paraId="4B6AEB11" w14:textId="1EE95299" w:rsidR="0056151D" w:rsidRPr="007F354F" w:rsidRDefault="0056151D" w:rsidP="00774D8D">
      <w:pPr>
        <w:pStyle w:val="Formatvorlage1"/>
        <w:jc w:val="left"/>
      </w:pPr>
      <w:bookmarkStart w:id="0" w:name="_Toc141705831"/>
      <w:r w:rsidRPr="007F354F">
        <w:t>Änderungen gegenüber letzter Version</w:t>
      </w:r>
      <w:bookmarkEnd w:id="0"/>
    </w:p>
    <w:p w14:paraId="3F338C5C" w14:textId="5AAEEA2C" w:rsidR="005C7A22" w:rsidRDefault="005C7A22" w:rsidP="00F809B6">
      <w:pPr>
        <w:pStyle w:val="SpalteTtigkeit"/>
        <w:numPr>
          <w:ilvl w:val="0"/>
          <w:numId w:val="66"/>
        </w:numPr>
        <w:tabs>
          <w:tab w:val="left" w:pos="227"/>
        </w:tabs>
        <w:rPr>
          <w:rFonts w:cs="Tahoma"/>
        </w:rPr>
      </w:pPr>
      <w:r>
        <w:rPr>
          <w:rFonts w:cs="Tahoma"/>
        </w:rPr>
        <w:t xml:space="preserve">Anpassungen </w:t>
      </w:r>
      <w:r w:rsidRPr="005C7A22">
        <w:rPr>
          <w:rFonts w:cs="Tahoma"/>
        </w:rPr>
        <w:t>der Verweise auf die neue Bio-Verordnung (EU) 2018/848</w:t>
      </w:r>
      <w:r>
        <w:rPr>
          <w:rFonts w:cs="Tahoma"/>
        </w:rPr>
        <w:t xml:space="preserve"> (</w:t>
      </w:r>
      <w:r w:rsidR="00F809B6">
        <w:rPr>
          <w:rFonts w:cs="Tahoma"/>
        </w:rPr>
        <w:t xml:space="preserve">ehemals </w:t>
      </w:r>
      <w:r>
        <w:rPr>
          <w:rFonts w:cs="Tahoma"/>
        </w:rPr>
        <w:t>Präambel, nunmehr Kapitel 1)</w:t>
      </w:r>
    </w:p>
    <w:p w14:paraId="2F85C0F0" w14:textId="437332F6" w:rsidR="005C7A22" w:rsidRDefault="005C7A22" w:rsidP="00430658">
      <w:pPr>
        <w:pStyle w:val="SpalteTtigkeit"/>
        <w:numPr>
          <w:ilvl w:val="0"/>
          <w:numId w:val="66"/>
        </w:numPr>
        <w:tabs>
          <w:tab w:val="left" w:pos="227"/>
        </w:tabs>
        <w:rPr>
          <w:rFonts w:cs="Tahoma"/>
        </w:rPr>
      </w:pPr>
      <w:r>
        <w:rPr>
          <w:rFonts w:cs="Tahoma"/>
        </w:rPr>
        <w:t>vollständige Streichung des ehemaligen Kapitels 1 (</w:t>
      </w:r>
      <w:r w:rsidRPr="005C7A22">
        <w:rPr>
          <w:rFonts w:cs="Tahoma"/>
        </w:rPr>
        <w:t>Überprüfung der Erfüllung und Einhaltung der Voraussetzungen für die Genehmigung der Anbindehaltung gemäß Art. 39 der Verordnung (EG) Nr. 889/2008</w:t>
      </w:r>
      <w:r>
        <w:rPr>
          <w:rFonts w:cs="Tahoma"/>
        </w:rPr>
        <w:t xml:space="preserve">), </w:t>
      </w:r>
      <w:r w:rsidRPr="005C7A22">
        <w:rPr>
          <w:rFonts w:cs="Tahoma"/>
        </w:rPr>
        <w:t>da dieses Kapitel mit Anwendungsbeginn der Verordnung (EU) 2018/848 (</w:t>
      </w:r>
      <w:r>
        <w:rPr>
          <w:rFonts w:cs="Tahoma"/>
        </w:rPr>
        <w:t>1.1.2022) ungültig geworden ist</w:t>
      </w:r>
    </w:p>
    <w:p w14:paraId="3576E81A" w14:textId="379E35F4" w:rsidR="005C7A22" w:rsidRDefault="005C7A22" w:rsidP="00430658">
      <w:pPr>
        <w:pStyle w:val="Listenabsatz"/>
        <w:numPr>
          <w:ilvl w:val="0"/>
          <w:numId w:val="66"/>
        </w:numPr>
        <w:rPr>
          <w:rFonts w:cs="Tahoma"/>
          <w:bCs/>
        </w:rPr>
      </w:pPr>
      <w:r w:rsidRPr="005C7A22">
        <w:rPr>
          <w:rFonts w:cs="Tahoma"/>
        </w:rPr>
        <w:t>vollständige Streichung des ehemaligen Kapitels 2 (</w:t>
      </w:r>
      <w:r w:rsidRPr="005C7A22">
        <w:rPr>
          <w:rFonts w:cs="Tahoma"/>
          <w:bCs/>
        </w:rPr>
        <w:t>Nationale Bestimmungen im Sinne der Veror</w:t>
      </w:r>
      <w:r>
        <w:rPr>
          <w:rFonts w:cs="Tahoma"/>
          <w:bCs/>
        </w:rPr>
        <w:t xml:space="preserve">dnung (EG) Nr. 834/2007, Art. 42), </w:t>
      </w:r>
      <w:r w:rsidRPr="005C7A22">
        <w:rPr>
          <w:rFonts w:cs="Tahoma"/>
          <w:bCs/>
        </w:rPr>
        <w:t>da es mit Anwendungsbeginn der Verordnung (EU) 2018/848 (</w:t>
      </w:r>
      <w:r>
        <w:rPr>
          <w:rFonts w:cs="Tahoma"/>
          <w:bCs/>
        </w:rPr>
        <w:t>1.1.2022) ungültig geworden ist</w:t>
      </w:r>
    </w:p>
    <w:p w14:paraId="4B889B98" w14:textId="5D6C1B10" w:rsidR="005C7A22" w:rsidRDefault="005C7A22" w:rsidP="00430658">
      <w:pPr>
        <w:pStyle w:val="Listenabsatz"/>
        <w:numPr>
          <w:ilvl w:val="0"/>
          <w:numId w:val="66"/>
        </w:numPr>
        <w:rPr>
          <w:rFonts w:cs="Tahoma"/>
          <w:bCs/>
        </w:rPr>
      </w:pPr>
      <w:r>
        <w:rPr>
          <w:rFonts w:cs="Tahoma"/>
          <w:bCs/>
        </w:rPr>
        <w:lastRenderedPageBreak/>
        <w:t>Neuerstellung des Kapitels 2 (</w:t>
      </w:r>
      <w:r w:rsidRPr="005C7A22">
        <w:rPr>
          <w:rFonts w:cs="Tahoma"/>
          <w:bCs/>
        </w:rPr>
        <w:t>Detaillierte nationale Produktionsvorschriften im Sinne des Art. 20 und 21 der VO (EU) 2018/848</w:t>
      </w:r>
      <w:r w:rsidR="008D2B3C">
        <w:rPr>
          <w:rFonts w:cs="Tahoma"/>
          <w:bCs/>
        </w:rPr>
        <w:t>), wobei</w:t>
      </w:r>
      <w:r>
        <w:rPr>
          <w:rFonts w:cs="Tahoma"/>
          <w:bCs/>
        </w:rPr>
        <w:t xml:space="preserve"> </w:t>
      </w:r>
      <w:r w:rsidR="00AA5487">
        <w:rPr>
          <w:rFonts w:cs="Tahoma"/>
          <w:bCs/>
        </w:rPr>
        <w:t>Punkt</w:t>
      </w:r>
      <w:r>
        <w:rPr>
          <w:rFonts w:cs="Tahoma"/>
          <w:bCs/>
        </w:rPr>
        <w:t xml:space="preserve"> 2.1 (</w:t>
      </w:r>
      <w:r w:rsidRPr="005C7A22">
        <w:rPr>
          <w:rFonts w:cs="Tahoma"/>
          <w:bCs/>
        </w:rPr>
        <w:t>Spezifische Produktionsvorschriften für Neuweltkamele</w:t>
      </w:r>
      <w:r w:rsidR="008D2B3C">
        <w:rPr>
          <w:rFonts w:cs="Tahoma"/>
          <w:bCs/>
        </w:rPr>
        <w:t>) inhaltlich neu ist, während P</w:t>
      </w:r>
      <w:r w:rsidR="00AA5487">
        <w:rPr>
          <w:rFonts w:cs="Tahoma"/>
          <w:bCs/>
        </w:rPr>
        <w:t>unkt</w:t>
      </w:r>
      <w:r>
        <w:rPr>
          <w:rFonts w:cs="Tahoma"/>
          <w:bCs/>
        </w:rPr>
        <w:t xml:space="preserve"> 2.2 (</w:t>
      </w:r>
      <w:r w:rsidRPr="005C7A22">
        <w:rPr>
          <w:rFonts w:cs="Tahoma"/>
          <w:bCs/>
        </w:rPr>
        <w:t>Vorschriften für die Produktion von Insekten als Bio-Futtermittel</w:t>
      </w:r>
      <w:r>
        <w:rPr>
          <w:rFonts w:cs="Tahoma"/>
          <w:bCs/>
        </w:rPr>
        <w:t xml:space="preserve">) aus dem ehemalige </w:t>
      </w:r>
      <w:r w:rsidR="00D40228">
        <w:rPr>
          <w:rFonts w:cs="Tahoma"/>
          <w:bCs/>
        </w:rPr>
        <w:t>Punkt</w:t>
      </w:r>
      <w:r>
        <w:rPr>
          <w:rFonts w:cs="Tahoma"/>
          <w:bCs/>
        </w:rPr>
        <w:t xml:space="preserve"> 5.4 (Produktion von Insekten als Biofuttermittel) übernommen und</w:t>
      </w:r>
      <w:r w:rsidR="00430658">
        <w:rPr>
          <w:rFonts w:cs="Tahoma"/>
          <w:bCs/>
        </w:rPr>
        <w:t xml:space="preserve"> – insbesondere im Hinblick auf die neue Bio-Verordnung (EU) 2018/848 –</w:t>
      </w:r>
      <w:r>
        <w:rPr>
          <w:rFonts w:cs="Tahoma"/>
          <w:bCs/>
        </w:rPr>
        <w:t xml:space="preserve"> aktualisiert wurde</w:t>
      </w:r>
    </w:p>
    <w:p w14:paraId="41264276" w14:textId="59D9DFED" w:rsidR="00161D20" w:rsidRDefault="005C7A22" w:rsidP="00430658">
      <w:pPr>
        <w:pStyle w:val="Listenabsatz"/>
        <w:numPr>
          <w:ilvl w:val="0"/>
          <w:numId w:val="66"/>
        </w:numPr>
        <w:rPr>
          <w:rFonts w:cs="Tahoma"/>
          <w:bCs/>
        </w:rPr>
      </w:pPr>
      <w:r>
        <w:rPr>
          <w:rFonts w:cs="Tahoma"/>
          <w:bCs/>
        </w:rPr>
        <w:t xml:space="preserve">vollständige </w:t>
      </w:r>
      <w:r w:rsidR="00B627DF">
        <w:rPr>
          <w:rFonts w:cs="Tahoma"/>
          <w:bCs/>
        </w:rPr>
        <w:t xml:space="preserve">Streichung des ehemaligen Kapitels 3 (Aufbereitung), </w:t>
      </w:r>
      <w:r w:rsidR="00B627DF" w:rsidRPr="00B627DF">
        <w:rPr>
          <w:rFonts w:cs="Tahoma"/>
          <w:bCs/>
        </w:rPr>
        <w:t>da die Inhalte inzwischen entweder durch die neue Bio-Verordnung (EU) 2018/848 oder durch andere</w:t>
      </w:r>
      <w:r w:rsidR="00161D20">
        <w:rPr>
          <w:rFonts w:cs="Tahoma"/>
          <w:bCs/>
        </w:rPr>
        <w:t xml:space="preserve"> Vorgabedokumente abgedeckt sind</w:t>
      </w:r>
    </w:p>
    <w:p w14:paraId="47590C76" w14:textId="2087E0E5" w:rsidR="00161D20" w:rsidRPr="00161D20" w:rsidRDefault="00161D20" w:rsidP="00161D20">
      <w:pPr>
        <w:pStyle w:val="Listenabsatz"/>
        <w:numPr>
          <w:ilvl w:val="0"/>
          <w:numId w:val="66"/>
        </w:numPr>
        <w:rPr>
          <w:rFonts w:cs="Tahoma"/>
          <w:bCs/>
        </w:rPr>
      </w:pPr>
      <w:r w:rsidRPr="00161D20">
        <w:rPr>
          <w:rFonts w:cs="Tahoma"/>
          <w:bCs/>
        </w:rPr>
        <w:t xml:space="preserve">(fast) vollständige Streichung des ehemaligen Kapitels 5 (Bioheimtierfuttermittel), da es mit Anwendungsbeginn der Verordnung (EU) 2018/848 (1.1.2022) ungültig geworden ist, </w:t>
      </w:r>
      <w:r>
        <w:rPr>
          <w:rFonts w:cs="Tahoma"/>
          <w:bCs/>
        </w:rPr>
        <w:t xml:space="preserve">lediglich </w:t>
      </w:r>
      <w:r w:rsidR="00AA5487">
        <w:rPr>
          <w:rFonts w:cs="Tahoma"/>
          <w:bCs/>
        </w:rPr>
        <w:t xml:space="preserve">Punkt </w:t>
      </w:r>
      <w:r>
        <w:rPr>
          <w:rFonts w:cs="Tahoma"/>
          <w:bCs/>
        </w:rPr>
        <w:t xml:space="preserve"> 5.4 (</w:t>
      </w:r>
      <w:r w:rsidRPr="00161D20">
        <w:rPr>
          <w:rFonts w:cs="Tahoma"/>
          <w:bCs/>
        </w:rPr>
        <w:t>Produktion v</w:t>
      </w:r>
      <w:r>
        <w:rPr>
          <w:rFonts w:cs="Tahoma"/>
          <w:bCs/>
        </w:rPr>
        <w:t>on Insekten als Biofuttermittel)</w:t>
      </w:r>
      <w:r w:rsidRPr="00161D20">
        <w:rPr>
          <w:rFonts w:cs="Tahoma"/>
          <w:bCs/>
        </w:rPr>
        <w:t xml:space="preserve"> wird fortgeführt als </w:t>
      </w:r>
      <w:r w:rsidR="00AA5487">
        <w:rPr>
          <w:rFonts w:cs="Tahoma"/>
          <w:bCs/>
        </w:rPr>
        <w:t>Punkt</w:t>
      </w:r>
      <w:r w:rsidRPr="00161D20">
        <w:rPr>
          <w:rFonts w:cs="Tahoma"/>
          <w:bCs/>
        </w:rPr>
        <w:t xml:space="preserve"> 2.2 „Vorschriften für die Produktion von Insekten als Bio-Futtermittel“</w:t>
      </w:r>
      <w:r>
        <w:rPr>
          <w:rFonts w:cs="Tahoma"/>
          <w:bCs/>
        </w:rPr>
        <w:t xml:space="preserve"> (vgl. oben)</w:t>
      </w:r>
    </w:p>
    <w:p w14:paraId="699429C9" w14:textId="77777777" w:rsidR="00032DAC" w:rsidRPr="00032DAC" w:rsidRDefault="00032DAC" w:rsidP="00032DAC">
      <w:pPr>
        <w:pStyle w:val="Listenabsatz"/>
        <w:numPr>
          <w:ilvl w:val="0"/>
          <w:numId w:val="66"/>
        </w:numPr>
        <w:rPr>
          <w:rFonts w:cs="Tahoma"/>
          <w:bCs/>
        </w:rPr>
      </w:pPr>
      <w:r w:rsidRPr="00032DAC">
        <w:rPr>
          <w:rFonts w:cs="Tahoma"/>
          <w:bCs/>
        </w:rPr>
        <w:t xml:space="preserve">Kapitel 5 (Erläuterungen), ehemals Kapitel 7: Anpassung </w:t>
      </w:r>
      <w:proofErr w:type="gramStart"/>
      <w:r w:rsidRPr="00032DAC">
        <w:rPr>
          <w:rFonts w:cs="Tahoma"/>
          <w:bCs/>
        </w:rPr>
        <w:t>des Verweise</w:t>
      </w:r>
      <w:proofErr w:type="gramEnd"/>
      <w:r w:rsidRPr="00032DAC">
        <w:rPr>
          <w:rFonts w:cs="Tahoma"/>
          <w:bCs/>
        </w:rPr>
        <w:t xml:space="preserve"> an die neue Bio-VO (EU) 2018/848</w:t>
      </w:r>
    </w:p>
    <w:p w14:paraId="131DFF27" w14:textId="77777777" w:rsidR="00430658" w:rsidRPr="00B627DF" w:rsidRDefault="00430658" w:rsidP="00B627DF">
      <w:pPr>
        <w:pStyle w:val="SpalteTtigkeit"/>
        <w:numPr>
          <w:ilvl w:val="0"/>
          <w:numId w:val="0"/>
        </w:numPr>
        <w:tabs>
          <w:tab w:val="left" w:pos="227"/>
        </w:tabs>
        <w:rPr>
          <w:rFonts w:cs="Tahoma"/>
        </w:rPr>
      </w:pPr>
    </w:p>
    <w:p w14:paraId="153447A4" w14:textId="1CBA8A5A" w:rsidR="007F77E4" w:rsidRPr="008D2B3C" w:rsidRDefault="00F64203" w:rsidP="008D2B3C">
      <w:pPr>
        <w:pStyle w:val="berschrift1"/>
        <w:pageBreakBefore/>
        <w:ind w:left="431" w:hanging="431"/>
        <w:rPr>
          <w:rFonts w:cs="Tahoma"/>
        </w:rPr>
      </w:pPr>
      <w:bookmarkStart w:id="1" w:name="_Toc141705832"/>
      <w:r w:rsidRPr="00F64203">
        <w:rPr>
          <w:rFonts w:cs="Tahoma"/>
        </w:rPr>
        <w:lastRenderedPageBreak/>
        <w:t>P</w:t>
      </w:r>
      <w:r>
        <w:rPr>
          <w:rFonts w:cs="Tahoma"/>
        </w:rPr>
        <w:t>räambel</w:t>
      </w:r>
      <w:bookmarkEnd w:id="1"/>
    </w:p>
    <w:p w14:paraId="11AD2504" w14:textId="77777777" w:rsidR="007F77E4" w:rsidRPr="00F64203" w:rsidRDefault="00612AF9" w:rsidP="003F1623">
      <w:pPr>
        <w:pStyle w:val="berschrift2"/>
        <w:tabs>
          <w:tab w:val="clear" w:pos="576"/>
          <w:tab w:val="left" w:pos="454"/>
        </w:tabs>
        <w:ind w:left="454" w:hanging="454"/>
        <w:rPr>
          <w:rFonts w:cs="Tahoma"/>
        </w:rPr>
      </w:pPr>
      <w:bookmarkStart w:id="2" w:name="_Toc141705833"/>
      <w:r w:rsidRPr="00F64203">
        <w:rPr>
          <w:rFonts w:cs="Tahoma"/>
        </w:rPr>
        <w:t>Geltungsbereich</w:t>
      </w:r>
      <w:bookmarkEnd w:id="2"/>
    </w:p>
    <w:p w14:paraId="3A71B40A" w14:textId="05658766" w:rsidR="00612AF9" w:rsidRPr="007F354F" w:rsidRDefault="00612AF9" w:rsidP="00774D8D">
      <w:pPr>
        <w:rPr>
          <w:rFonts w:cs="Tahoma"/>
          <w:lang w:val="de-DE"/>
        </w:rPr>
      </w:pPr>
      <w:r w:rsidRPr="007F354F">
        <w:rPr>
          <w:rFonts w:cs="Tahoma"/>
          <w:lang w:val="de-DE"/>
        </w:rPr>
        <w:t xml:space="preserve">Die biologische Produktion und die Kennzeichnung von biologischen Erzeugnissen </w:t>
      </w:r>
      <w:proofErr w:type="gramStart"/>
      <w:r w:rsidRPr="007F354F">
        <w:rPr>
          <w:rFonts w:cs="Tahoma"/>
          <w:lang w:val="de-DE"/>
        </w:rPr>
        <w:t>ist</w:t>
      </w:r>
      <w:proofErr w:type="gramEnd"/>
      <w:r w:rsidRPr="007F354F">
        <w:rPr>
          <w:rFonts w:cs="Tahoma"/>
          <w:lang w:val="de-DE"/>
        </w:rPr>
        <w:t xml:space="preserve"> durch die Verordnung (</w:t>
      </w:r>
      <w:r w:rsidR="00645FC5" w:rsidRPr="007F354F">
        <w:rPr>
          <w:rFonts w:cs="Tahoma"/>
          <w:lang w:val="de-DE"/>
        </w:rPr>
        <w:t>E</w:t>
      </w:r>
      <w:r w:rsidR="00645FC5">
        <w:rPr>
          <w:rFonts w:cs="Tahoma"/>
          <w:lang w:val="de-DE"/>
        </w:rPr>
        <w:t>U</w:t>
      </w:r>
      <w:r w:rsidRPr="007F354F">
        <w:rPr>
          <w:rFonts w:cs="Tahoma"/>
          <w:lang w:val="de-DE"/>
        </w:rPr>
        <w:t>) </w:t>
      </w:r>
      <w:r w:rsidR="00645FC5">
        <w:rPr>
          <w:rFonts w:cs="Tahoma"/>
          <w:lang w:val="de-DE"/>
        </w:rPr>
        <w:t>2018/848</w:t>
      </w:r>
      <w:r w:rsidR="00645FC5">
        <w:rPr>
          <w:rStyle w:val="Funotenzeichen"/>
          <w:rFonts w:cs="Tahoma"/>
          <w:lang w:val="de-DE"/>
        </w:rPr>
        <w:footnoteReference w:id="1"/>
      </w:r>
      <w:r w:rsidRPr="007F354F">
        <w:rPr>
          <w:rFonts w:cs="Tahoma"/>
          <w:lang w:val="de-DE"/>
        </w:rPr>
        <w:t xml:space="preserve"> und </w:t>
      </w:r>
      <w:r w:rsidR="00645FC5">
        <w:rPr>
          <w:rFonts w:cs="Tahoma"/>
          <w:lang w:val="de-DE"/>
        </w:rPr>
        <w:t>diverse Berichtigungen sowie Delegierte Verordnungen und Durchführungsverordnungen in der Europäischen Union</w:t>
      </w:r>
      <w:r w:rsidRPr="007F354F">
        <w:rPr>
          <w:rFonts w:cs="Tahoma"/>
          <w:lang w:val="de-DE"/>
        </w:rPr>
        <w:t xml:space="preserve"> weitgehend abgeschlossen geregelt.</w:t>
      </w:r>
    </w:p>
    <w:p w14:paraId="3714B634" w14:textId="2C099CBD" w:rsidR="00612AF9" w:rsidRPr="007F354F" w:rsidRDefault="00612AF9" w:rsidP="00774D8D">
      <w:pPr>
        <w:rPr>
          <w:rFonts w:cs="Tahoma"/>
          <w:lang w:val="de-DE"/>
        </w:rPr>
      </w:pPr>
      <w:r w:rsidRPr="007F354F">
        <w:rPr>
          <w:rFonts w:cs="Tahoma"/>
          <w:lang w:val="de-DE"/>
        </w:rPr>
        <w:t>Auf einzelne Bereiche, wie Arbeitsvorgänge in gemeinschaftlichen Verpflegungseinrichtungen oder wenn keine ausführlichen Produktionsvorschriften vorliegen, können nationale Bestimmungen angewendet werden.</w:t>
      </w:r>
    </w:p>
    <w:p w14:paraId="309EC92D" w14:textId="49F4854B" w:rsidR="00612AF9" w:rsidRPr="007F354F" w:rsidRDefault="00612AF9" w:rsidP="00774D8D">
      <w:pPr>
        <w:rPr>
          <w:rFonts w:cs="Tahoma"/>
          <w:lang w:val="de-DE"/>
        </w:rPr>
      </w:pPr>
      <w:r w:rsidRPr="007F354F">
        <w:rPr>
          <w:rFonts w:cs="Tahoma"/>
          <w:lang w:val="de-DE"/>
        </w:rPr>
        <w:t xml:space="preserve">In </w:t>
      </w:r>
      <w:r w:rsidR="00727A69" w:rsidRPr="007F354F">
        <w:rPr>
          <w:rFonts w:cs="Tahoma"/>
          <w:lang w:val="de-DE"/>
        </w:rPr>
        <w:t>diese</w:t>
      </w:r>
      <w:r w:rsidR="00727A69">
        <w:rPr>
          <w:rFonts w:cs="Tahoma"/>
          <w:lang w:val="de-DE"/>
        </w:rPr>
        <w:t>r Richtlinie</w:t>
      </w:r>
      <w:r w:rsidR="00727A69" w:rsidRPr="007F354F">
        <w:rPr>
          <w:rFonts w:cs="Tahoma"/>
          <w:lang w:val="de-DE"/>
        </w:rPr>
        <w:t xml:space="preserve"> </w:t>
      </w:r>
      <w:r w:rsidRPr="007F354F">
        <w:rPr>
          <w:rFonts w:cs="Tahoma"/>
          <w:lang w:val="de-DE"/>
        </w:rPr>
        <w:t>können und dürfen daher nur diese nationalen Regelungen ihren Platz finden.</w:t>
      </w:r>
    </w:p>
    <w:p w14:paraId="346C134C" w14:textId="0DA67762" w:rsidR="00612AF9" w:rsidRPr="007F354F" w:rsidRDefault="00612AF9" w:rsidP="00774D8D">
      <w:pPr>
        <w:rPr>
          <w:rFonts w:cs="Tahoma"/>
          <w:lang w:val="de-DE"/>
        </w:rPr>
      </w:pPr>
      <w:r w:rsidRPr="007F354F">
        <w:rPr>
          <w:rFonts w:cs="Tahoma"/>
          <w:lang w:val="de-DE"/>
        </w:rPr>
        <w:t xml:space="preserve">Ebenso finden Regelungen hier ihren Platz, die derzeit vom Geltungsbereich der Verordnung </w:t>
      </w:r>
      <w:r w:rsidR="008D2B3C">
        <w:rPr>
          <w:rFonts w:cs="Tahoma"/>
          <w:lang w:val="de-DE"/>
        </w:rPr>
        <w:t>(</w:t>
      </w:r>
      <w:r w:rsidR="00645FC5" w:rsidRPr="007F354F">
        <w:rPr>
          <w:rFonts w:cs="Tahoma"/>
          <w:lang w:val="de-DE"/>
        </w:rPr>
        <w:t>E</w:t>
      </w:r>
      <w:r w:rsidR="00645FC5">
        <w:rPr>
          <w:rFonts w:cs="Tahoma"/>
          <w:lang w:val="de-DE"/>
        </w:rPr>
        <w:t>U</w:t>
      </w:r>
      <w:r w:rsidRPr="007F354F">
        <w:rPr>
          <w:rFonts w:cs="Tahoma"/>
          <w:lang w:val="de-DE"/>
        </w:rPr>
        <w:t>) </w:t>
      </w:r>
      <w:r w:rsidR="00645FC5">
        <w:rPr>
          <w:rFonts w:cs="Tahoma"/>
          <w:lang w:val="de-DE"/>
        </w:rPr>
        <w:t>2018/848</w:t>
      </w:r>
      <w:r w:rsidRPr="007F354F">
        <w:rPr>
          <w:rFonts w:cs="Tahoma"/>
          <w:lang w:val="de-DE"/>
        </w:rPr>
        <w:t xml:space="preserve"> ausgeschlossen sind, wie zum Beispiel Kosmetika, die aber bei ihren Bestandteilen oder deren Herkunft auf biologisch erzeugte Produkte im Sinne der genannten Regelung basieren.</w:t>
      </w:r>
    </w:p>
    <w:p w14:paraId="312D12B1" w14:textId="77777777" w:rsidR="001E291F" w:rsidRPr="007F354F" w:rsidRDefault="00612AF9" w:rsidP="00774D8D">
      <w:pPr>
        <w:rPr>
          <w:rFonts w:cs="Tahoma"/>
          <w:lang w:val="de-DE"/>
        </w:rPr>
      </w:pPr>
      <w:r w:rsidRPr="007F354F">
        <w:rPr>
          <w:rFonts w:cs="Tahoma"/>
          <w:lang w:val="de-DE"/>
        </w:rPr>
        <w:t>Wesentliche Begriffsbestimmungen wie zum Beispiel Aufbereitung können für eine einheitliche Anwendung erklärt werden.</w:t>
      </w:r>
    </w:p>
    <w:p w14:paraId="1FCC0A15" w14:textId="77777777" w:rsidR="00612AF9" w:rsidRPr="00F64203" w:rsidRDefault="00612AF9" w:rsidP="003F1623">
      <w:pPr>
        <w:pStyle w:val="berschrift2"/>
        <w:tabs>
          <w:tab w:val="clear" w:pos="576"/>
          <w:tab w:val="left" w:pos="454"/>
        </w:tabs>
        <w:ind w:left="454" w:hanging="454"/>
        <w:rPr>
          <w:rFonts w:cs="Tahoma"/>
        </w:rPr>
      </w:pPr>
      <w:bookmarkStart w:id="3" w:name="_Toc141705834"/>
      <w:r w:rsidRPr="00F64203">
        <w:rPr>
          <w:rFonts w:cs="Tahoma"/>
        </w:rPr>
        <w:t>Anforderungen</w:t>
      </w:r>
      <w:bookmarkEnd w:id="3"/>
    </w:p>
    <w:p w14:paraId="71AB89CA" w14:textId="34ABF7D1" w:rsidR="00612AF9" w:rsidRPr="007F354F" w:rsidRDefault="00612AF9" w:rsidP="00774D8D">
      <w:pPr>
        <w:rPr>
          <w:rFonts w:cs="Tahoma"/>
        </w:rPr>
      </w:pPr>
      <w:r w:rsidRPr="007F354F">
        <w:rPr>
          <w:rFonts w:cs="Tahoma"/>
          <w:lang w:val="de-DE"/>
        </w:rPr>
        <w:t xml:space="preserve">Ein Unternehmen in diesen Bereichen gilt erst dann als biologisch wirtschaftend, wenn es die entsprechenden Regelungen der Verordnungen </w:t>
      </w:r>
      <w:r w:rsidR="00645FC5">
        <w:rPr>
          <w:rFonts w:cs="Tahoma"/>
          <w:lang w:val="de-DE"/>
        </w:rPr>
        <w:t xml:space="preserve">(EU) 2018/848 sowie der dazugehörigen </w:t>
      </w:r>
      <w:r w:rsidR="00645FC5" w:rsidRPr="00114A0A">
        <w:rPr>
          <w:rFonts w:cs="Tahoma"/>
          <w:lang w:val="de-DE"/>
        </w:rPr>
        <w:t>Delegierte Verordnungen und Durchführungsverordnungen</w:t>
      </w:r>
      <w:r w:rsidR="00645FC5" w:rsidRPr="007F354F">
        <w:rPr>
          <w:rFonts w:cs="Tahoma"/>
          <w:lang w:val="de-DE"/>
        </w:rPr>
        <w:t xml:space="preserve"> </w:t>
      </w:r>
      <w:r w:rsidRPr="007F354F">
        <w:rPr>
          <w:rFonts w:cs="Tahoma"/>
          <w:lang w:val="de-DE"/>
        </w:rPr>
        <w:t xml:space="preserve"> und </w:t>
      </w:r>
      <w:r w:rsidR="00663CB6" w:rsidRPr="007F354F">
        <w:rPr>
          <w:rFonts w:cs="Tahoma"/>
          <w:lang w:val="de-DE"/>
        </w:rPr>
        <w:t>diese</w:t>
      </w:r>
      <w:r w:rsidR="00663CB6">
        <w:rPr>
          <w:rFonts w:cs="Tahoma"/>
          <w:lang w:val="de-DE"/>
        </w:rPr>
        <w:t>r</w:t>
      </w:r>
      <w:r w:rsidR="00663CB6" w:rsidRPr="007F354F">
        <w:rPr>
          <w:rFonts w:cs="Tahoma"/>
          <w:lang w:val="de-DE"/>
        </w:rPr>
        <w:t xml:space="preserve"> </w:t>
      </w:r>
      <w:r w:rsidR="00663CB6">
        <w:rPr>
          <w:rFonts w:cs="Tahoma"/>
          <w:lang w:val="de-DE"/>
        </w:rPr>
        <w:t>Richtlinie</w:t>
      </w:r>
      <w:r w:rsidR="00663CB6" w:rsidRPr="007F354F">
        <w:rPr>
          <w:rFonts w:cs="Tahoma"/>
          <w:lang w:val="de-DE"/>
        </w:rPr>
        <w:t xml:space="preserve"> </w:t>
      </w:r>
      <w:r w:rsidR="004C0159">
        <w:rPr>
          <w:rFonts w:cs="Tahoma"/>
          <w:lang w:val="de-DE"/>
        </w:rPr>
        <w:t>einhält und es</w:t>
      </w:r>
      <w:r w:rsidRPr="007F354F">
        <w:rPr>
          <w:rFonts w:cs="Tahoma"/>
          <w:lang w:val="de-DE"/>
        </w:rPr>
        <w:t xml:space="preserve"> sich einem anerkannten Kontrollverfahren unterzieht. Teile </w:t>
      </w:r>
      <w:r w:rsidR="00663CB6" w:rsidRPr="007F354F">
        <w:rPr>
          <w:rFonts w:cs="Tahoma"/>
          <w:lang w:val="de-DE"/>
        </w:rPr>
        <w:t>diese</w:t>
      </w:r>
      <w:r w:rsidR="00663CB6">
        <w:rPr>
          <w:rFonts w:cs="Tahoma"/>
          <w:lang w:val="de-DE"/>
        </w:rPr>
        <w:t>r</w:t>
      </w:r>
      <w:r w:rsidR="00663CB6" w:rsidRPr="007F354F">
        <w:rPr>
          <w:rFonts w:cs="Tahoma"/>
          <w:lang w:val="de-DE"/>
        </w:rPr>
        <w:t xml:space="preserve"> </w:t>
      </w:r>
      <w:r w:rsidR="00663CB6">
        <w:rPr>
          <w:rFonts w:cs="Tahoma"/>
          <w:lang w:val="de-DE"/>
        </w:rPr>
        <w:t>Richtlinie</w:t>
      </w:r>
      <w:r w:rsidR="00663CB6" w:rsidRPr="007F354F">
        <w:rPr>
          <w:rFonts w:cs="Tahoma"/>
          <w:lang w:val="de-DE"/>
        </w:rPr>
        <w:t xml:space="preserve"> </w:t>
      </w:r>
      <w:r w:rsidRPr="007F354F">
        <w:rPr>
          <w:rFonts w:cs="Tahoma"/>
          <w:lang w:val="de-DE"/>
        </w:rPr>
        <w:t>gelten insbesondere als einzelstaatliche Bestimmung im Sinne der Verordnung (</w:t>
      </w:r>
      <w:r w:rsidR="00645FC5">
        <w:rPr>
          <w:rFonts w:cs="Tahoma"/>
          <w:lang w:val="de-DE"/>
        </w:rPr>
        <w:t>EU) 2018/848</w:t>
      </w:r>
      <w:r w:rsidRPr="007F354F">
        <w:rPr>
          <w:rFonts w:cs="Tahoma"/>
          <w:lang w:val="de-DE"/>
        </w:rPr>
        <w:t>. Die Produktions-</w:t>
      </w:r>
      <w:r w:rsidR="00645FC5">
        <w:rPr>
          <w:rFonts w:cs="Tahoma"/>
          <w:lang w:val="de-DE"/>
        </w:rPr>
        <w:t xml:space="preserve"> </w:t>
      </w:r>
      <w:r w:rsidRPr="007F354F">
        <w:rPr>
          <w:rFonts w:cs="Tahoma"/>
          <w:lang w:val="de-DE"/>
        </w:rPr>
        <w:t xml:space="preserve">und Kontrollbestimmungen der Verordnungen der Europäischen </w:t>
      </w:r>
      <w:r w:rsidR="00645FC5">
        <w:rPr>
          <w:rFonts w:cs="Tahoma"/>
          <w:lang w:val="de-DE"/>
        </w:rPr>
        <w:t>Union</w:t>
      </w:r>
      <w:r w:rsidR="00645FC5" w:rsidRPr="007F354F">
        <w:rPr>
          <w:rFonts w:cs="Tahoma"/>
          <w:lang w:val="de-DE"/>
        </w:rPr>
        <w:t xml:space="preserve"> </w:t>
      </w:r>
      <w:r w:rsidRPr="007F354F">
        <w:rPr>
          <w:rFonts w:cs="Tahoma"/>
          <w:lang w:val="de-DE"/>
        </w:rPr>
        <w:t xml:space="preserve">und </w:t>
      </w:r>
      <w:r w:rsidR="00663CB6" w:rsidRPr="007F354F">
        <w:rPr>
          <w:rFonts w:cs="Tahoma"/>
          <w:lang w:val="de-DE"/>
        </w:rPr>
        <w:t>diese</w:t>
      </w:r>
      <w:r w:rsidR="00663CB6">
        <w:rPr>
          <w:rFonts w:cs="Tahoma"/>
          <w:lang w:val="de-DE"/>
        </w:rPr>
        <w:t>r</w:t>
      </w:r>
      <w:r w:rsidR="00663CB6" w:rsidRPr="007F354F">
        <w:rPr>
          <w:rFonts w:cs="Tahoma"/>
          <w:lang w:val="de-DE"/>
        </w:rPr>
        <w:t xml:space="preserve"> </w:t>
      </w:r>
      <w:r w:rsidR="00663CB6">
        <w:rPr>
          <w:rFonts w:cs="Tahoma"/>
          <w:lang w:val="de-DE"/>
        </w:rPr>
        <w:t>Richtlinie</w:t>
      </w:r>
      <w:r w:rsidR="00663CB6" w:rsidRPr="007F354F">
        <w:rPr>
          <w:rFonts w:cs="Tahoma"/>
          <w:lang w:val="de-DE"/>
        </w:rPr>
        <w:t xml:space="preserve"> </w:t>
      </w:r>
      <w:r w:rsidRPr="007F354F">
        <w:rPr>
          <w:rFonts w:cs="Tahoma"/>
          <w:lang w:val="de-DE"/>
        </w:rPr>
        <w:t>sind daher als Mindestanforderungen</w:t>
      </w:r>
      <w:r w:rsidRPr="007F354F">
        <w:rPr>
          <w:rFonts w:cs="Tahoma"/>
          <w:bCs/>
          <w:lang w:val="de-DE"/>
        </w:rPr>
        <w:t xml:space="preserve"> </w:t>
      </w:r>
      <w:r w:rsidRPr="007F354F">
        <w:rPr>
          <w:rFonts w:cs="Tahoma"/>
          <w:lang w:val="de-DE"/>
        </w:rPr>
        <w:t xml:space="preserve">einzuhalten. Jeweils geltende strengere nationale gesetzliche Bestimmungen sind zusätzlich zu den Anforderungen der Verordnungen  </w:t>
      </w:r>
      <w:r w:rsidR="00645FC5">
        <w:rPr>
          <w:rFonts w:cs="Tahoma"/>
          <w:lang w:val="de-DE"/>
        </w:rPr>
        <w:t xml:space="preserve">(EU) 2018/848 sowie der dazugehörigen </w:t>
      </w:r>
      <w:r w:rsidR="00645FC5" w:rsidRPr="00114A0A">
        <w:rPr>
          <w:rFonts w:cs="Tahoma"/>
          <w:lang w:val="de-DE"/>
        </w:rPr>
        <w:t>Delegierte Verordnungen und Durchführungsverordnungen</w:t>
      </w:r>
      <w:r w:rsidR="00645FC5" w:rsidRPr="007F354F">
        <w:rPr>
          <w:rFonts w:cs="Tahoma"/>
          <w:lang w:val="de-DE"/>
        </w:rPr>
        <w:t xml:space="preserve"> </w:t>
      </w:r>
      <w:r w:rsidR="00645FC5">
        <w:rPr>
          <w:rFonts w:cs="Tahoma"/>
          <w:lang w:val="de-DE"/>
        </w:rPr>
        <w:t xml:space="preserve">sowie </w:t>
      </w:r>
      <w:r w:rsidRPr="007F354F">
        <w:rPr>
          <w:rFonts w:cs="Tahoma"/>
          <w:lang w:val="de-DE"/>
        </w:rPr>
        <w:t xml:space="preserve">oder </w:t>
      </w:r>
      <w:r w:rsidR="00727A69" w:rsidRPr="007F354F">
        <w:rPr>
          <w:rFonts w:cs="Tahoma"/>
          <w:lang w:val="de-DE"/>
        </w:rPr>
        <w:t>diese</w:t>
      </w:r>
      <w:r w:rsidR="00727A69">
        <w:rPr>
          <w:rFonts w:cs="Tahoma"/>
          <w:lang w:val="de-DE"/>
        </w:rPr>
        <w:t>r</w:t>
      </w:r>
      <w:r w:rsidR="00727A69" w:rsidRPr="007F354F">
        <w:rPr>
          <w:rFonts w:cs="Tahoma"/>
          <w:lang w:val="de-DE"/>
        </w:rPr>
        <w:t xml:space="preserve"> </w:t>
      </w:r>
      <w:r w:rsidR="00727A69">
        <w:rPr>
          <w:rFonts w:cs="Tahoma"/>
          <w:lang w:val="de-DE"/>
        </w:rPr>
        <w:t>Richtlinie</w:t>
      </w:r>
      <w:r w:rsidR="00727A69" w:rsidRPr="007F354F">
        <w:rPr>
          <w:rFonts w:cs="Tahoma"/>
          <w:lang w:val="de-DE"/>
        </w:rPr>
        <w:t xml:space="preserve"> </w:t>
      </w:r>
      <w:r w:rsidRPr="007F354F">
        <w:rPr>
          <w:rFonts w:cs="Tahoma"/>
          <w:lang w:val="de-DE"/>
        </w:rPr>
        <w:t>einzuhalten.</w:t>
      </w:r>
    </w:p>
    <w:p w14:paraId="5CD1F322" w14:textId="77777777" w:rsidR="00612AF9" w:rsidRPr="007F354F" w:rsidRDefault="00612AF9" w:rsidP="00774D8D">
      <w:pPr>
        <w:rPr>
          <w:rFonts w:cs="Tahoma"/>
        </w:rPr>
      </w:pPr>
    </w:p>
    <w:p w14:paraId="25E36DB3" w14:textId="75B0BB73" w:rsidR="006C3191" w:rsidRDefault="006C3191" w:rsidP="006C3191">
      <w:pPr>
        <w:pStyle w:val="berschrift1"/>
        <w:rPr>
          <w:rFonts w:cs="Tahoma"/>
        </w:rPr>
      </w:pPr>
      <w:bookmarkStart w:id="4" w:name="_Toc141705835"/>
      <w:r>
        <w:rPr>
          <w:rFonts w:cs="Tahoma"/>
        </w:rPr>
        <w:t>Detaillierte nationale Produktionsvorschriften im Sinne des Artikel 20 der Verordnung (EU) 2018/848</w:t>
      </w:r>
      <w:bookmarkEnd w:id="4"/>
    </w:p>
    <w:p w14:paraId="1814322D" w14:textId="2786F6D2" w:rsidR="006C3191" w:rsidRDefault="006C3191" w:rsidP="006C3191">
      <w:pPr>
        <w:pStyle w:val="berschrift2"/>
        <w:rPr>
          <w:rFonts w:cs="Tahoma"/>
        </w:rPr>
      </w:pPr>
      <w:bookmarkStart w:id="5" w:name="_Toc141705836"/>
      <w:r>
        <w:rPr>
          <w:rFonts w:cs="Tahoma"/>
        </w:rPr>
        <w:t>Spezifische Produktion</w:t>
      </w:r>
      <w:r w:rsidR="00CE43D9">
        <w:rPr>
          <w:rFonts w:cs="Tahoma"/>
        </w:rPr>
        <w:t>svorschriften für Neuweltkamele</w:t>
      </w:r>
      <w:bookmarkEnd w:id="5"/>
    </w:p>
    <w:p w14:paraId="2D277C0E" w14:textId="77777777" w:rsidR="006C3191" w:rsidRPr="004550D0" w:rsidRDefault="006C3191" w:rsidP="006C3191">
      <w:pPr>
        <w:spacing w:after="60" w:line="240" w:lineRule="auto"/>
        <w:rPr>
          <w:u w:color="FFFFFF" w:themeColor="background1"/>
        </w:rPr>
      </w:pPr>
      <w:r w:rsidRPr="004550D0">
        <w:rPr>
          <w:u w:color="FFFFFF" w:themeColor="background1"/>
        </w:rPr>
        <w:t>Als detaillierte nationale Vorschriften für Neuweltkamele der Art Lama (</w:t>
      </w:r>
      <w:r w:rsidRPr="004550D0">
        <w:rPr>
          <w:i/>
          <w:u w:color="FFFFFF" w:themeColor="background1"/>
        </w:rPr>
        <w:t xml:space="preserve">Lama </w:t>
      </w:r>
      <w:proofErr w:type="spellStart"/>
      <w:r w:rsidRPr="004550D0">
        <w:rPr>
          <w:i/>
          <w:u w:color="FFFFFF" w:themeColor="background1"/>
        </w:rPr>
        <w:t>glama</w:t>
      </w:r>
      <w:proofErr w:type="spellEnd"/>
      <w:r w:rsidRPr="004550D0">
        <w:rPr>
          <w:u w:color="FFFFFF" w:themeColor="background1"/>
        </w:rPr>
        <w:t xml:space="preserve">) und Alpaka </w:t>
      </w:r>
      <w:r w:rsidRPr="004550D0">
        <w:rPr>
          <w:i/>
          <w:u w:color="FFFFFF" w:themeColor="background1"/>
        </w:rPr>
        <w:t>(Vicugna pacos</w:t>
      </w:r>
      <w:r w:rsidRPr="004550D0">
        <w:rPr>
          <w:u w:color="FFFFFF" w:themeColor="background1"/>
        </w:rPr>
        <w:t xml:space="preserve">) gelten als für die Bio-Zertifizierung erforderliche </w:t>
      </w:r>
      <w:proofErr w:type="spellStart"/>
      <w:r w:rsidRPr="004550D0">
        <w:rPr>
          <w:u w:color="FFFFFF" w:themeColor="background1"/>
        </w:rPr>
        <w:t>detailierte</w:t>
      </w:r>
      <w:proofErr w:type="spellEnd"/>
      <w:r w:rsidRPr="004550D0">
        <w:rPr>
          <w:u w:color="FFFFFF" w:themeColor="background1"/>
        </w:rPr>
        <w:t xml:space="preserve"> Produktionsvorschriften durch den Mitgliedsstaat im Sinne von Art. 20 der </w:t>
      </w:r>
      <w:r w:rsidRPr="004550D0">
        <w:t xml:space="preserve">VO (EU) 2018/848 </w:t>
      </w:r>
      <w:r w:rsidRPr="004550D0">
        <w:rPr>
          <w:u w:color="FFFFFF" w:themeColor="background1"/>
        </w:rPr>
        <w:t>in Österreich die in diesem Kapitel festgelegten Bestimmungen.</w:t>
      </w:r>
    </w:p>
    <w:p w14:paraId="5ECEEC6B" w14:textId="77777777" w:rsidR="006C3191" w:rsidRPr="004550D0" w:rsidRDefault="006C3191" w:rsidP="006C3191">
      <w:pPr>
        <w:jc w:val="both"/>
        <w:rPr>
          <w:i/>
        </w:rPr>
      </w:pPr>
      <w:r w:rsidRPr="004550D0">
        <w:rPr>
          <w:i/>
        </w:rPr>
        <w:t>Anmerkung: Basierend auf den in VO (EU) 2018/848 und 2020/464 festgehaltenen Anforderungen für Geweihträger.</w:t>
      </w:r>
    </w:p>
    <w:p w14:paraId="18340427" w14:textId="480CB947" w:rsidR="006C3191" w:rsidRDefault="002746C1" w:rsidP="006C3191">
      <w:r w:rsidRPr="004550D0">
        <w:t>Grundsätzlich sind die allgemeinen Vorschriften zur Tierproduktion gemäß. Anhang II, Teil II, 1.1 – 1.7 der VO (EU) Nr. 2018/848 einzuhalten</w:t>
      </w:r>
    </w:p>
    <w:p w14:paraId="65E9A553" w14:textId="77777777" w:rsidR="002746C1" w:rsidRPr="004550D0" w:rsidRDefault="002746C1" w:rsidP="002746C1">
      <w:pPr>
        <w:pStyle w:val="berschrift3"/>
        <w:tabs>
          <w:tab w:val="clear" w:pos="720"/>
        </w:tabs>
        <w:ind w:left="709"/>
        <w:rPr>
          <w:b/>
        </w:rPr>
      </w:pPr>
      <w:r w:rsidRPr="001178FA">
        <w:rPr>
          <w:b/>
        </w:rPr>
        <w:lastRenderedPageBreak/>
        <w:t>Umstellungszeit</w:t>
      </w:r>
      <w:r w:rsidRPr="001178FA">
        <w:br/>
      </w:r>
      <w:r w:rsidRPr="004550D0">
        <w:t>(Ergänzung zu Anhang II, Teil II, 1.2.2 der VO (EU) 2018/848)</w:t>
      </w:r>
    </w:p>
    <w:p w14:paraId="4F7840C3" w14:textId="77777777" w:rsidR="002746C1" w:rsidRPr="004550D0" w:rsidRDefault="002746C1" w:rsidP="002746C1">
      <w:pPr>
        <w:jc w:val="both"/>
      </w:pPr>
      <w:r w:rsidRPr="004550D0">
        <w:t>Für Neuweltkamele beträgt der Umstellungszeitraum 12 Monate.</w:t>
      </w:r>
    </w:p>
    <w:p w14:paraId="2B2CA359" w14:textId="0169EF71" w:rsidR="002746C1" w:rsidRDefault="002746C1" w:rsidP="006C3191"/>
    <w:p w14:paraId="7510A963" w14:textId="77777777" w:rsidR="002746C1" w:rsidRPr="004550D0" w:rsidRDefault="002746C1" w:rsidP="002746C1">
      <w:pPr>
        <w:pStyle w:val="berschrift3"/>
        <w:tabs>
          <w:tab w:val="clear" w:pos="720"/>
        </w:tabs>
        <w:ind w:left="709"/>
      </w:pPr>
      <w:r w:rsidRPr="001178FA">
        <w:rPr>
          <w:b/>
        </w:rPr>
        <w:t>Herkunft der Tiere</w:t>
      </w:r>
      <w:r w:rsidRPr="004550D0">
        <w:t xml:space="preserve"> </w:t>
      </w:r>
      <w:r w:rsidRPr="004550D0">
        <w:br/>
        <w:t>(Anpassung Anhang II, Teil II, 1.3.4.4 der VO (EU) Nr. 2018/848)</w:t>
      </w:r>
    </w:p>
    <w:p w14:paraId="1B3F2DD5" w14:textId="77777777" w:rsidR="002746C1" w:rsidRPr="004550D0" w:rsidRDefault="002746C1" w:rsidP="002746C1">
      <w:pPr>
        <w:jc w:val="both"/>
      </w:pPr>
      <w:r w:rsidRPr="004550D0">
        <w:t xml:space="preserve">Abweichend von Nummer 1.3.1 können die zuständigen Behörden dann, wenn die in dem System gemäß Artikel 26 Absatz 2 Buchstabe b erfassten Daten zeigen, dass der qualitative oder quantitative Bedarf des Landwirts in Bezug auf ökologische/biologische Tiere nicht gedeckt wird, den Einsatz von nichtökologischen/nichtbiologischen Tieren in einer ökologischen/biologischen Produktionseinheit vorbehaltlich der Bedingungen gemäß den Nummern 1.3.4.4.1 bis 1.3.4.4.4 genehmigen. </w:t>
      </w:r>
    </w:p>
    <w:p w14:paraId="61CE0963" w14:textId="77777777" w:rsidR="002746C1" w:rsidRPr="004550D0" w:rsidRDefault="002746C1" w:rsidP="002746C1">
      <w:pPr>
        <w:jc w:val="both"/>
      </w:pPr>
      <w:r w:rsidRPr="004550D0">
        <w:t>Bevor der Landwirt um eine solche abweichende Regelung ersucht, ruft er die gemäß Artikel 26 Absatz 2 Buchstabe b erfassten Daten ab, um zu prüfen, ob sein Antrag gerechtfertigt ist (Anhang II, Teil I, 1.3.4.4. der VO (EU) 2018/848).</w:t>
      </w:r>
    </w:p>
    <w:p w14:paraId="384AFFF8" w14:textId="77777777" w:rsidR="002746C1" w:rsidRPr="004550D0" w:rsidRDefault="002746C1" w:rsidP="002746C1">
      <w:pPr>
        <w:numPr>
          <w:ilvl w:val="0"/>
          <w:numId w:val="53"/>
        </w:numPr>
        <w:spacing w:before="0" w:after="160" w:line="259" w:lineRule="auto"/>
        <w:contextualSpacing/>
        <w:jc w:val="both"/>
      </w:pPr>
      <w:r w:rsidRPr="004550D0">
        <w:t>Nichtökologische/nichtbiologische Jungtiere können zu Zuchtzwecken eingesetzt werden, wenn mit dem Aufbau einer Herde oder eines Bestands begonnen wird. Für den Tag der Einstellung der Tiere in die Herde oder den Bestand gelten außerdem die folgenden Einschränkungen: Neuweltkamele müssen mindestens 12 Monate alt sein.</w:t>
      </w:r>
    </w:p>
    <w:p w14:paraId="304AA13D" w14:textId="77777777" w:rsidR="002746C1" w:rsidRPr="004550D0" w:rsidRDefault="002746C1" w:rsidP="002746C1">
      <w:pPr>
        <w:numPr>
          <w:ilvl w:val="0"/>
          <w:numId w:val="53"/>
        </w:numPr>
        <w:spacing w:before="0" w:after="160" w:line="259" w:lineRule="auto"/>
        <w:contextualSpacing/>
        <w:jc w:val="both"/>
      </w:pPr>
      <w:r w:rsidRPr="004550D0">
        <w:t xml:space="preserve">Zwecks Erneuerung einer Herde oder eines Bestands können nicht ökologische/nichtbiologische männliche und weibliche Tiere älter als 18 Monate zu Zuchtzwecken eingesetzt werden. Sie sind anschließend gemäß den ökologischen/biologischen Produktionsvorschriften zu halten. Eine Evaluierung hinsichtlich der Notwendigkeit einer Einschränkung auf „nullipare“ weibliche Tiere wird 2030 durchgeführt werden. </w:t>
      </w:r>
    </w:p>
    <w:p w14:paraId="3A187A53" w14:textId="77777777" w:rsidR="002746C1" w:rsidRPr="004550D0" w:rsidRDefault="002746C1" w:rsidP="002746C1">
      <w:pPr>
        <w:ind w:firstLine="708"/>
        <w:jc w:val="both"/>
      </w:pPr>
      <w:r w:rsidRPr="004550D0">
        <w:t xml:space="preserve">Darüber hinaus wird die Zahl der weiblichen Tiere pro Jahr wie folgt begrenzt: </w:t>
      </w:r>
    </w:p>
    <w:p w14:paraId="5819A1D6" w14:textId="77777777" w:rsidR="002746C1" w:rsidRPr="004550D0" w:rsidRDefault="002746C1" w:rsidP="002746C1">
      <w:pPr>
        <w:ind w:left="708"/>
        <w:jc w:val="both"/>
      </w:pPr>
      <w:r w:rsidRPr="004550D0">
        <w:t xml:space="preserve">a) bis maximal 20 % des Bestands an Neuweltkamelen älter als 18 Monate können eingesetzt werden; </w:t>
      </w:r>
    </w:p>
    <w:p w14:paraId="6A6266DB" w14:textId="77777777" w:rsidR="002746C1" w:rsidRPr="004550D0" w:rsidRDefault="002746C1" w:rsidP="002746C1">
      <w:pPr>
        <w:ind w:left="708"/>
        <w:jc w:val="both"/>
      </w:pPr>
      <w:r w:rsidRPr="004550D0">
        <w:t>b) bei Einheiten mit weniger als fünf Neuweltkamelen wird eine solche Bestands-/Herdenerneuerung auf maximal ein Tier pro Jahr begrenzt.</w:t>
      </w:r>
    </w:p>
    <w:p w14:paraId="5C10D0C6" w14:textId="77777777" w:rsidR="002746C1" w:rsidRPr="004550D0" w:rsidRDefault="002746C1" w:rsidP="002746C1">
      <w:pPr>
        <w:numPr>
          <w:ilvl w:val="0"/>
          <w:numId w:val="53"/>
        </w:numPr>
        <w:spacing w:before="0" w:after="160" w:line="259" w:lineRule="auto"/>
        <w:contextualSpacing/>
      </w:pPr>
      <w:r w:rsidRPr="004550D0">
        <w:t xml:space="preserve">Vorbehaltlich der Bestätigung der zuständigen Behörde, dass eine der nachfolgenden Bedingungen erfüllt ist, können die Prozentsätze gemäß Pkt. 2 auf bis zu 40 % erhöht werden: </w:t>
      </w:r>
    </w:p>
    <w:p w14:paraId="0C262761" w14:textId="77777777" w:rsidR="002746C1" w:rsidRPr="004550D0" w:rsidRDefault="002746C1" w:rsidP="002746C1">
      <w:pPr>
        <w:ind w:left="708"/>
        <w:jc w:val="both"/>
      </w:pPr>
      <w:r w:rsidRPr="004550D0">
        <w:t xml:space="preserve">a) die Tierhaltung wurde erheblich vergrößert; </w:t>
      </w:r>
    </w:p>
    <w:p w14:paraId="2EC179D9" w14:textId="77777777" w:rsidR="002746C1" w:rsidRPr="004550D0" w:rsidRDefault="002746C1" w:rsidP="002746C1">
      <w:pPr>
        <w:ind w:left="708"/>
        <w:jc w:val="both"/>
      </w:pPr>
      <w:r w:rsidRPr="004550D0">
        <w:t xml:space="preserve">b) eine Rasse wurde durch eine andere ersetzt; </w:t>
      </w:r>
    </w:p>
    <w:p w14:paraId="4F6C49DB" w14:textId="77777777" w:rsidR="002746C1" w:rsidRPr="004550D0" w:rsidRDefault="002746C1" w:rsidP="002746C1">
      <w:pPr>
        <w:ind w:left="708"/>
        <w:jc w:val="both"/>
      </w:pPr>
      <w:r w:rsidRPr="004550D0">
        <w:t>c) es wurde mit dem Aufbau eines neuen Zweigs der Tierproduktion begonnen.</w:t>
      </w:r>
    </w:p>
    <w:p w14:paraId="58136B43" w14:textId="29A3BF0F" w:rsidR="002746C1" w:rsidRDefault="002746C1" w:rsidP="006C3191"/>
    <w:p w14:paraId="59C046BD" w14:textId="77777777" w:rsidR="002746C1" w:rsidRPr="004550D0" w:rsidRDefault="002746C1" w:rsidP="002746C1">
      <w:pPr>
        <w:pStyle w:val="berschrift3"/>
        <w:tabs>
          <w:tab w:val="clear" w:pos="720"/>
        </w:tabs>
        <w:ind w:left="709"/>
        <w:rPr>
          <w:b/>
        </w:rPr>
      </w:pPr>
      <w:r w:rsidRPr="001178FA">
        <w:rPr>
          <w:b/>
        </w:rPr>
        <w:t>Zusätzliche allgemeine Vorschriften für Neuweltkamele</w:t>
      </w:r>
      <w:r w:rsidRPr="004550D0">
        <w:rPr>
          <w:b/>
        </w:rPr>
        <w:t xml:space="preserve"> </w:t>
      </w:r>
      <w:r w:rsidRPr="004550D0">
        <w:rPr>
          <w:b/>
        </w:rPr>
        <w:br/>
      </w:r>
      <w:r w:rsidRPr="004550D0">
        <w:t>(Ergänzung zu Anhang II, Teil II, 1.9.2 der VO (EU) 2018/848)</w:t>
      </w:r>
    </w:p>
    <w:p w14:paraId="4066AF2E" w14:textId="77777777" w:rsidR="002746C1" w:rsidRPr="004550D0" w:rsidRDefault="002746C1" w:rsidP="002746C1">
      <w:pPr>
        <w:pStyle w:val="berschrift4"/>
      </w:pPr>
      <w:r w:rsidRPr="00435667">
        <w:t>Ernährung</w:t>
      </w:r>
      <w:r w:rsidRPr="004550D0">
        <w:t xml:space="preserve"> </w:t>
      </w:r>
    </w:p>
    <w:p w14:paraId="3E5B4E7A" w14:textId="77777777" w:rsidR="002746C1" w:rsidRPr="004550D0" w:rsidRDefault="002746C1" w:rsidP="002746C1">
      <w:pPr>
        <w:jc w:val="both"/>
      </w:pPr>
      <w:r w:rsidRPr="004550D0">
        <w:t xml:space="preserve">Für die Ernährung gilt Folgendes: </w:t>
      </w:r>
    </w:p>
    <w:p w14:paraId="4FDE8532" w14:textId="77777777" w:rsidR="002746C1" w:rsidRPr="004550D0" w:rsidRDefault="002746C1" w:rsidP="002746C1">
      <w:pPr>
        <w:jc w:val="both"/>
      </w:pPr>
      <w:r w:rsidRPr="004550D0">
        <w:t>a) Mindestens 60 % der Futtermittel müssen aus dem Betrieb selbst stammen oder — falls dies nicht möglich ist oder diese nicht verfügbar sind — in Zusammenarbeit mit anderen ökologischen/biologischen Produktionseinheiten oder Produktionseinheiten in Umstellung und Futtermittelunternehmern, die Futtermittel und Einzelfuttermittel aus derselben Region verwenden, erzeugt werden. Am 1. Januar 2024 erh</w:t>
      </w:r>
      <w:r w:rsidRPr="004550D0">
        <w:rPr>
          <w:rFonts w:ascii="Calibri" w:hAnsi="Calibri" w:cs="Calibri"/>
        </w:rPr>
        <w:t>ö</w:t>
      </w:r>
      <w:r w:rsidRPr="004550D0">
        <w:t xml:space="preserve">ht sich dieser Anteil auf 70 %; </w:t>
      </w:r>
    </w:p>
    <w:p w14:paraId="747133CD" w14:textId="77777777" w:rsidR="002746C1" w:rsidRPr="004550D0" w:rsidRDefault="002746C1" w:rsidP="002746C1">
      <w:pPr>
        <w:jc w:val="both"/>
      </w:pPr>
      <w:r w:rsidRPr="004550D0">
        <w:lastRenderedPageBreak/>
        <w:t xml:space="preserve">b) die Tiere müssen Zugang zu Weideland haben, wann immer die Umstände dies gestatten; </w:t>
      </w:r>
    </w:p>
    <w:p w14:paraId="35DD305A" w14:textId="77777777" w:rsidR="002746C1" w:rsidRPr="004550D0" w:rsidRDefault="002746C1" w:rsidP="002746C1">
      <w:pPr>
        <w:jc w:val="both"/>
      </w:pPr>
      <w:r w:rsidRPr="004550D0">
        <w:t xml:space="preserve">c) </w:t>
      </w:r>
      <w:proofErr w:type="gramStart"/>
      <w:r w:rsidRPr="004550D0">
        <w:t>soweit</w:t>
      </w:r>
      <w:proofErr w:type="gramEnd"/>
      <w:r w:rsidRPr="004550D0">
        <w:t xml:space="preserve"> die Tiere während der Weidezeit Zugang zu Weideland haben und die Winterstallung den Tieren Bewegungsfreiheit gewährleistet, muss der Verpflichtung zur Bereitstellung von Freigelände in den Wintermonaten nicht nachgekommen werden; </w:t>
      </w:r>
    </w:p>
    <w:p w14:paraId="0194CC15" w14:textId="77777777" w:rsidR="002746C1" w:rsidRPr="004550D0" w:rsidRDefault="002746C1" w:rsidP="002746C1">
      <w:pPr>
        <w:jc w:val="both"/>
      </w:pPr>
      <w:r w:rsidRPr="004550D0">
        <w:t>d) Aufzuchtsysteme müssen je nach Verfügbarkeit von Weiden zu verschiedenen Zeiten des Jahres ein Maximum an Weidegang gewährleisten;</w:t>
      </w:r>
    </w:p>
    <w:p w14:paraId="4465FDDF" w14:textId="77777777" w:rsidR="002746C1" w:rsidRPr="004550D0" w:rsidRDefault="002746C1" w:rsidP="002746C1">
      <w:pPr>
        <w:jc w:val="both"/>
      </w:pPr>
      <w:r w:rsidRPr="004550D0">
        <w:t xml:space="preserve">e) mindestens 60 % der Trockenmasse in der Tagesration müssen aus frischem, getrocknetem oder siliertem Raufutter bestehen. Bei weiblichen Tieren ist für eine Höchstdauer von drei Monaten in der frühen Laktationsphase eine Verringerung dieses Prozentsatzes auf 50 % zulässig; </w:t>
      </w:r>
    </w:p>
    <w:p w14:paraId="17C92F5A" w14:textId="77777777" w:rsidR="002746C1" w:rsidRPr="004550D0" w:rsidRDefault="002746C1" w:rsidP="002746C1">
      <w:pPr>
        <w:jc w:val="both"/>
      </w:pPr>
      <w:r w:rsidRPr="004550D0">
        <w:t xml:space="preserve">f) im Gehege muss während der Vegetationsperiode eine natürliche Weide vorhanden sein. Gehege, in denen während der Vegetationsperiode kein Futter auf einer Weide zur Verfügung steht, sind nicht zulässig; </w:t>
      </w:r>
    </w:p>
    <w:p w14:paraId="1C2A5EBF" w14:textId="79397FA6" w:rsidR="002746C1" w:rsidRDefault="002746C1" w:rsidP="002746C1">
      <w:pPr>
        <w:jc w:val="both"/>
      </w:pPr>
      <w:r w:rsidRPr="004550D0">
        <w:t>g) im Gehege gehaltenen Tieren muss sauberes und frisches Wasser zur Verfügung stehen. Ist keine natürliche und für die Tiere leicht zugängliche natürliche Wasserquelle verfügbar, müssen Tränken bereitgestellt werden.</w:t>
      </w:r>
    </w:p>
    <w:p w14:paraId="2DE2EF6E" w14:textId="77777777" w:rsidR="001178FA" w:rsidRPr="004550D0" w:rsidRDefault="001178FA" w:rsidP="002746C1">
      <w:pPr>
        <w:jc w:val="both"/>
      </w:pPr>
    </w:p>
    <w:p w14:paraId="590759EC" w14:textId="77777777" w:rsidR="002746C1" w:rsidRPr="004550D0" w:rsidRDefault="002746C1" w:rsidP="002746C1">
      <w:pPr>
        <w:pStyle w:val="berschrift4"/>
      </w:pPr>
      <w:r w:rsidRPr="004550D0">
        <w:t xml:space="preserve">Unterbringung und Haltungspraktiken </w:t>
      </w:r>
    </w:p>
    <w:p w14:paraId="0A11A035" w14:textId="77777777" w:rsidR="002746C1" w:rsidRPr="004550D0" w:rsidRDefault="002746C1" w:rsidP="002746C1">
      <w:pPr>
        <w:jc w:val="both"/>
      </w:pPr>
      <w:r w:rsidRPr="004550D0">
        <w:t xml:space="preserve">Für die Unterbringung und Haltungspraktiken gilt Folgendes: </w:t>
      </w:r>
    </w:p>
    <w:p w14:paraId="613BD330" w14:textId="77777777" w:rsidR="002746C1" w:rsidRPr="004550D0" w:rsidRDefault="002746C1" w:rsidP="002746C1">
      <w:pPr>
        <w:jc w:val="both"/>
      </w:pPr>
      <w:r w:rsidRPr="004550D0">
        <w:t xml:space="preserve">a) Neuweltkamelen müssen Unterstände und Umzäunungen zur Verfügung gestellt werden, die den Tieren keinen Schaden zufügen; </w:t>
      </w:r>
    </w:p>
    <w:p w14:paraId="4F21D2A5" w14:textId="77777777" w:rsidR="002746C1" w:rsidRPr="004550D0" w:rsidRDefault="002746C1" w:rsidP="002746C1">
      <w:pPr>
        <w:jc w:val="both"/>
      </w:pPr>
      <w:r w:rsidRPr="004550D0">
        <w:t xml:space="preserve">b) die Böden der Ställe müssen rutschfest sein und dürfen nicht perforiert ausgestaltet sein. </w:t>
      </w:r>
    </w:p>
    <w:p w14:paraId="5F9AE798" w14:textId="77777777" w:rsidR="002746C1" w:rsidRPr="004550D0" w:rsidRDefault="002746C1" w:rsidP="002746C1">
      <w:pPr>
        <w:jc w:val="both"/>
      </w:pPr>
      <w:r w:rsidRPr="004550D0">
        <w:t>c) die Ställe müssen ausreichend große, bequeme, saubere und trockene Liege- oder Ruheflächen aufweisen, die in fester, nicht perforierter Bauweise ausgeführt sind. Im Ruhebereich muss reichlich trockene Einstreu vorhanden sein. Die Einstreu muss aus geeigneten Naturmaterial bestehen. Die Einstreu kann mit Mineralstoffen, die nach Artikel 24 als Düngemittel oder Bodenverbesserer für die Verwendung in der ökologischen/ biologischen Produktion zugelassen sind, verbessert und angereichert werden;</w:t>
      </w:r>
    </w:p>
    <w:p w14:paraId="54B3A263" w14:textId="77777777" w:rsidR="002746C1" w:rsidRPr="004550D0" w:rsidRDefault="002746C1" w:rsidP="002746C1">
      <w:pPr>
        <w:jc w:val="both"/>
      </w:pPr>
      <w:r w:rsidRPr="004550D0">
        <w:t>d) die Futterplätze müssen an Stellen eingerichtet werden, die vor Witterungseinflüssen geschützt und sowohl für die Tiere als auch für ihre Heger zugänglich sind. An den Futterplätzen muss der Boden befestigt sein, und die Futteranlagen müssen überdacht sein;</w:t>
      </w:r>
    </w:p>
    <w:p w14:paraId="0A698696" w14:textId="77777777" w:rsidR="002746C1" w:rsidRPr="004550D0" w:rsidRDefault="002746C1" w:rsidP="002746C1">
      <w:pPr>
        <w:jc w:val="both"/>
      </w:pPr>
      <w:r w:rsidRPr="004550D0">
        <w:t>e) Futterplätze müssen ständig für die Tiere zugänglich sein und so gestaltet sein, dass alle Tiere gleichzeitig fressen können.</w:t>
      </w:r>
    </w:p>
    <w:p w14:paraId="09E55C99" w14:textId="1321D029" w:rsidR="002746C1" w:rsidRDefault="002746C1" w:rsidP="006C3191"/>
    <w:p w14:paraId="40CF108E" w14:textId="77777777" w:rsidR="002746C1" w:rsidRPr="004550D0" w:rsidRDefault="002746C1" w:rsidP="002746C1">
      <w:pPr>
        <w:rPr>
          <w:szCs w:val="20"/>
        </w:rPr>
      </w:pPr>
      <w:r w:rsidRPr="004550D0">
        <w:rPr>
          <w:i/>
          <w:szCs w:val="20"/>
        </w:rPr>
        <w:t>Bezugnehmend auf die Bestimmungen für Geweihträger in Abschnitt 2 der VO (EU) 2020/464 werden nachstehende Bestimmungen für Neuweltkamele festgelegt.</w:t>
      </w:r>
    </w:p>
    <w:p w14:paraId="62BAEE6D" w14:textId="77777777" w:rsidR="002746C1" w:rsidRPr="005B3C86" w:rsidRDefault="002746C1" w:rsidP="002746C1">
      <w:pPr>
        <w:pStyle w:val="berschrift3"/>
        <w:tabs>
          <w:tab w:val="clear" w:pos="720"/>
        </w:tabs>
        <w:ind w:left="709"/>
        <w:rPr>
          <w:b/>
        </w:rPr>
      </w:pPr>
      <w:r w:rsidRPr="005B3C86">
        <w:rPr>
          <w:b/>
        </w:rPr>
        <w:t xml:space="preserve">Mindestdauer der Fütterung mit Muttermilch </w:t>
      </w:r>
    </w:p>
    <w:p w14:paraId="3859B971" w14:textId="77777777" w:rsidR="002746C1" w:rsidRPr="004550D0" w:rsidRDefault="002746C1" w:rsidP="002746C1">
      <w:pPr>
        <w:jc w:val="both"/>
      </w:pPr>
      <w:r w:rsidRPr="004550D0">
        <w:t xml:space="preserve">Die in Anlehnung an Anhang II Teil II Nummer 1.4.1 der Verordnung (EU) 2018/848 genannte Mindestdauer der </w:t>
      </w:r>
      <w:proofErr w:type="spellStart"/>
      <w:r w:rsidRPr="004550D0">
        <w:t>Säugeperiode</w:t>
      </w:r>
      <w:proofErr w:type="spellEnd"/>
      <w:r w:rsidRPr="004550D0">
        <w:t>, in der Neuweltkamele vorzugsweise mit Muttermilch zu füttern sind, beträgt 240 Tage ab der Geburt.</w:t>
      </w:r>
    </w:p>
    <w:p w14:paraId="652C08D4" w14:textId="77777777" w:rsidR="002746C1" w:rsidRPr="005B3C86" w:rsidRDefault="002746C1" w:rsidP="002746C1">
      <w:pPr>
        <w:pStyle w:val="berschrift3"/>
        <w:tabs>
          <w:tab w:val="clear" w:pos="720"/>
        </w:tabs>
        <w:ind w:left="709"/>
        <w:rPr>
          <w:b/>
        </w:rPr>
      </w:pPr>
      <w:r w:rsidRPr="005B3C86">
        <w:rPr>
          <w:b/>
        </w:rPr>
        <w:t xml:space="preserve">Merkmale und technische Anforderungen in Bezug auf Außenanlagen oder Gehege </w:t>
      </w:r>
    </w:p>
    <w:p w14:paraId="655B929E" w14:textId="77777777" w:rsidR="002746C1" w:rsidRPr="004550D0" w:rsidRDefault="002746C1" w:rsidP="002746C1">
      <w:pPr>
        <w:jc w:val="both"/>
      </w:pPr>
      <w:r w:rsidRPr="004550D0">
        <w:t xml:space="preserve">Neuweltkamele müssen in Außenanlagen oder Gehegen mit Zugang zu Weide, wann immer die Umstände dies gestatten, gehalten werden. </w:t>
      </w:r>
    </w:p>
    <w:p w14:paraId="133B714A" w14:textId="003D9377" w:rsidR="002746C1" w:rsidRDefault="002746C1" w:rsidP="006C3191"/>
    <w:p w14:paraId="3DD1B021" w14:textId="77777777" w:rsidR="002746C1" w:rsidRPr="005B3C86" w:rsidRDefault="002746C1" w:rsidP="002746C1">
      <w:pPr>
        <w:pStyle w:val="berschrift3"/>
        <w:tabs>
          <w:tab w:val="clear" w:pos="720"/>
        </w:tabs>
        <w:ind w:left="709"/>
        <w:rPr>
          <w:b/>
        </w:rPr>
      </w:pPr>
      <w:r w:rsidRPr="005B3C86">
        <w:rPr>
          <w:b/>
        </w:rPr>
        <w:lastRenderedPageBreak/>
        <w:t xml:space="preserve">Anforderungen in Bezug auf den Bewuchs und die Merkmale von Schutzvorrichtungen und Freigelände </w:t>
      </w:r>
    </w:p>
    <w:p w14:paraId="305EBE60" w14:textId="77777777" w:rsidR="002746C1" w:rsidRPr="004550D0" w:rsidRDefault="002746C1" w:rsidP="002746C1">
      <w:pPr>
        <w:jc w:val="both"/>
      </w:pPr>
      <w:r w:rsidRPr="004550D0">
        <w:t xml:space="preserve">(1) Den Tieren muss Wetterschutz (z.B. Sonne, Regen, </w:t>
      </w:r>
      <w:proofErr w:type="gramStart"/>
      <w:r w:rsidRPr="004550D0">
        <w:t>Wind,…</w:t>
      </w:r>
      <w:proofErr w:type="gramEnd"/>
      <w:r w:rsidRPr="004550D0">
        <w:t>) angeboten werden. Dieser muss in ausreichender Größe für die gesamte Herde zur Verfügung gestellt werden. Der Schutz kann z.B. durch die Einbeziehung von Baum- und Strauchgruppen, Waldflächen oder Waldrändern angeboten werden. Unterstände oder Stallungen können ebenso als Schutzelemente herangezogen werden.</w:t>
      </w:r>
    </w:p>
    <w:p w14:paraId="3DBA414A" w14:textId="77777777" w:rsidR="002746C1" w:rsidRPr="004550D0" w:rsidRDefault="002746C1" w:rsidP="002746C1">
      <w:pPr>
        <w:jc w:val="both"/>
      </w:pPr>
      <w:r w:rsidRPr="004550D0">
        <w:t>(2) Zäune um Außenanlagen oder Gehege müssen so gebaut sein, dass Neuweltkamele nicht entweichen können.</w:t>
      </w:r>
    </w:p>
    <w:p w14:paraId="2D679A9C" w14:textId="77777777" w:rsidR="002746C1" w:rsidRPr="005B3C86" w:rsidRDefault="002746C1" w:rsidP="002746C1">
      <w:pPr>
        <w:pStyle w:val="berschrift3"/>
        <w:tabs>
          <w:tab w:val="clear" w:pos="720"/>
        </w:tabs>
        <w:ind w:left="709"/>
        <w:rPr>
          <w:b/>
        </w:rPr>
      </w:pPr>
      <w:r w:rsidRPr="005B3C86">
        <w:rPr>
          <w:b/>
        </w:rPr>
        <w:t>Besatzdichte, Mindeststallflächen und Mindestaußenflächen</w:t>
      </w:r>
    </w:p>
    <w:tbl>
      <w:tblPr>
        <w:tblStyle w:val="Tabellenraster"/>
        <w:tblW w:w="0" w:type="auto"/>
        <w:tblLook w:val="04A0" w:firstRow="1" w:lastRow="0" w:firstColumn="1" w:lastColumn="0" w:noHBand="0" w:noVBand="1"/>
      </w:tblPr>
      <w:tblGrid>
        <w:gridCol w:w="3020"/>
        <w:gridCol w:w="3021"/>
        <w:gridCol w:w="3021"/>
      </w:tblGrid>
      <w:tr w:rsidR="002746C1" w:rsidRPr="004550D0" w14:paraId="3B980512" w14:textId="77777777" w:rsidTr="00CE43D9">
        <w:tc>
          <w:tcPr>
            <w:tcW w:w="3020" w:type="dxa"/>
          </w:tcPr>
          <w:p w14:paraId="7AA32DA2" w14:textId="77777777" w:rsidR="002746C1" w:rsidRPr="004550D0" w:rsidRDefault="002746C1" w:rsidP="00CE43D9">
            <w:pPr>
              <w:jc w:val="both"/>
              <w:rPr>
                <w:b/>
              </w:rPr>
            </w:pPr>
            <w:r w:rsidRPr="004550D0">
              <w:rPr>
                <w:b/>
              </w:rPr>
              <w:t>Tierart</w:t>
            </w:r>
          </w:p>
        </w:tc>
        <w:tc>
          <w:tcPr>
            <w:tcW w:w="3021" w:type="dxa"/>
          </w:tcPr>
          <w:p w14:paraId="611A8D52" w14:textId="77777777" w:rsidR="002746C1" w:rsidRPr="004550D0" w:rsidRDefault="002746C1" w:rsidP="00CE43D9">
            <w:pPr>
              <w:jc w:val="both"/>
              <w:rPr>
                <w:b/>
              </w:rPr>
            </w:pPr>
            <w:r w:rsidRPr="004550D0">
              <w:rPr>
                <w:b/>
              </w:rPr>
              <w:t>Mindestaußenfläche</w:t>
            </w:r>
          </w:p>
        </w:tc>
        <w:tc>
          <w:tcPr>
            <w:tcW w:w="3021" w:type="dxa"/>
          </w:tcPr>
          <w:p w14:paraId="52AC6B2A" w14:textId="77777777" w:rsidR="002746C1" w:rsidRPr="004550D0" w:rsidRDefault="002746C1" w:rsidP="00CE43D9">
            <w:pPr>
              <w:jc w:val="both"/>
              <w:rPr>
                <w:b/>
              </w:rPr>
            </w:pPr>
            <w:r w:rsidRPr="004550D0">
              <w:rPr>
                <w:b/>
              </w:rPr>
              <w:t>Mind. Nettostallfläche</w:t>
            </w:r>
          </w:p>
        </w:tc>
      </w:tr>
      <w:tr w:rsidR="002746C1" w:rsidRPr="004550D0" w14:paraId="29851DE4" w14:textId="77777777" w:rsidTr="00CE43D9">
        <w:tc>
          <w:tcPr>
            <w:tcW w:w="3020" w:type="dxa"/>
          </w:tcPr>
          <w:p w14:paraId="52076312" w14:textId="77777777" w:rsidR="002746C1" w:rsidRPr="004550D0" w:rsidRDefault="002746C1" w:rsidP="00CE43D9">
            <w:pPr>
              <w:jc w:val="both"/>
            </w:pPr>
            <w:r w:rsidRPr="004550D0">
              <w:t>Neuweltkamele</w:t>
            </w:r>
          </w:p>
        </w:tc>
        <w:tc>
          <w:tcPr>
            <w:tcW w:w="3021" w:type="dxa"/>
          </w:tcPr>
          <w:p w14:paraId="00709A16" w14:textId="77777777" w:rsidR="002746C1" w:rsidRPr="004550D0" w:rsidRDefault="002746C1" w:rsidP="00CE43D9">
            <w:pPr>
              <w:jc w:val="both"/>
            </w:pPr>
            <w:r w:rsidRPr="004550D0">
              <w:t>Für die ersten 3 Tiere einer Gruppe: 3.000 m² je Weide/ bzw. Gehege</w:t>
            </w:r>
          </w:p>
          <w:p w14:paraId="7AD3EAB9" w14:textId="77777777" w:rsidR="002746C1" w:rsidRPr="004550D0" w:rsidRDefault="002746C1" w:rsidP="00CE43D9">
            <w:pPr>
              <w:jc w:val="both"/>
            </w:pPr>
          </w:p>
          <w:p w14:paraId="2EE0A5E8" w14:textId="77777777" w:rsidR="002746C1" w:rsidRPr="004550D0" w:rsidRDefault="002746C1" w:rsidP="00CE43D9">
            <w:pPr>
              <w:jc w:val="both"/>
            </w:pPr>
            <w:r w:rsidRPr="004550D0">
              <w:t>Für alle weiteren Tiere dieser Gruppe:  500 m² / Tier</w:t>
            </w:r>
          </w:p>
          <w:p w14:paraId="7B498D78" w14:textId="77777777" w:rsidR="002746C1" w:rsidRPr="004550D0" w:rsidRDefault="002746C1" w:rsidP="00CE43D9">
            <w:pPr>
              <w:jc w:val="both"/>
            </w:pPr>
          </w:p>
          <w:p w14:paraId="4FC52CC7" w14:textId="77777777" w:rsidR="002746C1" w:rsidRPr="004550D0" w:rsidRDefault="002746C1" w:rsidP="00CE43D9">
            <w:pPr>
              <w:jc w:val="both"/>
            </w:pPr>
            <w:r w:rsidRPr="004550D0">
              <w:t>Eine Gruppe muss aus mindestens 3 Tieren bestehen.</w:t>
            </w:r>
          </w:p>
        </w:tc>
        <w:tc>
          <w:tcPr>
            <w:tcW w:w="3021" w:type="dxa"/>
          </w:tcPr>
          <w:p w14:paraId="5A53B59E" w14:textId="77777777" w:rsidR="002746C1" w:rsidRPr="004550D0" w:rsidRDefault="002746C1" w:rsidP="00CE43D9">
            <w:pPr>
              <w:jc w:val="both"/>
            </w:pPr>
            <w:r w:rsidRPr="004550D0">
              <w:t>3,0 m² je Tier</w:t>
            </w:r>
          </w:p>
          <w:p w14:paraId="586B5ABE" w14:textId="77777777" w:rsidR="002746C1" w:rsidRPr="004550D0" w:rsidRDefault="002746C1" w:rsidP="00CE43D9">
            <w:pPr>
              <w:jc w:val="both"/>
            </w:pPr>
            <w:r w:rsidRPr="004550D0">
              <w:t>(gilt für alle Tiere nach dem 240. Lebenstag)</w:t>
            </w:r>
          </w:p>
        </w:tc>
      </w:tr>
    </w:tbl>
    <w:p w14:paraId="72D878C2" w14:textId="77777777" w:rsidR="002746C1" w:rsidRPr="004550D0" w:rsidRDefault="002746C1" w:rsidP="002746C1">
      <w:pPr>
        <w:jc w:val="both"/>
      </w:pPr>
    </w:p>
    <w:p w14:paraId="759DAEDF" w14:textId="77777777" w:rsidR="002746C1" w:rsidRPr="005B3C86" w:rsidRDefault="002746C1" w:rsidP="002746C1">
      <w:pPr>
        <w:pStyle w:val="berschrift3"/>
        <w:tabs>
          <w:tab w:val="clear" w:pos="720"/>
        </w:tabs>
        <w:ind w:left="709"/>
        <w:rPr>
          <w:b/>
        </w:rPr>
      </w:pPr>
      <w:bookmarkStart w:id="6" w:name="_Toc96965190"/>
      <w:r w:rsidRPr="005B3C86">
        <w:rPr>
          <w:b/>
        </w:rPr>
        <w:t>Die entsprechend der angemessenen Besatzdichte höchstzulässige Anzahl an Tieren je Hektar</w:t>
      </w:r>
      <w:bookmarkEnd w:id="6"/>
      <w:r w:rsidRPr="005B3C86">
        <w:rPr>
          <w:b/>
        </w:rPr>
        <w:t xml:space="preserve"> gem. Anhang II Teil II 1.6.7 der VO (EU) 2018/848</w:t>
      </w:r>
    </w:p>
    <w:p w14:paraId="1D77781F" w14:textId="77777777" w:rsidR="002746C1" w:rsidRDefault="002746C1" w:rsidP="002746C1">
      <w:pPr>
        <w:spacing w:after="100" w:line="276" w:lineRule="auto"/>
        <w:jc w:val="both"/>
        <w:rPr>
          <w:bCs/>
          <w:iCs/>
        </w:rPr>
      </w:pPr>
      <w:r w:rsidRPr="00381556">
        <w:rPr>
          <w:bCs/>
          <w:iCs/>
        </w:rPr>
        <w:t xml:space="preserve">Für </w:t>
      </w:r>
      <w:r w:rsidRPr="00B647ED">
        <w:rPr>
          <w:b/>
          <w:bCs/>
          <w:iCs/>
        </w:rPr>
        <w:t>Neuweltkamele</w:t>
      </w:r>
      <w:r>
        <w:rPr>
          <w:bCs/>
          <w:iCs/>
        </w:rPr>
        <w:t xml:space="preserve"> </w:t>
      </w:r>
      <w:r w:rsidRPr="00381556">
        <w:rPr>
          <w:bCs/>
          <w:iCs/>
        </w:rPr>
        <w:t xml:space="preserve">werden </w:t>
      </w:r>
      <w:r>
        <w:t xml:space="preserve">zur Bestimmung der angemessenen Besatzdichte gem. Anhang II Teil II Pkt. 1.6.7 der VO (EU) 2018/848 auf Grundlage der </w:t>
      </w:r>
      <w:proofErr w:type="spellStart"/>
      <w:r>
        <w:t>Werte</w:t>
      </w:r>
      <w:r>
        <w:rPr>
          <w:bCs/>
          <w:iCs/>
        </w:rPr>
        <w:t>des</w:t>
      </w:r>
      <w:proofErr w:type="spellEnd"/>
      <w:r w:rsidRPr="00A506BF">
        <w:rPr>
          <w:bCs/>
          <w:iCs/>
        </w:rPr>
        <w:t xml:space="preserve"> </w:t>
      </w:r>
      <w:r w:rsidRPr="00A506BF">
        <w:rPr>
          <w:iCs/>
          <w:szCs w:val="20"/>
        </w:rPr>
        <w:t>Anhang</w:t>
      </w:r>
      <w:r>
        <w:rPr>
          <w:iCs/>
          <w:szCs w:val="20"/>
        </w:rPr>
        <w:t>s</w:t>
      </w:r>
      <w:r w:rsidRPr="00A506BF">
        <w:rPr>
          <w:iCs/>
          <w:szCs w:val="20"/>
        </w:rPr>
        <w:t xml:space="preserve"> A der Sonderrichtlinie ÖPUL 2023 (Geschäftszahl 2022-0.592.691)</w:t>
      </w:r>
      <w:r>
        <w:rPr>
          <w:i/>
          <w:iCs/>
          <w:szCs w:val="20"/>
        </w:rPr>
        <w:t xml:space="preserve"> </w:t>
      </w:r>
      <w:r>
        <w:rPr>
          <w:bCs/>
          <w:iCs/>
        </w:rPr>
        <w:t>folgende</w:t>
      </w:r>
      <w:r w:rsidRPr="00381556">
        <w:rPr>
          <w:bCs/>
          <w:iCs/>
        </w:rPr>
        <w:t xml:space="preserve"> Werte herangezogen</w:t>
      </w:r>
      <w:r>
        <w:rPr>
          <w:bCs/>
          <w:iCs/>
        </w:rPr>
        <w:t>:</w:t>
      </w:r>
    </w:p>
    <w:tbl>
      <w:tblPr>
        <w:tblStyle w:val="Tabellenraster"/>
        <w:tblW w:w="5000" w:type="pct"/>
        <w:tblLook w:val="04A0" w:firstRow="1" w:lastRow="0" w:firstColumn="1" w:lastColumn="0" w:noHBand="0" w:noVBand="1"/>
      </w:tblPr>
      <w:tblGrid>
        <w:gridCol w:w="4673"/>
        <w:gridCol w:w="4729"/>
      </w:tblGrid>
      <w:tr w:rsidR="002746C1" w:rsidRPr="004550D0" w14:paraId="295F56B8" w14:textId="77777777" w:rsidTr="00CE43D9">
        <w:trPr>
          <w:trHeight w:val="850"/>
        </w:trPr>
        <w:tc>
          <w:tcPr>
            <w:tcW w:w="5000" w:type="pct"/>
            <w:gridSpan w:val="2"/>
            <w:shd w:val="clear" w:color="auto" w:fill="C2D69B" w:themeFill="accent3" w:themeFillTint="99"/>
          </w:tcPr>
          <w:p w14:paraId="0B48039F" w14:textId="77777777" w:rsidR="002746C1" w:rsidRPr="004550D0" w:rsidRDefault="002746C1" w:rsidP="00CE43D9">
            <w:pPr>
              <w:jc w:val="center"/>
              <w:rPr>
                <w:rFonts w:cs="Tahoma"/>
                <w:b/>
              </w:rPr>
            </w:pPr>
            <w:r w:rsidRPr="004550D0">
              <w:rPr>
                <w:rFonts w:cs="Tahoma"/>
                <w:b/>
              </w:rPr>
              <w:t>Höchstzulässige Anzahl von Tieren je Hektar</w:t>
            </w:r>
          </w:p>
          <w:p w14:paraId="64BFB3BD" w14:textId="77777777" w:rsidR="002746C1" w:rsidRPr="004550D0" w:rsidRDefault="002746C1" w:rsidP="00CE43D9">
            <w:pPr>
              <w:jc w:val="center"/>
              <w:rPr>
                <w:rFonts w:cs="Tahoma"/>
              </w:rPr>
            </w:pPr>
            <w:r w:rsidRPr="004550D0">
              <w:rPr>
                <w:rFonts w:cs="Tahoma"/>
              </w:rPr>
              <w:t>gem. Anhang II Teil II Pkt. 1.6.7 der VO (EU) 2018/848</w:t>
            </w:r>
          </w:p>
        </w:tc>
      </w:tr>
      <w:tr w:rsidR="002746C1" w:rsidRPr="004550D0" w14:paraId="05E07C67" w14:textId="77777777" w:rsidTr="00CE43D9">
        <w:tc>
          <w:tcPr>
            <w:tcW w:w="2485" w:type="pct"/>
            <w:shd w:val="clear" w:color="auto" w:fill="EAF1DD" w:themeFill="accent3" w:themeFillTint="33"/>
            <w:vAlign w:val="center"/>
          </w:tcPr>
          <w:p w14:paraId="498E8A63" w14:textId="77777777" w:rsidR="002746C1" w:rsidRPr="004550D0" w:rsidRDefault="002746C1" w:rsidP="00CE43D9">
            <w:pPr>
              <w:rPr>
                <w:rFonts w:cs="Tahoma"/>
                <w:b/>
              </w:rPr>
            </w:pPr>
            <w:r w:rsidRPr="004550D0">
              <w:rPr>
                <w:rFonts w:cs="Tahoma"/>
                <w:b/>
              </w:rPr>
              <w:t>Klasse oder Art</w:t>
            </w:r>
          </w:p>
        </w:tc>
        <w:tc>
          <w:tcPr>
            <w:tcW w:w="2515" w:type="pct"/>
            <w:shd w:val="clear" w:color="auto" w:fill="EAF1DD" w:themeFill="accent3" w:themeFillTint="33"/>
            <w:vAlign w:val="center"/>
          </w:tcPr>
          <w:p w14:paraId="7C5FE4FB" w14:textId="77777777" w:rsidR="002746C1" w:rsidRPr="004550D0" w:rsidRDefault="002746C1" w:rsidP="00CE43D9">
            <w:pPr>
              <w:jc w:val="center"/>
              <w:rPr>
                <w:rFonts w:cs="Tahoma"/>
                <w:b/>
              </w:rPr>
            </w:pPr>
            <w:r w:rsidRPr="004550D0">
              <w:rPr>
                <w:rFonts w:cs="Tahoma"/>
                <w:b/>
              </w:rPr>
              <w:t xml:space="preserve">Höchstzulässige Anzahl von Tieren je Hektar </w:t>
            </w:r>
            <w:r w:rsidRPr="00B07CA9">
              <w:rPr>
                <w:rFonts w:cs="Tahoma"/>
              </w:rPr>
              <w:t>Äquivalent von 170 kg N/ha/Jahr</w:t>
            </w:r>
          </w:p>
        </w:tc>
      </w:tr>
      <w:tr w:rsidR="002746C1" w:rsidRPr="004550D0" w14:paraId="261CAC20" w14:textId="77777777" w:rsidTr="00CE43D9">
        <w:trPr>
          <w:trHeight w:val="397"/>
        </w:trPr>
        <w:tc>
          <w:tcPr>
            <w:tcW w:w="2485" w:type="pct"/>
            <w:vAlign w:val="center"/>
            <w:hideMark/>
          </w:tcPr>
          <w:p w14:paraId="101141C7" w14:textId="77777777" w:rsidR="002746C1" w:rsidRPr="004550D0" w:rsidRDefault="002746C1" w:rsidP="00CE43D9">
            <w:pPr>
              <w:rPr>
                <w:rFonts w:cs="Tahoma"/>
                <w:lang w:val="de-DE"/>
              </w:rPr>
            </w:pPr>
            <w:r>
              <w:rPr>
                <w:rFonts w:cs="Tahoma"/>
                <w:lang w:val="de-DE"/>
              </w:rPr>
              <w:t>Lamas, Alpakas</w:t>
            </w:r>
            <w:r w:rsidRPr="004550D0">
              <w:rPr>
                <w:rFonts w:cs="Tahoma"/>
                <w:lang w:val="de-DE"/>
              </w:rPr>
              <w:t xml:space="preserve"> ab 1 Jahr</w:t>
            </w:r>
          </w:p>
        </w:tc>
        <w:tc>
          <w:tcPr>
            <w:tcW w:w="2515" w:type="pct"/>
            <w:vAlign w:val="center"/>
          </w:tcPr>
          <w:p w14:paraId="01153847" w14:textId="77777777" w:rsidR="002746C1" w:rsidRPr="004550D0" w:rsidRDefault="002746C1" w:rsidP="00CE43D9">
            <w:pPr>
              <w:jc w:val="center"/>
              <w:rPr>
                <w:rFonts w:cs="Tahoma"/>
                <w:lang w:val="en-US"/>
              </w:rPr>
            </w:pPr>
            <w:r w:rsidRPr="004550D0">
              <w:rPr>
                <w:rFonts w:cs="Tahoma"/>
                <w:lang w:val="en-US"/>
              </w:rPr>
              <w:t>13,3</w:t>
            </w:r>
          </w:p>
        </w:tc>
      </w:tr>
      <w:tr w:rsidR="002746C1" w:rsidRPr="004550D0" w14:paraId="26BDA395" w14:textId="77777777" w:rsidTr="00CE43D9">
        <w:trPr>
          <w:trHeight w:val="397"/>
        </w:trPr>
        <w:tc>
          <w:tcPr>
            <w:tcW w:w="2485" w:type="pct"/>
            <w:vAlign w:val="center"/>
          </w:tcPr>
          <w:p w14:paraId="3504012C" w14:textId="77777777" w:rsidR="002746C1" w:rsidRPr="004550D0" w:rsidRDefault="002746C1" w:rsidP="00CE43D9">
            <w:pPr>
              <w:rPr>
                <w:rFonts w:cs="Tahoma"/>
                <w:lang w:val="en-US"/>
              </w:rPr>
            </w:pPr>
            <w:r>
              <w:rPr>
                <w:rFonts w:cs="Tahoma"/>
                <w:lang w:val="de-DE"/>
              </w:rPr>
              <w:t>Lamas, Alpakas</w:t>
            </w:r>
            <w:r w:rsidRPr="004550D0">
              <w:rPr>
                <w:rFonts w:cs="Tahoma"/>
                <w:bCs/>
                <w:iCs/>
              </w:rPr>
              <w:t xml:space="preserve"> unter 1 Jahr</w:t>
            </w:r>
          </w:p>
        </w:tc>
        <w:tc>
          <w:tcPr>
            <w:tcW w:w="2515" w:type="pct"/>
            <w:vAlign w:val="center"/>
          </w:tcPr>
          <w:p w14:paraId="75ADC724" w14:textId="77777777" w:rsidR="002746C1" w:rsidRPr="004550D0" w:rsidRDefault="002746C1" w:rsidP="00CE43D9">
            <w:pPr>
              <w:jc w:val="center"/>
              <w:rPr>
                <w:rFonts w:cs="Tahoma"/>
              </w:rPr>
            </w:pPr>
            <w:r>
              <w:rPr>
                <w:rFonts w:cs="Tahoma"/>
              </w:rPr>
              <w:t>28,6</w:t>
            </w:r>
          </w:p>
        </w:tc>
      </w:tr>
    </w:tbl>
    <w:p w14:paraId="51E21C78" w14:textId="72D91E54" w:rsidR="005B3C86" w:rsidRPr="005B3C86" w:rsidRDefault="005B3C86" w:rsidP="005B3C86"/>
    <w:p w14:paraId="3AD094E5" w14:textId="10E80C53" w:rsidR="00B6764B" w:rsidRDefault="002746C1" w:rsidP="005B3C86">
      <w:pPr>
        <w:pStyle w:val="berschrift2"/>
        <w:pageBreakBefore/>
        <w:ind w:left="578" w:hanging="578"/>
        <w:rPr>
          <w:rFonts w:cs="Tahoma"/>
        </w:rPr>
      </w:pPr>
      <w:bookmarkStart w:id="7" w:name="_Toc141705837"/>
      <w:r>
        <w:rPr>
          <w:rFonts w:cs="Tahoma"/>
        </w:rPr>
        <w:lastRenderedPageBreak/>
        <w:t>Vorschriften für die Produktion von Insekten als Bio-</w:t>
      </w:r>
      <w:r w:rsidR="00BB520B">
        <w:rPr>
          <w:rFonts w:cs="Tahoma"/>
        </w:rPr>
        <w:t>F</w:t>
      </w:r>
      <w:r>
        <w:rPr>
          <w:rFonts w:cs="Tahoma"/>
        </w:rPr>
        <w:t>uttermittel</w:t>
      </w:r>
      <w:r w:rsidR="00B6764B">
        <w:rPr>
          <w:rFonts w:cs="Tahoma"/>
        </w:rPr>
        <w:t>*</w:t>
      </w:r>
      <w:bookmarkEnd w:id="7"/>
    </w:p>
    <w:p w14:paraId="5ED453D1" w14:textId="6D5509B4" w:rsidR="00B6764B" w:rsidRDefault="00B6764B" w:rsidP="00B6764B">
      <w:pPr>
        <w:spacing w:line="240" w:lineRule="auto"/>
        <w:ind w:right="-2"/>
        <w:rPr>
          <w:rFonts w:cs="Tahoma"/>
        </w:rPr>
      </w:pPr>
      <w:r>
        <w:rPr>
          <w:rFonts w:cs="Tahoma"/>
          <w:szCs w:val="20"/>
        </w:rPr>
        <w:t>---------------------------------------------------------------</w:t>
      </w:r>
    </w:p>
    <w:p w14:paraId="12A0620E" w14:textId="77777777" w:rsidR="00B6764B" w:rsidRPr="005E0727" w:rsidRDefault="00B6764B" w:rsidP="00B6764B">
      <w:pPr>
        <w:rPr>
          <w:rFonts w:cs="Tahoma"/>
        </w:rPr>
      </w:pPr>
      <w:r>
        <w:rPr>
          <w:rFonts w:cs="Tahoma"/>
        </w:rPr>
        <w:t xml:space="preserve">* </w:t>
      </w:r>
      <w:r w:rsidRPr="005E0727">
        <w:rPr>
          <w:rFonts w:cs="Tahoma"/>
        </w:rPr>
        <w:t>Unter folgenden Bedingungen in der Verarbeitung biologischer Einzel- und Mischfuttermittel für Nutz- und Heimtiere zulässig:</w:t>
      </w:r>
    </w:p>
    <w:p w14:paraId="2DDE607E" w14:textId="77777777" w:rsidR="00B6764B" w:rsidRDefault="00B6764B" w:rsidP="00B6764B">
      <w:pPr>
        <w:spacing w:line="240" w:lineRule="auto"/>
        <w:ind w:right="-2"/>
        <w:rPr>
          <w:rFonts w:cs="Tahoma"/>
        </w:rPr>
      </w:pPr>
    </w:p>
    <w:p w14:paraId="47289E76" w14:textId="77777777" w:rsidR="00B6764B" w:rsidRDefault="00B6764B" w:rsidP="00B6764B">
      <w:pPr>
        <w:spacing w:line="240" w:lineRule="auto"/>
        <w:ind w:right="-2"/>
        <w:rPr>
          <w:rFonts w:cs="Tahoma"/>
        </w:rPr>
      </w:pPr>
      <w:r>
        <w:rPr>
          <w:rFonts w:cs="Tahoma"/>
          <w:szCs w:val="20"/>
        </w:rPr>
        <w:t>1) "</w:t>
      </w:r>
      <w:r>
        <w:rPr>
          <w:rFonts w:cs="Tahoma"/>
          <w:b/>
          <w:bCs/>
          <w:szCs w:val="20"/>
        </w:rPr>
        <w:t>Verarbeitetes tierisches Protein</w:t>
      </w:r>
      <w:r>
        <w:rPr>
          <w:rFonts w:cs="Tahoma"/>
          <w:szCs w:val="20"/>
        </w:rPr>
        <w:t xml:space="preserve">" aus Nutzinsekten ist in der Verarbeitung biologischer Einzel- und Mischfuttermittel für </w:t>
      </w:r>
      <w:r>
        <w:rPr>
          <w:rFonts w:cs="Tahoma"/>
          <w:b/>
          <w:bCs/>
          <w:szCs w:val="20"/>
        </w:rPr>
        <w:t>Tiere aus Aquakultur</w:t>
      </w:r>
      <w:r>
        <w:rPr>
          <w:rFonts w:cs="Tahoma"/>
          <w:szCs w:val="20"/>
        </w:rPr>
        <w:t xml:space="preserve">, </w:t>
      </w:r>
      <w:r>
        <w:rPr>
          <w:rFonts w:cs="Tahoma"/>
          <w:b/>
          <w:bCs/>
          <w:szCs w:val="20"/>
        </w:rPr>
        <w:t>Geflügel</w:t>
      </w:r>
      <w:r>
        <w:rPr>
          <w:rFonts w:cs="Tahoma"/>
          <w:szCs w:val="20"/>
        </w:rPr>
        <w:t xml:space="preserve"> und </w:t>
      </w:r>
      <w:r>
        <w:rPr>
          <w:rFonts w:cs="Tahoma"/>
          <w:b/>
          <w:bCs/>
          <w:szCs w:val="20"/>
        </w:rPr>
        <w:t>Schweine</w:t>
      </w:r>
      <w:r>
        <w:rPr>
          <w:rFonts w:cs="Tahoma"/>
          <w:szCs w:val="20"/>
        </w:rPr>
        <w:t xml:space="preserve">, sowie </w:t>
      </w:r>
      <w:r>
        <w:rPr>
          <w:rFonts w:cs="Tahoma"/>
          <w:b/>
          <w:bCs/>
          <w:szCs w:val="20"/>
        </w:rPr>
        <w:t>Heimtiere</w:t>
      </w:r>
      <w:r>
        <w:rPr>
          <w:rFonts w:cs="Tahoma"/>
          <w:szCs w:val="20"/>
        </w:rPr>
        <w:t xml:space="preserve"> zulässig, wenn folgende Rechtsvorschriften eingehalten werden:</w:t>
      </w:r>
      <w:r>
        <w:br/>
      </w:r>
      <w:r>
        <w:rPr>
          <w:rFonts w:cs="Tahoma"/>
          <w:szCs w:val="20"/>
        </w:rPr>
        <w:br/>
        <w:t xml:space="preserve">"Verarbeitetes tierisches Protein" als Einzelfuttermittel gemäß VO (EU) Nr. 68/2013 in der Fütterung von </w:t>
      </w:r>
      <w:r>
        <w:rPr>
          <w:rFonts w:cs="Tahoma"/>
          <w:b/>
          <w:bCs/>
          <w:szCs w:val="20"/>
        </w:rPr>
        <w:t>Nutztieren (Aquakultur, Geflügel und Schweine)</w:t>
      </w:r>
      <w:r>
        <w:rPr>
          <w:rFonts w:cs="Tahoma"/>
          <w:szCs w:val="20"/>
        </w:rPr>
        <w:t xml:space="preserve"> muss den Anforderungen der VO (EG) Nr. 1069/2009 iVm Anhang X der D-VO (EU) Nr. 142/2011 genügen; ihre Verwendung kann Beschränkungen gemäß der VO (EG) Nr. 999/2001 unterliegen. In diesem Zusammenhang sind insbesondere die Bestimmungen zu den Vorschriften gemäß Artikel 7 iVm Anhang IV Kapitel II lit. c), f) und g) der VO (EG) Nr. 999/2001 zu beachten.</w:t>
      </w:r>
      <w:r>
        <w:br/>
      </w:r>
      <w:r>
        <w:rPr>
          <w:rFonts w:cs="Tahoma"/>
          <w:szCs w:val="20"/>
        </w:rPr>
        <w:br/>
        <w:t xml:space="preserve">"Verarbeitetes tierisches Protein" als Einzelfuttermittel gemäß VO (EU) Nr. 68/2013 in der Fütterung von </w:t>
      </w:r>
      <w:r>
        <w:rPr>
          <w:rFonts w:cs="Tahoma"/>
          <w:b/>
          <w:bCs/>
          <w:szCs w:val="20"/>
        </w:rPr>
        <w:t>Heimtieren</w:t>
      </w:r>
      <w:r>
        <w:rPr>
          <w:rFonts w:cs="Tahoma"/>
          <w:szCs w:val="20"/>
        </w:rPr>
        <w:t xml:space="preserve"> muss den Anforderungen der VO (EG) Nr. 1069/2009 iVm Anhang X und XIII der D-VO (EU) Nr. 142/2011 genügen; ihre Verwendung kann Beschränkungen gemäß der VO (EG) Nr. 999/2001 unterliegen.</w:t>
      </w:r>
      <w:r>
        <w:br/>
      </w:r>
      <w:r>
        <w:rPr>
          <w:rFonts w:cs="Tahoma"/>
          <w:szCs w:val="20"/>
        </w:rPr>
        <w:br/>
        <w:t xml:space="preserve">2) </w:t>
      </w:r>
      <w:r>
        <w:rPr>
          <w:rFonts w:cs="Tahoma"/>
          <w:b/>
          <w:bCs/>
          <w:szCs w:val="20"/>
        </w:rPr>
        <w:t>"Wirbellose Landtiere, tot"</w:t>
      </w:r>
      <w:r>
        <w:rPr>
          <w:rFonts w:cs="Tahoma"/>
          <w:szCs w:val="20"/>
        </w:rPr>
        <w:t xml:space="preserve"> als Nutzinsekten, die gegebenenfalls einem Verarbeitungsprozess (z. B. Trocknung) unterzogen wurden, sind in der Verarbeitung von biologischem </w:t>
      </w:r>
      <w:r>
        <w:rPr>
          <w:rFonts w:cs="Tahoma"/>
          <w:b/>
          <w:bCs/>
          <w:szCs w:val="20"/>
        </w:rPr>
        <w:t>Heimtier</w:t>
      </w:r>
      <w:r>
        <w:rPr>
          <w:rFonts w:cs="Tahoma"/>
          <w:szCs w:val="20"/>
        </w:rPr>
        <w:t>futter zulässig, wenn folgende Rechtsvorschriften eingehalten werden:</w:t>
      </w:r>
      <w:r>
        <w:br/>
      </w:r>
      <w:r>
        <w:rPr>
          <w:rFonts w:cs="Tahoma"/>
          <w:szCs w:val="20"/>
        </w:rPr>
        <w:br/>
        <w:t xml:space="preserve">"Wirbellose Landtiere, tot" als Einzelfuttermittel gemäß VO (EU) Nr. 68/2013 in der Fütterung von </w:t>
      </w:r>
      <w:r>
        <w:rPr>
          <w:rFonts w:cs="Tahoma"/>
          <w:b/>
          <w:bCs/>
          <w:szCs w:val="20"/>
        </w:rPr>
        <w:t>Heimtieren</w:t>
      </w:r>
      <w:r>
        <w:rPr>
          <w:rFonts w:cs="Tahoma"/>
          <w:szCs w:val="20"/>
        </w:rPr>
        <w:t xml:space="preserve"> müssen den Anforderungen der VO (EG) Nr. 1069/2009 iVm Anhang X und XIII der D-VO (EU) Nr. 142/2011 genügen; ihre Verwendung kann Beschränkungen gemäß der VO (EG) Nr. 999/2001 unterliegen.</w:t>
      </w:r>
      <w:r>
        <w:br/>
      </w:r>
      <w:r>
        <w:rPr>
          <w:rFonts w:cs="Tahoma"/>
          <w:szCs w:val="20"/>
        </w:rPr>
        <w:br/>
        <w:t>Es gelten die allgemeinen Anforderungen des Futtermittelrechts, insbesondere der VO (EG) Nr. 183/2005 mit Vorschriften für die Futtermittelhygiene.</w:t>
      </w:r>
      <w:r>
        <w:rPr>
          <w:rFonts w:cs="Tahoma"/>
          <w:szCs w:val="20"/>
        </w:rPr>
        <w:br/>
        <w:t>---------------------------------------------------------------</w:t>
      </w:r>
    </w:p>
    <w:p w14:paraId="7467E7E6" w14:textId="77777777" w:rsidR="002746C1" w:rsidRPr="005B3C86" w:rsidRDefault="002746C1" w:rsidP="002746C1">
      <w:pPr>
        <w:pStyle w:val="berschrift3"/>
        <w:rPr>
          <w:b/>
        </w:rPr>
      </w:pPr>
      <w:r w:rsidRPr="005B3C86">
        <w:rPr>
          <w:b/>
        </w:rPr>
        <w:t>Geltungsbereich</w:t>
      </w:r>
    </w:p>
    <w:p w14:paraId="51384622" w14:textId="77777777" w:rsidR="002746C1" w:rsidRPr="00EA03E5" w:rsidRDefault="002746C1" w:rsidP="002746C1">
      <w:r w:rsidRPr="00EA03E5">
        <w:t>Die vorliegenden Produktionsvorschriften gelten für die Zucht, Vermehrung und Mast von folgenden Insektenarten, die derzeit als Futtermittel in der biologischen Tierhaltung, einschließlich Aquakultur, eingesetzt werden dürfen:</w:t>
      </w:r>
    </w:p>
    <w:p w14:paraId="76E76F9F" w14:textId="77777777" w:rsidR="002746C1" w:rsidRPr="00EA03E5" w:rsidRDefault="002746C1" w:rsidP="002746C1">
      <w:pPr>
        <w:pStyle w:val="Listenabsatz"/>
        <w:numPr>
          <w:ilvl w:val="0"/>
          <w:numId w:val="3"/>
        </w:numPr>
        <w:spacing w:line="240" w:lineRule="auto"/>
        <w:ind w:left="426" w:right="-2" w:hanging="426"/>
        <w:rPr>
          <w:rFonts w:cs="Tahoma"/>
        </w:rPr>
      </w:pPr>
      <w:r w:rsidRPr="00EA03E5">
        <w:rPr>
          <w:rFonts w:cs="Tahoma"/>
        </w:rPr>
        <w:t>Soldatenfliege (</w:t>
      </w:r>
      <w:proofErr w:type="spellStart"/>
      <w:r w:rsidRPr="001178FA">
        <w:rPr>
          <w:rFonts w:cs="Tahoma"/>
          <w:i/>
        </w:rPr>
        <w:t>Hermetia</w:t>
      </w:r>
      <w:proofErr w:type="spellEnd"/>
      <w:r w:rsidRPr="001178FA">
        <w:rPr>
          <w:rFonts w:cs="Tahoma"/>
          <w:i/>
        </w:rPr>
        <w:t xml:space="preserve"> </w:t>
      </w:r>
      <w:proofErr w:type="spellStart"/>
      <w:r w:rsidRPr="001178FA">
        <w:rPr>
          <w:rFonts w:cs="Tahoma"/>
          <w:i/>
        </w:rPr>
        <w:t>illucens</w:t>
      </w:r>
      <w:proofErr w:type="spellEnd"/>
      <w:r w:rsidRPr="00EA03E5">
        <w:rPr>
          <w:rFonts w:cs="Tahoma"/>
        </w:rPr>
        <w:t xml:space="preserve">) </w:t>
      </w:r>
    </w:p>
    <w:p w14:paraId="27B22ED5" w14:textId="0FB4E5DE" w:rsidR="002746C1" w:rsidRPr="00EA03E5" w:rsidRDefault="002746C1" w:rsidP="002746C1">
      <w:pPr>
        <w:pStyle w:val="Listenabsatz"/>
        <w:numPr>
          <w:ilvl w:val="0"/>
          <w:numId w:val="3"/>
        </w:numPr>
        <w:spacing w:line="240" w:lineRule="auto"/>
        <w:ind w:left="426" w:right="-2" w:hanging="426"/>
        <w:rPr>
          <w:rFonts w:cs="Tahoma"/>
        </w:rPr>
      </w:pPr>
      <w:r w:rsidRPr="00EA03E5">
        <w:rPr>
          <w:rFonts w:cs="Tahoma"/>
        </w:rPr>
        <w:t>Stubenfliege (</w:t>
      </w:r>
      <w:proofErr w:type="spellStart"/>
      <w:r w:rsidRPr="001178FA">
        <w:rPr>
          <w:rFonts w:cs="Tahoma"/>
          <w:i/>
        </w:rPr>
        <w:t>Musca</w:t>
      </w:r>
      <w:proofErr w:type="spellEnd"/>
      <w:r w:rsidRPr="001178FA">
        <w:rPr>
          <w:rFonts w:cs="Tahoma"/>
          <w:i/>
        </w:rPr>
        <w:t xml:space="preserve"> domestica</w:t>
      </w:r>
      <w:r w:rsidRPr="00EA03E5">
        <w:rPr>
          <w:rFonts w:cs="Tahoma"/>
        </w:rPr>
        <w:t>)</w:t>
      </w:r>
    </w:p>
    <w:p w14:paraId="79BB75D2" w14:textId="77777777" w:rsidR="002746C1" w:rsidRPr="00EA03E5" w:rsidRDefault="002746C1" w:rsidP="002746C1">
      <w:pPr>
        <w:pStyle w:val="Listenabsatz"/>
        <w:numPr>
          <w:ilvl w:val="0"/>
          <w:numId w:val="3"/>
        </w:numPr>
        <w:spacing w:line="240" w:lineRule="auto"/>
        <w:ind w:left="426" w:right="-2" w:hanging="426"/>
        <w:rPr>
          <w:rFonts w:cs="Tahoma"/>
        </w:rPr>
      </w:pPr>
      <w:r w:rsidRPr="00EA03E5">
        <w:rPr>
          <w:rFonts w:cs="Tahoma"/>
        </w:rPr>
        <w:t>Mehlkäfer (</w:t>
      </w:r>
      <w:proofErr w:type="spellStart"/>
      <w:r w:rsidRPr="001178FA">
        <w:rPr>
          <w:rFonts w:cs="Tahoma"/>
          <w:i/>
        </w:rPr>
        <w:t>Tenebrio</w:t>
      </w:r>
      <w:proofErr w:type="spellEnd"/>
      <w:r w:rsidRPr="001178FA">
        <w:rPr>
          <w:rFonts w:cs="Tahoma"/>
          <w:i/>
        </w:rPr>
        <w:t xml:space="preserve"> </w:t>
      </w:r>
      <w:proofErr w:type="spellStart"/>
      <w:r w:rsidRPr="001178FA">
        <w:rPr>
          <w:rFonts w:cs="Tahoma"/>
          <w:i/>
        </w:rPr>
        <w:t>molitor</w:t>
      </w:r>
      <w:proofErr w:type="spellEnd"/>
      <w:r w:rsidRPr="00EA03E5">
        <w:rPr>
          <w:rFonts w:cs="Tahoma"/>
        </w:rPr>
        <w:t>)</w:t>
      </w:r>
    </w:p>
    <w:p w14:paraId="27A3EE54" w14:textId="325AB5FF" w:rsidR="002746C1" w:rsidRPr="00EA03E5" w:rsidRDefault="002746C1" w:rsidP="002746C1">
      <w:pPr>
        <w:pStyle w:val="Listenabsatz"/>
        <w:numPr>
          <w:ilvl w:val="0"/>
          <w:numId w:val="3"/>
        </w:numPr>
        <w:spacing w:line="240" w:lineRule="auto"/>
        <w:ind w:left="426" w:right="-2" w:hanging="426"/>
        <w:rPr>
          <w:rFonts w:cs="Tahoma"/>
        </w:rPr>
      </w:pPr>
      <w:r w:rsidRPr="00EA03E5">
        <w:rPr>
          <w:rFonts w:cs="Tahoma"/>
        </w:rPr>
        <w:t>Getreideschimmelkäfer (</w:t>
      </w:r>
      <w:proofErr w:type="spellStart"/>
      <w:r w:rsidRPr="001178FA">
        <w:rPr>
          <w:rFonts w:cs="Tahoma"/>
          <w:i/>
        </w:rPr>
        <w:t>Alphitobius</w:t>
      </w:r>
      <w:proofErr w:type="spellEnd"/>
      <w:r w:rsidRPr="001178FA">
        <w:rPr>
          <w:rFonts w:cs="Tahoma"/>
          <w:i/>
        </w:rPr>
        <w:t xml:space="preserve"> </w:t>
      </w:r>
      <w:proofErr w:type="spellStart"/>
      <w:r w:rsidRPr="001178FA">
        <w:rPr>
          <w:rFonts w:cs="Tahoma"/>
          <w:i/>
        </w:rPr>
        <w:t>diaperinus</w:t>
      </w:r>
      <w:proofErr w:type="spellEnd"/>
      <w:r w:rsidRPr="00EA03E5">
        <w:rPr>
          <w:rFonts w:cs="Tahoma"/>
        </w:rPr>
        <w:t>)</w:t>
      </w:r>
    </w:p>
    <w:p w14:paraId="56FADBDD" w14:textId="77777777" w:rsidR="002746C1" w:rsidRPr="00EA03E5" w:rsidRDefault="002746C1" w:rsidP="002746C1">
      <w:pPr>
        <w:pStyle w:val="Listenabsatz"/>
        <w:numPr>
          <w:ilvl w:val="0"/>
          <w:numId w:val="3"/>
        </w:numPr>
        <w:spacing w:line="240" w:lineRule="auto"/>
        <w:ind w:left="426" w:right="-2" w:hanging="426"/>
        <w:rPr>
          <w:rFonts w:cs="Tahoma"/>
        </w:rPr>
      </w:pPr>
      <w:r w:rsidRPr="00EA03E5">
        <w:rPr>
          <w:rFonts w:cs="Tahoma"/>
        </w:rPr>
        <w:t>Heimchen (</w:t>
      </w:r>
      <w:proofErr w:type="spellStart"/>
      <w:r w:rsidRPr="008D2B3C">
        <w:rPr>
          <w:rFonts w:cs="Tahoma"/>
          <w:i/>
        </w:rPr>
        <w:t>Acheta</w:t>
      </w:r>
      <w:proofErr w:type="spellEnd"/>
      <w:r w:rsidRPr="008D2B3C">
        <w:rPr>
          <w:rFonts w:cs="Tahoma"/>
          <w:i/>
        </w:rPr>
        <w:t xml:space="preserve"> domesticus</w:t>
      </w:r>
      <w:r w:rsidRPr="00EA03E5">
        <w:rPr>
          <w:rFonts w:cs="Tahoma"/>
        </w:rPr>
        <w:t>)</w:t>
      </w:r>
    </w:p>
    <w:p w14:paraId="70D194D5" w14:textId="77777777" w:rsidR="002746C1" w:rsidRPr="00EA03E5" w:rsidRDefault="002746C1" w:rsidP="002746C1">
      <w:pPr>
        <w:pStyle w:val="Listenabsatz"/>
        <w:numPr>
          <w:ilvl w:val="0"/>
          <w:numId w:val="3"/>
        </w:numPr>
        <w:spacing w:line="240" w:lineRule="auto"/>
        <w:ind w:left="426" w:right="-2" w:hanging="426"/>
        <w:rPr>
          <w:rFonts w:cs="Tahoma"/>
        </w:rPr>
      </w:pPr>
      <w:r w:rsidRPr="00EA03E5">
        <w:rPr>
          <w:rFonts w:cs="Tahoma"/>
        </w:rPr>
        <w:t>Kurzflügelgrille (</w:t>
      </w:r>
      <w:proofErr w:type="spellStart"/>
      <w:r w:rsidRPr="008D2B3C">
        <w:rPr>
          <w:rFonts w:cs="Tahoma"/>
          <w:i/>
        </w:rPr>
        <w:t>Gryllodes</w:t>
      </w:r>
      <w:proofErr w:type="spellEnd"/>
      <w:r w:rsidRPr="008D2B3C">
        <w:rPr>
          <w:rFonts w:cs="Tahoma"/>
          <w:i/>
        </w:rPr>
        <w:t xml:space="preserve"> </w:t>
      </w:r>
      <w:proofErr w:type="spellStart"/>
      <w:r w:rsidRPr="008D2B3C">
        <w:rPr>
          <w:rFonts w:cs="Tahoma"/>
          <w:i/>
        </w:rPr>
        <w:t>sigillatus</w:t>
      </w:r>
      <w:proofErr w:type="spellEnd"/>
      <w:r w:rsidRPr="00EA03E5">
        <w:rPr>
          <w:rFonts w:cs="Tahoma"/>
        </w:rPr>
        <w:t>)</w:t>
      </w:r>
    </w:p>
    <w:p w14:paraId="0CA9B446" w14:textId="77777777" w:rsidR="00B00DB8" w:rsidRDefault="002746C1" w:rsidP="002746C1">
      <w:pPr>
        <w:pStyle w:val="Listenabsatz"/>
        <w:numPr>
          <w:ilvl w:val="0"/>
          <w:numId w:val="3"/>
        </w:numPr>
        <w:spacing w:line="240" w:lineRule="auto"/>
        <w:ind w:left="426" w:right="-2" w:hanging="426"/>
        <w:rPr>
          <w:rFonts w:cs="Tahoma"/>
        </w:rPr>
      </w:pPr>
      <w:r w:rsidRPr="00EA03E5">
        <w:rPr>
          <w:rFonts w:cs="Tahoma"/>
        </w:rPr>
        <w:t>Steppengrille (</w:t>
      </w:r>
      <w:proofErr w:type="spellStart"/>
      <w:r w:rsidRPr="008D2B3C">
        <w:rPr>
          <w:rFonts w:cs="Tahoma"/>
          <w:i/>
        </w:rPr>
        <w:t>Gryllus</w:t>
      </w:r>
      <w:proofErr w:type="spellEnd"/>
      <w:r w:rsidRPr="008D2B3C">
        <w:rPr>
          <w:rFonts w:cs="Tahoma"/>
          <w:i/>
        </w:rPr>
        <w:t xml:space="preserve"> </w:t>
      </w:r>
      <w:proofErr w:type="spellStart"/>
      <w:r w:rsidRPr="008D2B3C">
        <w:rPr>
          <w:rFonts w:cs="Tahoma"/>
          <w:i/>
        </w:rPr>
        <w:t>assimilis</w:t>
      </w:r>
      <w:proofErr w:type="spellEnd"/>
      <w:r w:rsidRPr="00EA03E5">
        <w:rPr>
          <w:rFonts w:cs="Tahoma"/>
        </w:rPr>
        <w:t>)</w:t>
      </w:r>
    </w:p>
    <w:p w14:paraId="072ACC87" w14:textId="77777777" w:rsidR="005B3C86" w:rsidRPr="005B3C86" w:rsidRDefault="001B5F04" w:rsidP="00223DC1">
      <w:pPr>
        <w:pStyle w:val="Listenabsatz"/>
        <w:numPr>
          <w:ilvl w:val="0"/>
          <w:numId w:val="3"/>
        </w:numPr>
        <w:spacing w:line="240" w:lineRule="auto"/>
        <w:ind w:right="-2"/>
      </w:pPr>
      <w:r w:rsidRPr="005B3C86">
        <w:rPr>
          <w:rFonts w:cs="Tahoma"/>
        </w:rPr>
        <w:t>weitere Arten, sofern horizontal zugelassen.</w:t>
      </w:r>
    </w:p>
    <w:p w14:paraId="55DA2E70" w14:textId="127AAC25" w:rsidR="008D2B3C" w:rsidRDefault="002746C1" w:rsidP="005B3C86">
      <w:pPr>
        <w:spacing w:line="240" w:lineRule="auto"/>
        <w:ind w:right="-2"/>
      </w:pPr>
      <w:r w:rsidRPr="00EA03E5">
        <w:lastRenderedPageBreak/>
        <w:t>Quelle: Anhang X, Kapitel II, Abschnitt 1, Teil A der Verordnung (EU) Nr. 142/2011</w:t>
      </w:r>
      <w:r w:rsidR="00B00DB8">
        <w:rPr>
          <w:rStyle w:val="Funotenzeichen"/>
        </w:rPr>
        <w:footnoteReference w:id="2"/>
      </w:r>
      <w:r w:rsidRPr="00EA03E5">
        <w:t xml:space="preserve"> </w:t>
      </w:r>
    </w:p>
    <w:p w14:paraId="1F4D4B10" w14:textId="77777777" w:rsidR="008D2B3C" w:rsidRDefault="008D2B3C" w:rsidP="00B00DB8"/>
    <w:p w14:paraId="76C61433" w14:textId="3B5DFA04" w:rsidR="002746C1" w:rsidRPr="008D2B3C" w:rsidRDefault="00AA5487" w:rsidP="00B00DB8">
      <w:pPr>
        <w:rPr>
          <w:b/>
        </w:rPr>
      </w:pPr>
      <w:r w:rsidRPr="008D2B3C">
        <w:rPr>
          <w:b/>
        </w:rPr>
        <w:t>Begriffsbestimmungen</w:t>
      </w:r>
    </w:p>
    <w:p w14:paraId="2801DE3E" w14:textId="77777777" w:rsidR="002746C1" w:rsidRPr="00A34F09" w:rsidRDefault="002746C1" w:rsidP="002746C1">
      <w:pPr>
        <w:pStyle w:val="Listenabsatz"/>
        <w:autoSpaceDE w:val="0"/>
        <w:autoSpaceDN w:val="0"/>
        <w:spacing w:before="120" w:after="120" w:line="240" w:lineRule="auto"/>
        <w:ind w:left="2400" w:hanging="2400"/>
        <w:contextualSpacing w:val="0"/>
      </w:pPr>
      <w:r w:rsidRPr="00A34F09">
        <w:t>Insekt</w:t>
      </w:r>
      <w:r w:rsidRPr="00A34F09">
        <w:tab/>
        <w:t>Der Begriff umfasst alle Entwicklungsstadien der Insekten (Ei bis Imago).</w:t>
      </w:r>
    </w:p>
    <w:p w14:paraId="6AB7B1C9" w14:textId="77777777" w:rsidR="002746C1" w:rsidRPr="00A34F09" w:rsidRDefault="002746C1" w:rsidP="002746C1">
      <w:pPr>
        <w:pStyle w:val="Listenabsatz"/>
        <w:autoSpaceDE w:val="0"/>
        <w:autoSpaceDN w:val="0"/>
        <w:spacing w:before="120" w:after="120" w:line="240" w:lineRule="auto"/>
        <w:ind w:left="2400" w:hanging="2400"/>
        <w:contextualSpacing w:val="0"/>
      </w:pPr>
      <w:r w:rsidRPr="00A34F09">
        <w:t>Zuchtinsekt</w:t>
      </w:r>
      <w:r w:rsidRPr="00A34F09">
        <w:tab/>
        <w:t>Ist ein adultes Insekt (Imago), das dem Zucht- bzw. Vermehrungszweck dient. Es kann den Begriffen „Elterntier“ oder „Zuchttier“ gleichgesetzt werden.</w:t>
      </w:r>
    </w:p>
    <w:p w14:paraId="242C4DE1" w14:textId="40B0F65E" w:rsidR="002746C1" w:rsidRPr="00A34F09" w:rsidRDefault="002746C1" w:rsidP="002746C1">
      <w:pPr>
        <w:pStyle w:val="Listenabsatz"/>
        <w:autoSpaceDE w:val="0"/>
        <w:autoSpaceDN w:val="0"/>
        <w:spacing w:before="120" w:after="120" w:line="240" w:lineRule="auto"/>
        <w:ind w:left="2400" w:hanging="2400"/>
        <w:contextualSpacing w:val="0"/>
      </w:pPr>
      <w:r w:rsidRPr="00A34F09">
        <w:t>Nutzinsekt</w:t>
      </w:r>
      <w:r w:rsidRPr="00A34F09">
        <w:tab/>
        <w:t xml:space="preserve">Alle Entwicklungsstadien (Ei, Larve, Puppe, Imago) eines zur Verfütterung dienenden Insekts. (siehe auch </w:t>
      </w:r>
      <w:r w:rsidR="00FD688A">
        <w:t>Begriffsbestimmung</w:t>
      </w:r>
      <w:r w:rsidRPr="00A34F09">
        <w:t xml:space="preserve"> im Anhang I, Buchstabe m) der VO (EU) Nr. 2017/893). Kann dem Begriff „</w:t>
      </w:r>
      <w:proofErr w:type="spellStart"/>
      <w:r w:rsidRPr="00A34F09">
        <w:t>Masttier</w:t>
      </w:r>
      <w:proofErr w:type="spellEnd"/>
      <w:r w:rsidRPr="00A34F09">
        <w:t>“ gleichgesetzt werden.</w:t>
      </w:r>
    </w:p>
    <w:p w14:paraId="52B46CC1" w14:textId="77777777" w:rsidR="002746C1" w:rsidRPr="00A34F09" w:rsidRDefault="002746C1" w:rsidP="002746C1">
      <w:pPr>
        <w:pStyle w:val="Listenabsatz"/>
        <w:autoSpaceDE w:val="0"/>
        <w:autoSpaceDN w:val="0"/>
        <w:spacing w:before="120" w:after="120" w:line="240" w:lineRule="auto"/>
        <w:ind w:left="2400" w:hanging="2400"/>
        <w:contextualSpacing w:val="0"/>
      </w:pPr>
      <w:r w:rsidRPr="00A34F09">
        <w:t>externe Schadfaktoren</w:t>
      </w:r>
      <w:r w:rsidRPr="00A34F09">
        <w:tab/>
        <w:t xml:space="preserve">z.B. Epizootie (Pilz-, Bakterien-, Virusbefall), Infrastrukturmängel (Stromausfall, …), Naturkatastrophen,… </w:t>
      </w:r>
    </w:p>
    <w:p w14:paraId="6EBD14E8" w14:textId="77777777" w:rsidR="002746C1" w:rsidRPr="00A34F09" w:rsidRDefault="002746C1" w:rsidP="002746C1">
      <w:pPr>
        <w:pStyle w:val="Listenabsatz"/>
        <w:autoSpaceDE w:val="0"/>
        <w:autoSpaceDN w:val="0"/>
        <w:spacing w:before="120" w:after="120" w:line="240" w:lineRule="auto"/>
        <w:ind w:left="2400" w:hanging="2400"/>
        <w:contextualSpacing w:val="0"/>
      </w:pPr>
      <w:r w:rsidRPr="00A34F09">
        <w:t>Beherbergungsbehälter</w:t>
      </w:r>
      <w:r w:rsidRPr="00A34F09">
        <w:tab/>
        <w:t>Alle Behältnisse, in denen die Insekten zu Zucht-, Vermehrungs-, Mast- und Transportzwecken verwahrt werden und die ein Entkommen der Insekten verhindern müssen. Das verwendete Material muss jedenfalls den Anforderungen des § 12 Futtermittelgesetz 1999 idgF. und dem Anhang III der Futtermittelhygiene-</w:t>
      </w:r>
      <w:r w:rsidRPr="0096446F">
        <w:t>Verordnung</w:t>
      </w:r>
      <w:r w:rsidRPr="00A34F09">
        <w:t xml:space="preserve"> (EG) Nr. 183/2005 entsprechen.</w:t>
      </w:r>
    </w:p>
    <w:p w14:paraId="66D7FE97" w14:textId="7BE0D671" w:rsidR="002746C1" w:rsidRDefault="002746C1" w:rsidP="002746C1">
      <w:pPr>
        <w:pStyle w:val="Listenabsatz"/>
        <w:autoSpaceDE w:val="0"/>
        <w:autoSpaceDN w:val="0"/>
        <w:spacing w:before="120" w:after="120" w:line="240" w:lineRule="auto"/>
        <w:ind w:left="2400" w:hanging="2400"/>
        <w:contextualSpacing w:val="0"/>
      </w:pPr>
      <w:r w:rsidRPr="00A34F09">
        <w:t>Strukturelemente</w:t>
      </w:r>
      <w:r w:rsidRPr="00A34F09">
        <w:tab/>
        <w:t>Einrichtungselemente bzw. Einstreu sind aus organischem oder mineralischem  Material (Wellpappe, Holzwolle, Hobelspäne, Sand, Ton, Humus, …) beschaffen.</w:t>
      </w:r>
    </w:p>
    <w:p w14:paraId="7B8FA30F" w14:textId="77777777" w:rsidR="005B3C86" w:rsidRPr="00A34F09" w:rsidRDefault="005B3C86" w:rsidP="002746C1">
      <w:pPr>
        <w:pStyle w:val="Listenabsatz"/>
        <w:autoSpaceDE w:val="0"/>
        <w:autoSpaceDN w:val="0"/>
        <w:spacing w:before="120" w:after="120" w:line="240" w:lineRule="auto"/>
        <w:ind w:left="2400" w:hanging="2400"/>
        <w:contextualSpacing w:val="0"/>
      </w:pPr>
    </w:p>
    <w:p w14:paraId="074EDFDE" w14:textId="77777777" w:rsidR="002746C1" w:rsidRPr="005B3C86" w:rsidRDefault="002746C1" w:rsidP="002746C1">
      <w:pPr>
        <w:pStyle w:val="berschrift3"/>
        <w:rPr>
          <w:b/>
        </w:rPr>
      </w:pPr>
      <w:r w:rsidRPr="005B3C86">
        <w:rPr>
          <w:b/>
        </w:rPr>
        <w:t>Allgemeine Produktionsregeln</w:t>
      </w:r>
    </w:p>
    <w:p w14:paraId="77EF0889" w14:textId="1509F6AC" w:rsidR="002746C1" w:rsidRPr="00A34F09" w:rsidRDefault="002746C1" w:rsidP="002746C1">
      <w:pPr>
        <w:pStyle w:val="berschrift4"/>
      </w:pPr>
      <w:r w:rsidRPr="00A34F09">
        <w:t>Das Verbot der Verwendung von GVO und ionisierender Strahlung lt. den Artikeln 9 und 1</w:t>
      </w:r>
      <w:r w:rsidR="00B25BE7">
        <w:t>1</w:t>
      </w:r>
      <w:r w:rsidRPr="00A34F09">
        <w:t xml:space="preserve"> der </w:t>
      </w:r>
      <w:r w:rsidRPr="0096446F">
        <w:t>Verordnung</w:t>
      </w:r>
      <w:r w:rsidRPr="00A34F09">
        <w:t xml:space="preserve"> (</w:t>
      </w:r>
      <w:r w:rsidR="00B25BE7">
        <w:t>EU) 2018/848</w:t>
      </w:r>
      <w:r w:rsidRPr="00A34F09">
        <w:t xml:space="preserve"> ist einzuhalten.</w:t>
      </w:r>
    </w:p>
    <w:p w14:paraId="28275526" w14:textId="77777777" w:rsidR="002746C1" w:rsidRPr="00A34F09" w:rsidRDefault="002746C1" w:rsidP="002746C1">
      <w:pPr>
        <w:pStyle w:val="berschrift4"/>
      </w:pPr>
      <w:r w:rsidRPr="00A34F09">
        <w:t>Das Sammeln oder gezielte Anlocken von Insekten aus Wildbeständen zu Zuchtzwecken, der Verarbeitung oder der direkten Verfütterung an andere Nutztiere entspricht nicht den Prinzipien der biologischen Produktion und ist nicht gestattet.</w:t>
      </w:r>
    </w:p>
    <w:p w14:paraId="07FA6382" w14:textId="77777777" w:rsidR="002746C1" w:rsidRPr="00A34F09" w:rsidRDefault="002746C1" w:rsidP="002746C1">
      <w:pPr>
        <w:pStyle w:val="berschrift4"/>
      </w:pPr>
      <w:r w:rsidRPr="00A34F09">
        <w:t>Die Produktion von biologischen und nicht-biologischen Insekten gleicher Art ist innerhalb eines Betriebs nicht erlaubt.</w:t>
      </w:r>
    </w:p>
    <w:p w14:paraId="2BC81764" w14:textId="77777777" w:rsidR="002746C1" w:rsidRPr="00A34F09" w:rsidRDefault="002746C1" w:rsidP="002746C1">
      <w:pPr>
        <w:pStyle w:val="berschrift4"/>
      </w:pPr>
      <w:r w:rsidRPr="00A34F09">
        <w:t>Insekten unterschiedlicher Art können innerhalb eines Betriebs nur dann gleichzeitig biologisch als auch nicht-biologisch gehalten werden, wenn eine eindeutige räumliche Trennung aller am Produktionsprozess beteiligten Tierarten, Anlagen, Betriebsmittel und Verfahren gewährleistet werden kann und die Buchführung als auch das interne Aufzeichnungssystem des Unternehmens eine eindeutige und lückenlose Rückverfolgbarkeit auf allen Ebenen der Produktion und Verarbeitung erlaubt.</w:t>
      </w:r>
    </w:p>
    <w:p w14:paraId="363634C4" w14:textId="77777777" w:rsidR="002746C1" w:rsidRPr="005B3C86" w:rsidRDefault="002746C1" w:rsidP="002746C1">
      <w:pPr>
        <w:pStyle w:val="berschrift3"/>
        <w:rPr>
          <w:b/>
        </w:rPr>
      </w:pPr>
      <w:r w:rsidRPr="005B3C86">
        <w:rPr>
          <w:b/>
        </w:rPr>
        <w:t>Spezielle Produktionsregeln</w:t>
      </w:r>
    </w:p>
    <w:p w14:paraId="58930A16" w14:textId="77777777" w:rsidR="002746C1" w:rsidRDefault="002746C1" w:rsidP="002746C1">
      <w:pPr>
        <w:pStyle w:val="berschrift4"/>
      </w:pPr>
      <w:r w:rsidRPr="00EA03E5">
        <w:t>Herkunft der Insekten und Umstellungszeiten</w:t>
      </w:r>
    </w:p>
    <w:p w14:paraId="1BF6C164" w14:textId="77777777" w:rsidR="002746C1" w:rsidRPr="00EA03E5" w:rsidRDefault="002746C1" w:rsidP="002746C1">
      <w:r w:rsidRPr="00EA03E5">
        <w:t>Sowohl Zuchtinsekten als auch Nutzinsekten müssen aus biologischer Herkunft stammen.</w:t>
      </w:r>
    </w:p>
    <w:p w14:paraId="6465D32C" w14:textId="004CDF1F" w:rsidR="002746C1" w:rsidRDefault="002746C1" w:rsidP="002746C1">
      <w:r w:rsidRPr="00EA03E5">
        <w:t xml:space="preserve">Unter folgenden Voraussetzungen ist jedoch der Zukauf von </w:t>
      </w:r>
      <w:r w:rsidR="00B25BE7">
        <w:t>nicht-biologischen</w:t>
      </w:r>
      <w:r w:rsidRPr="00EA03E5">
        <w:t xml:space="preserve"> Zuchtinsekten zulässig, so keine biologischen Zuchtinsekten zur Verfügung stehen.</w:t>
      </w:r>
    </w:p>
    <w:p w14:paraId="31632184" w14:textId="77777777" w:rsidR="002746C1" w:rsidRPr="00EA03E5" w:rsidRDefault="002746C1" w:rsidP="002746C1">
      <w:pPr>
        <w:ind w:left="408" w:hanging="408"/>
      </w:pPr>
      <w:r>
        <w:lastRenderedPageBreak/>
        <w:t>a)</w:t>
      </w:r>
      <w:r>
        <w:tab/>
      </w:r>
      <w:r w:rsidRPr="00EA03E5">
        <w:t xml:space="preserve">Zum Zwecke des erstmaligen Aufbaus eines Insektenbestands (auf Artniveau) können einmalig unbeschränkt nicht-biologische Zuchtinsekten Verwendung finden. </w:t>
      </w:r>
    </w:p>
    <w:p w14:paraId="43099953" w14:textId="77777777" w:rsidR="002746C1" w:rsidRPr="00EA03E5" w:rsidRDefault="002746C1" w:rsidP="002746C1">
      <w:pPr>
        <w:ind w:left="408" w:hanging="408"/>
      </w:pPr>
      <w:r>
        <w:t>b)</w:t>
      </w:r>
      <w:r>
        <w:tab/>
      </w:r>
      <w:r w:rsidRPr="00EA03E5">
        <w:t>Der erneute Aufbau des Bestandes einer Insektenart nach Einwirken externer Schadfaktoren, die alle am Betrieb befindlichen Populationen einer Art vernichteten, ist mit nicht-biologischen Zuchtinsekten erlaubt. Vor dem erneuten Aufbau der Insektenart muss jedoch eine dokumentierte Ursachenanalyse und entsprechende Maßnahmensetzung durch den Unternehmer erfolgen, um das erneute Einwirken externer Schadfaktoren bestmöglich zu vermeiden.</w:t>
      </w:r>
    </w:p>
    <w:p w14:paraId="624BCCDB" w14:textId="77777777" w:rsidR="002746C1" w:rsidRPr="00EA03E5" w:rsidRDefault="002746C1" w:rsidP="002746C1">
      <w:pPr>
        <w:ind w:left="408" w:hanging="408"/>
      </w:pPr>
      <w:r>
        <w:t>c)</w:t>
      </w:r>
      <w:r>
        <w:tab/>
      </w:r>
      <w:r w:rsidRPr="00EA03E5">
        <w:t xml:space="preserve">Zum Zweck der genetischen Auffrischung von Populationen dürfen einmal pro Kalenderjahr Zuchtinsekten aus nicht biologischer Herkunft zugekauft werden. Der </w:t>
      </w:r>
      <w:proofErr w:type="gramStart"/>
      <w:r w:rsidRPr="00EA03E5">
        <w:t>Zukauf</w:t>
      </w:r>
      <w:proofErr w:type="gramEnd"/>
      <w:r w:rsidRPr="00EA03E5">
        <w:t xml:space="preserve"> der nicht biologischen Zuchtinsekten darf artspezifisch 0,5 Gewichtsprozent der Produktion pro Kalenderjahr nicht überschreiten. Über die Maßnahme ist Buch zu führen.</w:t>
      </w:r>
    </w:p>
    <w:p w14:paraId="10FEE73F" w14:textId="3CE30157" w:rsidR="002746C1" w:rsidRDefault="002746C1" w:rsidP="002746C1">
      <w:pPr>
        <w:rPr>
          <w:rFonts w:cs="Tahoma"/>
          <w:szCs w:val="20"/>
        </w:rPr>
      </w:pPr>
      <w:r w:rsidRPr="007E6083">
        <w:rPr>
          <w:rFonts w:cs="Tahoma"/>
          <w:szCs w:val="20"/>
        </w:rPr>
        <w:t>Für die Fälle a bis c gilt: Während des ersten Reproduktionszyklus müssen für die Zuchtinsekten als auch für alle daraus entstehenden Vermehrungsstadien alle Vorschriften dieser Richtlinie eingehalten we</w:t>
      </w:r>
      <w:r w:rsidRPr="001504AD">
        <w:rPr>
          <w:rFonts w:cs="Tahoma"/>
          <w:szCs w:val="20"/>
        </w:rPr>
        <w:t>rden. Sämtliche Entwicklungsstadien des ersten und aller weiteren Reproduktionsz</w:t>
      </w:r>
      <w:r w:rsidRPr="00F70E3D">
        <w:rPr>
          <w:rFonts w:cs="Tahoma"/>
          <w:szCs w:val="20"/>
        </w:rPr>
        <w:t>yklen besitzen bei Einhaltung aller Anforderungen Bio-Status. Zuchtinsekten erlangen nach der ersten Eiablage Bio-Status.</w:t>
      </w:r>
    </w:p>
    <w:p w14:paraId="6BB72B9D" w14:textId="77777777" w:rsidR="005B3C86" w:rsidRPr="00F70E3D" w:rsidRDefault="005B3C86" w:rsidP="002746C1">
      <w:pPr>
        <w:rPr>
          <w:rFonts w:cs="Tahoma"/>
          <w:szCs w:val="20"/>
        </w:rPr>
      </w:pPr>
    </w:p>
    <w:p w14:paraId="1DFA0EC4" w14:textId="77777777" w:rsidR="002746C1" w:rsidRPr="00F70E3D" w:rsidRDefault="002746C1" w:rsidP="002746C1">
      <w:pPr>
        <w:pStyle w:val="berschrift4"/>
        <w:rPr>
          <w:rFonts w:cs="Tahoma"/>
        </w:rPr>
      </w:pPr>
      <w:proofErr w:type="spellStart"/>
      <w:r w:rsidRPr="00F70E3D">
        <w:rPr>
          <w:rFonts w:cs="Tahoma"/>
        </w:rPr>
        <w:t>Haltungspr</w:t>
      </w:r>
      <w:r>
        <w:rPr>
          <w:rFonts w:cs="Tahoma"/>
        </w:rPr>
        <w:t>a</w:t>
      </w:r>
      <w:r w:rsidRPr="00F70E3D">
        <w:rPr>
          <w:rFonts w:cs="Tahoma"/>
        </w:rPr>
        <w:t>kteiken</w:t>
      </w:r>
      <w:proofErr w:type="spellEnd"/>
      <w:r w:rsidRPr="00F70E3D">
        <w:rPr>
          <w:rFonts w:cs="Tahoma"/>
        </w:rPr>
        <w:t xml:space="preserve"> und Unterbringung der Insekten</w:t>
      </w:r>
    </w:p>
    <w:p w14:paraId="1D15357E" w14:textId="77777777" w:rsidR="002746C1" w:rsidRPr="00F70E3D" w:rsidRDefault="002746C1" w:rsidP="002746C1">
      <w:pPr>
        <w:rPr>
          <w:rFonts w:cs="Tahoma"/>
          <w:szCs w:val="20"/>
        </w:rPr>
      </w:pPr>
      <w:r w:rsidRPr="00F70E3D">
        <w:rPr>
          <w:rFonts w:cs="Tahoma"/>
          <w:szCs w:val="20"/>
        </w:rPr>
        <w:t>Die Tierhalter müssen die nötigen Grundkenntnisse und –</w:t>
      </w:r>
      <w:proofErr w:type="spellStart"/>
      <w:r>
        <w:rPr>
          <w:rFonts w:cs="Tahoma"/>
          <w:szCs w:val="20"/>
        </w:rPr>
        <w:t>f</w:t>
      </w:r>
      <w:r w:rsidRPr="00F70E3D">
        <w:rPr>
          <w:rFonts w:cs="Tahoma"/>
          <w:szCs w:val="20"/>
        </w:rPr>
        <w:t>ähigkeiten</w:t>
      </w:r>
      <w:proofErr w:type="spellEnd"/>
      <w:r w:rsidRPr="00F70E3D">
        <w:rPr>
          <w:rFonts w:cs="Tahoma"/>
          <w:szCs w:val="20"/>
        </w:rPr>
        <w:t xml:space="preserve"> in Bezug auf die Tiergesundheit und den Tierschutz der gehaltenen Insekten besitzen.</w:t>
      </w:r>
    </w:p>
    <w:p w14:paraId="51B1F6C4" w14:textId="77777777" w:rsidR="002746C1" w:rsidRPr="00C5040D" w:rsidRDefault="002746C1" w:rsidP="002746C1">
      <w:pPr>
        <w:rPr>
          <w:rFonts w:cs="Tahoma"/>
          <w:szCs w:val="20"/>
        </w:rPr>
      </w:pPr>
      <w:r w:rsidRPr="00F70E3D">
        <w:rPr>
          <w:rFonts w:cs="Tahoma"/>
          <w:szCs w:val="20"/>
        </w:rPr>
        <w:t>Die Haltungspraktiken, einschließlich Besatzdichte und Unterbringung, müssen den entwicklungsbedingten, physiologischen und ethologischen Bedürfnissen der Insekten gerecht werden. Durch Isolierung, Beheizung und Belüftung des Gebäudes, der Anlagen und Beherbergungsbehältnisse ist sicher</w:t>
      </w:r>
      <w:r w:rsidRPr="00804FFE">
        <w:rPr>
          <w:rFonts w:cs="Tahoma"/>
          <w:szCs w:val="20"/>
        </w:rPr>
        <w:t>zustellen, dass Luftzirkulation, Staubkonzentration, Temperatur, relative Luftfeuchtigkeit und Gaskonzentration i</w:t>
      </w:r>
      <w:r w:rsidRPr="00B771D8">
        <w:rPr>
          <w:rFonts w:cs="Tahoma"/>
          <w:szCs w:val="20"/>
        </w:rPr>
        <w:t>nnerhalb von Grenzen bleiben, die keine Gefahr für die Insekten darstellen.</w:t>
      </w:r>
    </w:p>
    <w:p w14:paraId="3354AECC" w14:textId="77777777" w:rsidR="002746C1" w:rsidRPr="00B771D8" w:rsidRDefault="002746C1" w:rsidP="002746C1">
      <w:pPr>
        <w:rPr>
          <w:rFonts w:cs="Tahoma"/>
          <w:szCs w:val="20"/>
        </w:rPr>
      </w:pPr>
      <w:r w:rsidRPr="00C5040D">
        <w:rPr>
          <w:rFonts w:cs="Tahoma"/>
          <w:szCs w:val="20"/>
        </w:rPr>
        <w:t>Technische Messgeräte zur Kontrolle wesentlicher Produktionsparameter (zumindest Temperatur, Luf</w:t>
      </w:r>
      <w:r w:rsidRPr="000B08EF">
        <w:rPr>
          <w:rFonts w:cs="Tahoma"/>
          <w:szCs w:val="20"/>
        </w:rPr>
        <w:t>t</w:t>
      </w:r>
      <w:r w:rsidRPr="00B771D8">
        <w:rPr>
          <w:rFonts w:cs="Tahoma"/>
          <w:szCs w:val="20"/>
        </w:rPr>
        <w:t>feuchte, CO</w:t>
      </w:r>
      <w:r w:rsidRPr="00B771D8">
        <w:rPr>
          <w:rFonts w:cs="Tahoma"/>
          <w:szCs w:val="20"/>
          <w:vertAlign w:val="subscript"/>
        </w:rPr>
        <w:t>2</w:t>
      </w:r>
      <w:r w:rsidRPr="00B771D8">
        <w:rPr>
          <w:rFonts w:cs="Tahoma"/>
          <w:szCs w:val="20"/>
        </w:rPr>
        <w:t>-Gehalt) müssen vorhanden sein, regelmäßig in allen Räumlichkeiten, die der Beherbergung von Zucht- und Nutzinsekten dienen</w:t>
      </w:r>
      <w:r>
        <w:rPr>
          <w:rFonts w:cs="Tahoma"/>
          <w:szCs w:val="20"/>
        </w:rPr>
        <w:t>,</w:t>
      </w:r>
      <w:r w:rsidRPr="00B771D8">
        <w:rPr>
          <w:rFonts w:cs="Tahoma"/>
          <w:szCs w:val="20"/>
        </w:rPr>
        <w:t xml:space="preserve"> eingesetzt und die Messergebnisse und darauf basierende Maßna</w:t>
      </w:r>
      <w:r w:rsidRPr="000B08EF">
        <w:rPr>
          <w:rFonts w:cs="Tahoma"/>
          <w:szCs w:val="20"/>
        </w:rPr>
        <w:t>h</w:t>
      </w:r>
      <w:r w:rsidRPr="00B771D8">
        <w:rPr>
          <w:rFonts w:cs="Tahoma"/>
          <w:szCs w:val="20"/>
        </w:rPr>
        <w:t>men zur Verbesserung der Haltungsbedingungen aufgezeichnet werden.</w:t>
      </w:r>
    </w:p>
    <w:p w14:paraId="52C289AC" w14:textId="77777777" w:rsidR="002746C1" w:rsidRPr="00B771D8" w:rsidRDefault="002746C1" w:rsidP="002746C1">
      <w:pPr>
        <w:rPr>
          <w:rFonts w:cs="Tahoma"/>
          <w:szCs w:val="20"/>
        </w:rPr>
      </w:pPr>
      <w:r w:rsidRPr="00B771D8">
        <w:rPr>
          <w:rFonts w:cs="Tahoma"/>
          <w:szCs w:val="20"/>
        </w:rPr>
        <w:t>Dunkelphasen und Lichtangebot müssen für alle Insekten artspezifisch in den entsprechenden Entwic</w:t>
      </w:r>
      <w:r w:rsidRPr="000B08EF">
        <w:rPr>
          <w:rFonts w:cs="Tahoma"/>
          <w:szCs w:val="20"/>
        </w:rPr>
        <w:t>k</w:t>
      </w:r>
      <w:r w:rsidRPr="00B771D8">
        <w:rPr>
          <w:rFonts w:cs="Tahoma"/>
          <w:szCs w:val="20"/>
        </w:rPr>
        <w:t>lungsphasen vorgesehen werden.</w:t>
      </w:r>
    </w:p>
    <w:p w14:paraId="0C2862DB" w14:textId="77777777" w:rsidR="002746C1" w:rsidRPr="00B771D8" w:rsidRDefault="002746C1" w:rsidP="002746C1">
      <w:pPr>
        <w:rPr>
          <w:rFonts w:cs="Tahoma"/>
          <w:szCs w:val="20"/>
        </w:rPr>
      </w:pPr>
      <w:r w:rsidRPr="00C5040D">
        <w:rPr>
          <w:rFonts w:cs="Tahoma"/>
          <w:szCs w:val="20"/>
        </w:rPr>
        <w:t>Den Bedürfnissen der Insekten entsprechende Strukturelemente müssen, abgestimmt auf die jeweilige Entwicklungsphase der Insektenart und in ausreichender Anzahl</w:t>
      </w:r>
      <w:r>
        <w:rPr>
          <w:rFonts w:cs="Tahoma"/>
          <w:szCs w:val="20"/>
        </w:rPr>
        <w:t>,</w:t>
      </w:r>
      <w:r w:rsidRPr="00C5040D">
        <w:rPr>
          <w:rFonts w:cs="Tahoma"/>
          <w:szCs w:val="20"/>
        </w:rPr>
        <w:t xml:space="preserve"> angeboten werden. Strukturelemente als auch Beherbergungsbehälter müssen regelmäßig gereinigt bzw. ausgewechselt werden</w:t>
      </w:r>
      <w:r>
        <w:rPr>
          <w:rFonts w:cs="Tahoma"/>
          <w:szCs w:val="20"/>
        </w:rPr>
        <w:t>,</w:t>
      </w:r>
      <w:r w:rsidRPr="00C5040D">
        <w:rPr>
          <w:rFonts w:cs="Tahoma"/>
          <w:szCs w:val="20"/>
        </w:rPr>
        <w:t xml:space="preserve"> um die Gesundheit der Insekten zu gewähr</w:t>
      </w:r>
      <w:r>
        <w:rPr>
          <w:rFonts w:cs="Tahoma"/>
          <w:szCs w:val="20"/>
        </w:rPr>
        <w:t>leist</w:t>
      </w:r>
      <w:r w:rsidRPr="00C5040D">
        <w:rPr>
          <w:rFonts w:cs="Tahoma"/>
          <w:szCs w:val="20"/>
        </w:rPr>
        <w:t>en und den hygienischen Anforderungen der Futtermittelhygiene-</w:t>
      </w:r>
      <w:r w:rsidRPr="0096446F">
        <w:rPr>
          <w:rFonts w:cs="Tahoma"/>
          <w:szCs w:val="20"/>
        </w:rPr>
        <w:t>Verordnung</w:t>
      </w:r>
      <w:r w:rsidRPr="00C5040D">
        <w:rPr>
          <w:rFonts w:cs="Tahoma"/>
          <w:szCs w:val="20"/>
        </w:rPr>
        <w:t xml:space="preserve"> zu entspr</w:t>
      </w:r>
      <w:r w:rsidRPr="000B08EF">
        <w:rPr>
          <w:rFonts w:cs="Tahoma"/>
          <w:szCs w:val="20"/>
        </w:rPr>
        <w:t>e</w:t>
      </w:r>
      <w:r w:rsidRPr="00B771D8">
        <w:rPr>
          <w:rFonts w:cs="Tahoma"/>
          <w:szCs w:val="20"/>
        </w:rPr>
        <w:t>chen.</w:t>
      </w:r>
    </w:p>
    <w:p w14:paraId="04651719" w14:textId="77777777" w:rsidR="002746C1" w:rsidRPr="00B771D8" w:rsidRDefault="002746C1" w:rsidP="002746C1">
      <w:pPr>
        <w:rPr>
          <w:rFonts w:cs="Tahoma"/>
          <w:szCs w:val="20"/>
        </w:rPr>
      </w:pPr>
      <w:r w:rsidRPr="00C5040D">
        <w:rPr>
          <w:rFonts w:cs="Tahoma"/>
          <w:szCs w:val="20"/>
        </w:rPr>
        <w:t>Strukturelemente müssen aus Materialien ausgeführt sein, die nicht als Futterquelle von den Insekten genutzt werden bzw. ausschließlich aus solchen Rohstoffen bestehen, die den Anforderungen des Futte</w:t>
      </w:r>
      <w:r w:rsidRPr="000B08EF">
        <w:rPr>
          <w:rFonts w:cs="Tahoma"/>
          <w:szCs w:val="20"/>
        </w:rPr>
        <w:t>r</w:t>
      </w:r>
      <w:r w:rsidRPr="00B771D8">
        <w:rPr>
          <w:rFonts w:cs="Tahoma"/>
          <w:szCs w:val="20"/>
        </w:rPr>
        <w:t>mittelgesetzes entsprechen. Materialien aus Recyclingpapier oder -</w:t>
      </w:r>
      <w:r>
        <w:rPr>
          <w:rFonts w:cs="Tahoma"/>
          <w:szCs w:val="20"/>
        </w:rPr>
        <w:t>p</w:t>
      </w:r>
      <w:r w:rsidRPr="00B771D8">
        <w:rPr>
          <w:rFonts w:cs="Tahoma"/>
          <w:szCs w:val="20"/>
        </w:rPr>
        <w:t xml:space="preserve">appe wie z.B. Eierkartons, sollten aufgrund eines höheren Risikos bzgl. des Vorhandenseins von unerwünschten Stoffen nicht als </w:t>
      </w:r>
      <w:proofErr w:type="spellStart"/>
      <w:r w:rsidRPr="00B771D8">
        <w:rPr>
          <w:rFonts w:cs="Tahoma"/>
          <w:szCs w:val="20"/>
        </w:rPr>
        <w:t>Struk</w:t>
      </w:r>
      <w:r>
        <w:rPr>
          <w:rFonts w:cs="Tahoma"/>
          <w:szCs w:val="20"/>
        </w:rPr>
        <w:t>-</w:t>
      </w:r>
      <w:r w:rsidRPr="00B771D8">
        <w:rPr>
          <w:rFonts w:cs="Tahoma"/>
          <w:szCs w:val="20"/>
        </w:rPr>
        <w:t>t</w:t>
      </w:r>
      <w:r w:rsidRPr="00E01A40">
        <w:rPr>
          <w:rFonts w:cs="Tahoma"/>
          <w:szCs w:val="20"/>
        </w:rPr>
        <w:t>u</w:t>
      </w:r>
      <w:r w:rsidRPr="00B771D8">
        <w:rPr>
          <w:rFonts w:cs="Tahoma"/>
          <w:szCs w:val="20"/>
        </w:rPr>
        <w:t>relemente</w:t>
      </w:r>
      <w:proofErr w:type="spellEnd"/>
      <w:r w:rsidRPr="00B771D8">
        <w:rPr>
          <w:rFonts w:cs="Tahoma"/>
          <w:szCs w:val="20"/>
        </w:rPr>
        <w:t xml:space="preserve"> verwendet werden. </w:t>
      </w:r>
    </w:p>
    <w:p w14:paraId="3533BBA7" w14:textId="77777777" w:rsidR="002746C1" w:rsidRPr="00F70E3D" w:rsidRDefault="002746C1" w:rsidP="002746C1">
      <w:pPr>
        <w:rPr>
          <w:rFonts w:cs="Tahoma"/>
          <w:szCs w:val="20"/>
        </w:rPr>
      </w:pPr>
      <w:r w:rsidRPr="00F70E3D">
        <w:rPr>
          <w:rFonts w:cs="Tahoma"/>
          <w:szCs w:val="20"/>
        </w:rPr>
        <w:t>Kannibalismus zwischen den Insekten muss durch geeignete Haltungsmaßnahmen vermieden werden.</w:t>
      </w:r>
    </w:p>
    <w:p w14:paraId="1CB2B788" w14:textId="0E2B24D5" w:rsidR="002746C1" w:rsidRPr="00804FFE" w:rsidRDefault="002746C1" w:rsidP="002746C1">
      <w:pPr>
        <w:rPr>
          <w:rFonts w:cs="Tahoma"/>
          <w:szCs w:val="20"/>
        </w:rPr>
      </w:pPr>
      <w:r w:rsidRPr="00F70E3D">
        <w:rPr>
          <w:rFonts w:cs="Tahoma"/>
          <w:szCs w:val="20"/>
        </w:rPr>
        <w:t>Eine flächenunabhängige Tierhaltung ist bei der Insektenproduktion möglich. Bei Verwendung der Exkremente von Insekten auf landwirtschaftlichen Bio-Flächen muss jedoch die 170 kg</w:t>
      </w:r>
      <w:r w:rsidR="00B25BE7">
        <w:rPr>
          <w:rFonts w:cs="Tahoma"/>
          <w:szCs w:val="20"/>
        </w:rPr>
        <w:t xml:space="preserve"> </w:t>
      </w:r>
      <w:r w:rsidRPr="00F70E3D">
        <w:rPr>
          <w:rFonts w:cs="Tahoma"/>
          <w:szCs w:val="20"/>
        </w:rPr>
        <w:t>N/ha</w:t>
      </w:r>
      <w:r w:rsidR="00B25BE7">
        <w:rPr>
          <w:rFonts w:cs="Tahoma"/>
          <w:szCs w:val="20"/>
        </w:rPr>
        <w:t xml:space="preserve"> pro Jahr</w:t>
      </w:r>
      <w:r w:rsidRPr="00F70E3D">
        <w:rPr>
          <w:rFonts w:cs="Tahoma"/>
          <w:szCs w:val="20"/>
        </w:rPr>
        <w:t>-Regelung eingehalten werden. Soll der Wirtschaftsdünger auf Bio-Flächen ausgebracht werden, muss er den Anforderun</w:t>
      </w:r>
      <w:r w:rsidRPr="00804FFE">
        <w:rPr>
          <w:rFonts w:cs="Tahoma"/>
          <w:szCs w:val="20"/>
        </w:rPr>
        <w:t>gen des Anhangs I</w:t>
      </w:r>
      <w:r w:rsidR="00B25BE7">
        <w:rPr>
          <w:rFonts w:cs="Tahoma"/>
          <w:szCs w:val="20"/>
        </w:rPr>
        <w:t>I</w:t>
      </w:r>
      <w:r w:rsidRPr="00804FFE">
        <w:rPr>
          <w:rFonts w:cs="Tahoma"/>
          <w:szCs w:val="20"/>
        </w:rPr>
        <w:t xml:space="preserve"> der </w:t>
      </w:r>
      <w:r w:rsidRPr="0096446F">
        <w:rPr>
          <w:rFonts w:cs="Tahoma"/>
          <w:szCs w:val="20"/>
        </w:rPr>
        <w:t>Verordnung</w:t>
      </w:r>
      <w:r w:rsidRPr="00804FFE">
        <w:rPr>
          <w:rFonts w:cs="Tahoma"/>
          <w:szCs w:val="20"/>
        </w:rPr>
        <w:t xml:space="preserve"> </w:t>
      </w:r>
      <w:r w:rsidR="00B25BE7">
        <w:rPr>
          <w:rFonts w:cs="Tahoma"/>
          <w:szCs w:val="20"/>
        </w:rPr>
        <w:t>(EU) 2021/1165</w:t>
      </w:r>
      <w:r w:rsidRPr="00804FFE">
        <w:rPr>
          <w:rFonts w:cs="Tahoma"/>
          <w:szCs w:val="20"/>
        </w:rPr>
        <w:t xml:space="preserve"> entsprechen.</w:t>
      </w:r>
    </w:p>
    <w:p w14:paraId="0F37A949" w14:textId="77777777" w:rsidR="002746C1" w:rsidRPr="00804FFE" w:rsidRDefault="002746C1" w:rsidP="002746C1">
      <w:pPr>
        <w:rPr>
          <w:rFonts w:cs="Tahoma"/>
          <w:szCs w:val="20"/>
        </w:rPr>
      </w:pPr>
      <w:r w:rsidRPr="00804FFE">
        <w:rPr>
          <w:rFonts w:cs="Tahoma"/>
          <w:szCs w:val="20"/>
        </w:rPr>
        <w:lastRenderedPageBreak/>
        <w:t>Jene Unternehmer, die Insekten halten, verarbeiten oder verfüttern, müssen dafür Sorge tragen, dass der Betrieb, die Anlagen und Beherbergungsbehältnisse derart gestaltet sind, dass ein Entweichen lebender Insekten und deren unterschiedlichen Entwicklungsstadien in natürliche Habitate vermieden wird.</w:t>
      </w:r>
    </w:p>
    <w:p w14:paraId="656616EE" w14:textId="3A2EE55A" w:rsidR="002746C1" w:rsidRDefault="002746C1" w:rsidP="002746C1">
      <w:pPr>
        <w:rPr>
          <w:rFonts w:cs="Tahoma"/>
          <w:szCs w:val="20"/>
        </w:rPr>
      </w:pPr>
      <w:r w:rsidRPr="007E6083">
        <w:rPr>
          <w:rFonts w:cs="Tahoma"/>
          <w:szCs w:val="20"/>
        </w:rPr>
        <w:t xml:space="preserve">Die Dauer von Transporten muss möglichst </w:t>
      </w:r>
      <w:proofErr w:type="gramStart"/>
      <w:r w:rsidRPr="007E6083">
        <w:rPr>
          <w:rFonts w:cs="Tahoma"/>
          <w:szCs w:val="20"/>
        </w:rPr>
        <w:t>kurz gehalten</w:t>
      </w:r>
      <w:proofErr w:type="gramEnd"/>
      <w:r w:rsidRPr="007E6083">
        <w:rPr>
          <w:rFonts w:cs="Tahoma"/>
          <w:szCs w:val="20"/>
        </w:rPr>
        <w:t xml:space="preserve"> werden und den physiologischen Bedingungen der Insekten entsprechen (CO</w:t>
      </w:r>
      <w:r w:rsidRPr="007E6083">
        <w:rPr>
          <w:rFonts w:cs="Tahoma"/>
          <w:szCs w:val="20"/>
          <w:vertAlign w:val="subscript"/>
        </w:rPr>
        <w:t>2</w:t>
      </w:r>
      <w:r w:rsidRPr="007E6083">
        <w:rPr>
          <w:rFonts w:cs="Tahoma"/>
          <w:szCs w:val="20"/>
        </w:rPr>
        <w:t>-Gehalt, Sauerstoff-Gehalt, Luftfeuchte, Temperatur, Futter, …). Ein Leiden der Insekten ist während der gesamten Lebensdauer der Tiere sowie bei deren Tötung so gering wie möglich zu halten. Verstümmelungen, wie z.B. das Beschneiden der Flügel oder das Entfernen von Sprungbeinen</w:t>
      </w:r>
      <w:r>
        <w:rPr>
          <w:rFonts w:cs="Tahoma"/>
          <w:szCs w:val="20"/>
        </w:rPr>
        <w:t>,</w:t>
      </w:r>
      <w:r w:rsidRPr="007E6083">
        <w:rPr>
          <w:rFonts w:cs="Tahoma"/>
          <w:szCs w:val="20"/>
        </w:rPr>
        <w:t xml:space="preserve"> sind verboten.</w:t>
      </w:r>
    </w:p>
    <w:p w14:paraId="34218A88" w14:textId="77777777" w:rsidR="005B3C86" w:rsidRPr="007E6083" w:rsidRDefault="005B3C86" w:rsidP="002746C1">
      <w:pPr>
        <w:rPr>
          <w:rFonts w:cs="Tahoma"/>
          <w:szCs w:val="20"/>
        </w:rPr>
      </w:pPr>
    </w:p>
    <w:p w14:paraId="188A9842" w14:textId="77777777" w:rsidR="002746C1" w:rsidRDefault="002746C1" w:rsidP="002746C1">
      <w:pPr>
        <w:pStyle w:val="berschrift4"/>
      </w:pPr>
      <w:r>
        <w:t>Züchtung</w:t>
      </w:r>
    </w:p>
    <w:p w14:paraId="17FFCFC1" w14:textId="3252722C" w:rsidR="002746C1" w:rsidRDefault="002746C1" w:rsidP="002746C1">
      <w:pPr>
        <w:spacing w:line="240" w:lineRule="auto"/>
        <w:ind w:right="-2"/>
      </w:pPr>
      <w:r w:rsidRPr="007E6083">
        <w:t xml:space="preserve">Die Fortpflanzung hat auf natürlichem Wege zu erfolgen. Die Fortpflanzung darf nicht durch die Behandlung mit Hormonen oder </w:t>
      </w:r>
      <w:r w:rsidR="00B25BE7">
        <w:t xml:space="preserve">anderen </w:t>
      </w:r>
      <w:r w:rsidRPr="007E6083">
        <w:t>Stoffen</w:t>
      </w:r>
      <w:r w:rsidR="00B25BE7">
        <w:t xml:space="preserve"> mit ähnlicher Wirkung</w:t>
      </w:r>
      <w:r w:rsidRPr="007E6083">
        <w:t xml:space="preserve"> eingeleitet</w:t>
      </w:r>
      <w:r w:rsidR="00B25BE7">
        <w:t xml:space="preserve"> oder behindert</w:t>
      </w:r>
      <w:r w:rsidRPr="007E6083">
        <w:t xml:space="preserve"> werden.</w:t>
      </w:r>
    </w:p>
    <w:p w14:paraId="1FF2CDE4" w14:textId="77777777" w:rsidR="005B3C86" w:rsidRDefault="005B3C86" w:rsidP="002746C1">
      <w:pPr>
        <w:spacing w:line="240" w:lineRule="auto"/>
        <w:ind w:right="-2"/>
      </w:pPr>
    </w:p>
    <w:p w14:paraId="4BD1E64B" w14:textId="77777777" w:rsidR="002746C1" w:rsidRDefault="002746C1" w:rsidP="002746C1">
      <w:pPr>
        <w:pStyle w:val="berschrift4"/>
      </w:pPr>
      <w:r>
        <w:t>Futtermittel</w:t>
      </w:r>
    </w:p>
    <w:p w14:paraId="4E7CBA84" w14:textId="2EEA31C4" w:rsidR="002746C1" w:rsidRPr="007E6083" w:rsidRDefault="002746C1" w:rsidP="002746C1">
      <w:pPr>
        <w:spacing w:line="240" w:lineRule="auto"/>
        <w:ind w:right="-2"/>
      </w:pPr>
      <w:r w:rsidRPr="007E6083">
        <w:t>Die Futtermittel für die Tierhaltung sind hauptsächlich in dem Betrieb, in dem die Insekten gehalten werden</w:t>
      </w:r>
      <w:r>
        <w:t>,</w:t>
      </w:r>
      <w:r w:rsidRPr="007E6083">
        <w:t xml:space="preserve"> oder in anderen biologischen Betrieben </w:t>
      </w:r>
      <w:r w:rsidR="00B25BE7">
        <w:t xml:space="preserve">in </w:t>
      </w:r>
      <w:proofErr w:type="spellStart"/>
      <w:proofErr w:type="gramStart"/>
      <w:r w:rsidR="00B25BE7">
        <w:t>der selben</w:t>
      </w:r>
      <w:proofErr w:type="spellEnd"/>
      <w:proofErr w:type="gramEnd"/>
      <w:r w:rsidR="00B25BE7">
        <w:t xml:space="preserve"> Region</w:t>
      </w:r>
      <w:r w:rsidRPr="007E6083">
        <w:t xml:space="preserve"> zu erzeugen.</w:t>
      </w:r>
    </w:p>
    <w:p w14:paraId="220C29AE" w14:textId="73A43D41" w:rsidR="002746C1" w:rsidRPr="007E6083" w:rsidRDefault="002746C1" w:rsidP="002746C1">
      <w:pPr>
        <w:spacing w:line="240" w:lineRule="auto"/>
        <w:ind w:right="-2"/>
      </w:pPr>
      <w:r w:rsidRPr="007E6083">
        <w:t xml:space="preserve">Die Insekten sind mit biologischen Futtermitteln zu füttern, die dem ernährungsphysiologischen Bedarf der Insekten in ihren verschiedenen Entwicklungsstadien entsprechen. Die Futterration kann Futtermittel enthalten, die aus Produktionseinheiten stammen, die sich in der Umstellung </w:t>
      </w:r>
      <w:proofErr w:type="gramStart"/>
      <w:r w:rsidRPr="007E6083">
        <w:t xml:space="preserve">auf biologischen </w:t>
      </w:r>
      <w:r>
        <w:t>Produktion</w:t>
      </w:r>
      <w:proofErr w:type="gramEnd"/>
      <w:r w:rsidRPr="007E6083">
        <w:t xml:space="preserve"> befinden. Es gelten die diesbezüglichen Bestimmungen</w:t>
      </w:r>
      <w:r w:rsidR="00B25BE7">
        <w:t xml:space="preserve"> gemäß Anhang II Teil </w:t>
      </w:r>
      <w:proofErr w:type="gramStart"/>
      <w:r w:rsidR="00B25BE7">
        <w:t>II</w:t>
      </w:r>
      <w:proofErr w:type="gramEnd"/>
      <w:r w:rsidR="00B25BE7">
        <w:t xml:space="preserve"> Punkt 1.4.3 </w:t>
      </w:r>
      <w:r w:rsidRPr="007E6083">
        <w:t xml:space="preserve"> „Umstellungsfuttermittel“ der </w:t>
      </w:r>
      <w:r w:rsidRPr="0096446F">
        <w:t>Verordnung</w:t>
      </w:r>
      <w:r w:rsidRPr="007E6083">
        <w:t xml:space="preserve"> (</w:t>
      </w:r>
      <w:r w:rsidR="00B25BE7">
        <w:t>EU) 2018/848.</w:t>
      </w:r>
    </w:p>
    <w:p w14:paraId="47A7B5E0" w14:textId="77777777" w:rsidR="002746C1" w:rsidRPr="007E6083" w:rsidRDefault="002746C1" w:rsidP="002746C1">
      <w:pPr>
        <w:spacing w:line="240" w:lineRule="auto"/>
        <w:ind w:right="-2"/>
      </w:pPr>
    </w:p>
    <w:p w14:paraId="07F93F06" w14:textId="77777777" w:rsidR="002746C1" w:rsidRPr="007E6083" w:rsidRDefault="002746C1" w:rsidP="002746C1">
      <w:pPr>
        <w:spacing w:line="240" w:lineRule="auto"/>
        <w:ind w:right="-2"/>
      </w:pPr>
      <w:r w:rsidRPr="007E6083">
        <w:t xml:space="preserve">Es dürfen nur folgende Stoffe bei der Fütterung biologischer Insekten  verwendet werden: </w:t>
      </w:r>
    </w:p>
    <w:p w14:paraId="7FF38B30" w14:textId="77777777" w:rsidR="002746C1" w:rsidRPr="007E6083" w:rsidRDefault="002746C1" w:rsidP="002746C1">
      <w:pPr>
        <w:ind w:left="408" w:hanging="408"/>
      </w:pPr>
      <w:r>
        <w:t>a)</w:t>
      </w:r>
      <w:r>
        <w:tab/>
      </w:r>
      <w:r w:rsidRPr="007E6083">
        <w:t>biologische Futtermittel pflanzlichen Ursprungs;</w:t>
      </w:r>
    </w:p>
    <w:p w14:paraId="3D2FB19D" w14:textId="77777777" w:rsidR="002746C1" w:rsidRPr="007E6083" w:rsidRDefault="002746C1" w:rsidP="002746C1">
      <w:pPr>
        <w:ind w:left="408" w:hanging="408"/>
      </w:pPr>
      <w:r>
        <w:t>b)</w:t>
      </w:r>
      <w:r>
        <w:tab/>
      </w:r>
      <w:r w:rsidRPr="007E6083">
        <w:t xml:space="preserve">bestimmte biologische Futtermittel tierischen Ursprungs; </w:t>
      </w:r>
    </w:p>
    <w:p w14:paraId="69BDB391" w14:textId="64FCBF26" w:rsidR="002746C1" w:rsidRPr="007E6083" w:rsidRDefault="002746C1" w:rsidP="002746C1">
      <w:pPr>
        <w:ind w:left="408" w:hanging="408"/>
      </w:pPr>
      <w:r>
        <w:t>c)</w:t>
      </w:r>
      <w:r>
        <w:tab/>
      </w:r>
      <w:r w:rsidRPr="007E6083">
        <w:t xml:space="preserve">in Anhang </w:t>
      </w:r>
      <w:r w:rsidR="00B25BE7">
        <w:t>III Teil A</w:t>
      </w:r>
      <w:r w:rsidRPr="007E6083">
        <w:t xml:space="preserve">, Abschnitt 1 und 2 der </w:t>
      </w:r>
      <w:r w:rsidRPr="0096446F">
        <w:t>Verordnung</w:t>
      </w:r>
      <w:r w:rsidRPr="007E6083">
        <w:t xml:space="preserve"> (</w:t>
      </w:r>
      <w:r w:rsidR="00B25BE7">
        <w:t>EU) 2021/1165</w:t>
      </w:r>
      <w:r w:rsidRPr="007E6083">
        <w:t xml:space="preserve"> gelistete </w:t>
      </w:r>
      <w:r w:rsidR="00B25BE7">
        <w:t>Einzelfuttermittel</w:t>
      </w:r>
      <w:r w:rsidRPr="007E6083">
        <w:t xml:space="preserve">; </w:t>
      </w:r>
    </w:p>
    <w:p w14:paraId="2D9EB238" w14:textId="77777777" w:rsidR="002746C1" w:rsidRPr="007E6083" w:rsidRDefault="002746C1" w:rsidP="002746C1">
      <w:pPr>
        <w:ind w:left="408" w:hanging="408"/>
      </w:pPr>
      <w:r>
        <w:t>d)</w:t>
      </w:r>
      <w:r>
        <w:tab/>
      </w:r>
      <w:r w:rsidRPr="007E6083">
        <w:t>Salz in Form von Meersalz oder rohem Steinsalz;</w:t>
      </w:r>
    </w:p>
    <w:p w14:paraId="3C27E171" w14:textId="0E920BDA" w:rsidR="002746C1" w:rsidRDefault="002746C1" w:rsidP="002746C1">
      <w:pPr>
        <w:ind w:left="408" w:hanging="408"/>
      </w:pPr>
      <w:r>
        <w:t>e)</w:t>
      </w:r>
      <w:r>
        <w:tab/>
      </w:r>
      <w:r w:rsidRPr="007E6083">
        <w:t xml:space="preserve">In Anhang </w:t>
      </w:r>
      <w:r w:rsidR="00B25BE7">
        <w:t>III</w:t>
      </w:r>
      <w:r w:rsidRPr="007E6083">
        <w:t xml:space="preserve">, </w:t>
      </w:r>
      <w:r w:rsidR="00B25BE7">
        <w:t>Teil B</w:t>
      </w:r>
      <w:r w:rsidRPr="007E6083">
        <w:t xml:space="preserve"> Abschnitt 3 a und b der </w:t>
      </w:r>
      <w:r w:rsidRPr="0096446F">
        <w:t>Verordnung</w:t>
      </w:r>
      <w:r w:rsidRPr="007E6083">
        <w:t xml:space="preserve"> (</w:t>
      </w:r>
      <w:r w:rsidR="00B25BE7">
        <w:t>EU) 2021/1165</w:t>
      </w:r>
      <w:r w:rsidRPr="007E6083">
        <w:t xml:space="preserve"> gelistete ernährungsphysiologische Futtermittelzusatzstoffe;</w:t>
      </w:r>
    </w:p>
    <w:p w14:paraId="61007062" w14:textId="4BE614C7" w:rsidR="002746C1" w:rsidRPr="007E6083" w:rsidRDefault="002746C1" w:rsidP="002746C1">
      <w:pPr>
        <w:spacing w:line="240" w:lineRule="auto"/>
        <w:ind w:right="-2"/>
      </w:pPr>
      <w:r w:rsidRPr="007E6083">
        <w:t>Hinsichtlich der unter Punkt b angeführten biologischen Futtermittel</w:t>
      </w:r>
      <w:r>
        <w:t xml:space="preserve">n tierischen Ursprungs dürfen </w:t>
      </w:r>
      <w:r w:rsidRPr="007E6083">
        <w:t xml:space="preserve">nur folgende </w:t>
      </w:r>
      <w:r w:rsidR="00B25BE7">
        <w:t>Einzelfuttermittel</w:t>
      </w:r>
      <w:r w:rsidRPr="007E6083">
        <w:t xml:space="preserve"> Verwendung finden, die u. a. in der Verordnung (EU) Nr. 142/2011, geändert durch </w:t>
      </w:r>
      <w:r w:rsidRPr="0096446F">
        <w:t>Verordnung</w:t>
      </w:r>
      <w:r w:rsidRPr="007E6083">
        <w:t xml:space="preserve"> (EU) 2017/893, angeführt sind. </w:t>
      </w:r>
    </w:p>
    <w:p w14:paraId="68E4529D" w14:textId="77777777" w:rsidR="002746C1" w:rsidRPr="007E6083" w:rsidRDefault="002746C1" w:rsidP="002746C1">
      <w:pPr>
        <w:pStyle w:val="Listenabsatz"/>
        <w:numPr>
          <w:ilvl w:val="1"/>
          <w:numId w:val="3"/>
        </w:numPr>
        <w:spacing w:line="240" w:lineRule="auto"/>
        <w:ind w:right="-2"/>
      </w:pPr>
      <w:r w:rsidRPr="007E6083">
        <w:t xml:space="preserve">Eier und Eiprodukte, </w:t>
      </w:r>
    </w:p>
    <w:p w14:paraId="1A424A46" w14:textId="77777777" w:rsidR="002746C1" w:rsidRPr="007E6083" w:rsidRDefault="002746C1" w:rsidP="002746C1">
      <w:pPr>
        <w:pStyle w:val="Listenabsatz"/>
        <w:numPr>
          <w:ilvl w:val="1"/>
          <w:numId w:val="3"/>
        </w:numPr>
        <w:spacing w:line="240" w:lineRule="auto"/>
        <w:ind w:right="-2"/>
      </w:pPr>
      <w:r w:rsidRPr="007E6083">
        <w:t xml:space="preserve">Milch, aus Milch gewonnene Erzeugnisse </w:t>
      </w:r>
    </w:p>
    <w:p w14:paraId="7C280EDB" w14:textId="77777777" w:rsidR="002746C1" w:rsidRPr="007E6083" w:rsidRDefault="002746C1" w:rsidP="002746C1">
      <w:pPr>
        <w:pStyle w:val="Listenabsatz"/>
        <w:numPr>
          <w:ilvl w:val="1"/>
          <w:numId w:val="3"/>
        </w:numPr>
        <w:spacing w:line="240" w:lineRule="auto"/>
        <w:ind w:right="-2"/>
      </w:pPr>
      <w:r w:rsidRPr="007E6083">
        <w:t>ausgelassene Fette</w:t>
      </w:r>
    </w:p>
    <w:p w14:paraId="27CEE6F0" w14:textId="77777777" w:rsidR="002746C1" w:rsidRPr="007E6083" w:rsidRDefault="002746C1" w:rsidP="002746C1">
      <w:pPr>
        <w:spacing w:line="240" w:lineRule="auto"/>
        <w:ind w:right="-2"/>
      </w:pPr>
      <w:r w:rsidRPr="007E6083">
        <w:t>Die Verwendung von Wachstumsförderern und synthetischen Aminosäuren ist untersagt.</w:t>
      </w:r>
    </w:p>
    <w:p w14:paraId="477E56EF" w14:textId="04718D53" w:rsidR="002746C1" w:rsidRDefault="002746C1" w:rsidP="002746C1">
      <w:pPr>
        <w:spacing w:line="240" w:lineRule="auto"/>
        <w:ind w:right="-2"/>
      </w:pPr>
      <w:r w:rsidRPr="007E6083">
        <w:t xml:space="preserve">Vorzugsweise sollten pflanzliche Rest- und Nebenprodukte aus der landwirtschaftlichen Produktion Verwendung </w:t>
      </w:r>
      <w:proofErr w:type="gramStart"/>
      <w:r w:rsidRPr="007E6083">
        <w:t>find</w:t>
      </w:r>
      <w:r>
        <w:t>en</w:t>
      </w:r>
      <w:proofErr w:type="gramEnd"/>
      <w:r>
        <w:t xml:space="preserve"> sofern sie die f</w:t>
      </w:r>
      <w:r w:rsidRPr="007E6083">
        <w:t>uttermittelrechtlichen Anforderungen erfüllen.</w:t>
      </w:r>
    </w:p>
    <w:p w14:paraId="13474D6C" w14:textId="77777777" w:rsidR="005E0727" w:rsidRPr="007E6083" w:rsidRDefault="005E0727" w:rsidP="002746C1">
      <w:pPr>
        <w:spacing w:line="240" w:lineRule="auto"/>
        <w:ind w:right="-2"/>
      </w:pPr>
    </w:p>
    <w:p w14:paraId="54D9EF2E" w14:textId="77777777" w:rsidR="002746C1" w:rsidRDefault="002746C1" w:rsidP="002746C1">
      <w:pPr>
        <w:pStyle w:val="berschrift4"/>
      </w:pPr>
      <w:r>
        <w:t>Krankheitsvorsorge</w:t>
      </w:r>
    </w:p>
    <w:p w14:paraId="47B9A82E" w14:textId="77777777" w:rsidR="002746C1" w:rsidRPr="00A34F09" w:rsidRDefault="002746C1" w:rsidP="002746C1">
      <w:r w:rsidRPr="00A34F09">
        <w:t>Die Krankheitsvorsorge muss auf geeigneten Tierhaltungsmanagementmethoden, geeigneten Futtermitteln, angemessener Besatzdichten und einer geeigneten und angemessenen Unterbringung unter hygienischen Bedingungen beruhen.</w:t>
      </w:r>
    </w:p>
    <w:p w14:paraId="3875B8D7" w14:textId="4F44A2EE" w:rsidR="002746C1" w:rsidRPr="00A34F09" w:rsidRDefault="002746C1" w:rsidP="002746C1">
      <w:r w:rsidRPr="00A34F09">
        <w:t>Die präventive Verabreichung chemisch-synthetischer allopathischer Tierarzneimittel</w:t>
      </w:r>
      <w:r w:rsidR="00B25BE7">
        <w:t>,</w:t>
      </w:r>
      <w:r w:rsidRPr="00A34F09">
        <w:t xml:space="preserve"> </w:t>
      </w:r>
      <w:r w:rsidR="00B25BE7">
        <w:t>einschließlich</w:t>
      </w:r>
      <w:r w:rsidRPr="00A34F09">
        <w:t xml:space="preserve"> Antibiotika</w:t>
      </w:r>
      <w:r w:rsidR="00B25BE7">
        <w:t xml:space="preserve"> und Boli</w:t>
      </w:r>
      <w:r w:rsidR="00430658">
        <w:t xml:space="preserve">-ähnliche Verabreichungen </w:t>
      </w:r>
      <w:r w:rsidR="00B25BE7">
        <w:t>aus chemisch-synthetischen allopathischen Molekülen</w:t>
      </w:r>
      <w:r w:rsidRPr="00A34F09">
        <w:t xml:space="preserve"> sowie die </w:t>
      </w:r>
      <w:r w:rsidRPr="00A34F09">
        <w:lastRenderedPageBreak/>
        <w:t>Verwendung von wachstums- oder leistungsfördernden Stoffen (einschließlich Antibiotika</w:t>
      </w:r>
      <w:r w:rsidR="00B25BE7">
        <w:t>, Kokzidiostatika</w:t>
      </w:r>
      <w:r w:rsidRPr="00A34F09">
        <w:t xml:space="preserve"> und anderen künstlichen Wachstumsförderern) sowie von Hormonen oder ähnlichen Stoffen zur Kontrolle der Fortpflanzung oder zu anderen Zwecken ist verboten.</w:t>
      </w:r>
    </w:p>
    <w:p w14:paraId="1740D890" w14:textId="1F131897" w:rsidR="002746C1" w:rsidRPr="00A34F09" w:rsidRDefault="002746C1" w:rsidP="002746C1">
      <w:r w:rsidRPr="00A34F09">
        <w:t>Produktionsstätten, Ausrüstungen und Geräte sind in geeigneter Weise zu reinigen und zu desinfizieren, um Kreuzinfektionen und der Vermehrung von Krankheitsüberträgern vorzubeugen. Kot, Substrat, Strukturelemente und nicht gefressenes oder verschüttetes Futter sind so oft wie nötig zu beseitigen, um Verderb bzw. hygienische Belastungen zu vermeiden und keine unerwünschten Insekten, Schaderreger oder Nager anzulocken. Es dürfen für die Reinigung und Desinfektion nur die Mittel</w:t>
      </w:r>
      <w:r w:rsidR="00B25BE7">
        <w:t>, die</w:t>
      </w:r>
      <w:r w:rsidR="00B25BE7" w:rsidRPr="00A34F09">
        <w:t xml:space="preserve"> </w:t>
      </w:r>
      <w:r w:rsidR="00B25BE7">
        <w:t xml:space="preserve">gem. Art. 5 Abs. 1 iVm Art. 12 Abs. 1 bzw. ab 01.01.2024 Anhang IV Teil A der VO (EU) 2021/1165 für die Verwendung von Anlagen für die tierische Erzeugung in der biologischen Produktion zugelassen sind, </w:t>
      </w:r>
      <w:r w:rsidRPr="00A34F09">
        <w:t>verwendet werden. Zur Beseitigung von unerwünschten Insekten und anderen Schädlingen in Gebäuden und sonstigen Anlagen, in denen Insekten gehalten werden, können Rodentizide (nur in Fallen) sowie die Erzeugnisse gemäß Anhang I der V</w:t>
      </w:r>
      <w:r>
        <w:t>erordnung</w:t>
      </w:r>
      <w:r w:rsidRPr="00A34F09">
        <w:t xml:space="preserve"> (E</w:t>
      </w:r>
      <w:r w:rsidR="00B25BE7">
        <w:t>U</w:t>
      </w:r>
      <w:r w:rsidRPr="00A34F09">
        <w:t xml:space="preserve">) </w:t>
      </w:r>
      <w:r w:rsidR="00B25BE7">
        <w:t>2021/1165</w:t>
      </w:r>
      <w:r w:rsidRPr="00A34F09">
        <w:t xml:space="preserve"> verwendet werden. Besonderes Augenmerk ist darauf zu legen, dass es zu keiner Verschleppung von Rodentiziden durch Insekten kommt.</w:t>
      </w:r>
    </w:p>
    <w:p w14:paraId="2DC0D897" w14:textId="4AAD3BDF" w:rsidR="002746C1" w:rsidRDefault="002746C1" w:rsidP="002746C1">
      <w:r w:rsidRPr="00A34F09">
        <w:t xml:space="preserve">Darüber hinaus sind zur Desinfektion von Gebäuden, Anlagen, Gerätschaften und Beherbergungsbehältern physikalische Behandlungen (wie z.B. Dämpfen, </w:t>
      </w:r>
      <w:proofErr w:type="gramStart"/>
      <w:r w:rsidRPr="00A34F09">
        <w:t>Abflammen,…</w:t>
      </w:r>
      <w:proofErr w:type="gramEnd"/>
      <w:r w:rsidRPr="00A34F09">
        <w:t>) gestattet. Besonderes Augenmerk ist darauf zu legen, dass es zu keiner Verschleppung von Rodentiziden durch Insekten kommt</w:t>
      </w:r>
      <w:r>
        <w:t>.</w:t>
      </w:r>
    </w:p>
    <w:p w14:paraId="72DEB4AC" w14:textId="77777777" w:rsidR="005B3C86" w:rsidRDefault="005B3C86" w:rsidP="002746C1"/>
    <w:p w14:paraId="5A41EF3F" w14:textId="77777777" w:rsidR="002746C1" w:rsidRDefault="002746C1" w:rsidP="002746C1">
      <w:pPr>
        <w:pStyle w:val="berschrift4"/>
      </w:pPr>
      <w:r>
        <w:t>Tierärztliche Behandlung</w:t>
      </w:r>
    </w:p>
    <w:p w14:paraId="2E842E49" w14:textId="77777777" w:rsidR="002746C1" w:rsidRPr="00A34F09" w:rsidRDefault="002746C1" w:rsidP="002746C1">
      <w:r w:rsidRPr="00A34F09">
        <w:t>Sollten Insekten trotz Vorsorgemaßnahmen krank werden, so sind sie unverzüglich zu behandeln, erforderlichenfalls abgesondert und in geeigneten Räumlichkeiten.</w:t>
      </w:r>
    </w:p>
    <w:p w14:paraId="1FF07DAA" w14:textId="77777777" w:rsidR="002746C1" w:rsidRPr="00A34F09" w:rsidRDefault="002746C1" w:rsidP="002746C1">
      <w:r w:rsidRPr="00A34F09">
        <w:t>Die Behandlung der Insekten ist derzeit auf mechanische und physikalische Methoden beschränkt.</w:t>
      </w:r>
    </w:p>
    <w:p w14:paraId="68119FBF" w14:textId="77777777" w:rsidR="002746C1" w:rsidRDefault="002746C1" w:rsidP="002746C1">
      <w:r w:rsidRPr="00A34F09">
        <w:t>Aufzeichnungen über das Auftreten solcher Fälle werden für die Kontrollstelle bereitgehalten</w:t>
      </w:r>
      <w:r>
        <w:t>.</w:t>
      </w:r>
    </w:p>
    <w:p w14:paraId="554EFA6C" w14:textId="77777777" w:rsidR="002746C1" w:rsidRPr="006C3191" w:rsidRDefault="002746C1" w:rsidP="006C3191"/>
    <w:p w14:paraId="2F1030B2" w14:textId="19EDDA3A" w:rsidR="00BB0B2B" w:rsidRPr="00252C9F" w:rsidRDefault="00BB0B2B" w:rsidP="00252C9F">
      <w:pPr>
        <w:pStyle w:val="berschrift1"/>
      </w:pPr>
      <w:bookmarkStart w:id="8" w:name="_Toc141705838"/>
      <w:r w:rsidRPr="00252C9F">
        <w:t>Gemeinschaftliche Verpflegungseinrichtungen</w:t>
      </w:r>
      <w:r w:rsidR="00252C9F">
        <w:t xml:space="preserve"> </w:t>
      </w:r>
      <w:r w:rsidR="00252C9F" w:rsidRPr="00252C9F">
        <w:rPr>
          <w:rFonts w:cs="Tahoma"/>
        </w:rPr>
        <w:t>(Gastronomie und Gemeinschaftsverpflegung)</w:t>
      </w:r>
      <w:bookmarkEnd w:id="8"/>
    </w:p>
    <w:p w14:paraId="3604F86C" w14:textId="64752922" w:rsidR="004A61C3" w:rsidRDefault="004A61C3" w:rsidP="00CF0336">
      <w:pPr>
        <w:rPr>
          <w:rFonts w:cs="Tahoma"/>
        </w:rPr>
      </w:pPr>
      <w:r w:rsidRPr="004A61C3">
        <w:rPr>
          <w:rFonts w:cs="Tahoma"/>
        </w:rPr>
        <w:t xml:space="preserve">Bis zum Erlass einer dieses Thema regelnden Verordnung gemäß §9 Abs. </w:t>
      </w:r>
      <w:r w:rsidR="00744218">
        <w:rPr>
          <w:rFonts w:cs="Tahoma"/>
        </w:rPr>
        <w:t>2 des EU-QuaDG gilt für „Gemein</w:t>
      </w:r>
      <w:r w:rsidRPr="004A61C3">
        <w:rPr>
          <w:rFonts w:cs="Tahoma"/>
        </w:rPr>
        <w:t>schaftliche Verpflegungseinrichtungen“ weiterhin das Kapitel 4 der RL_0003 in der Version 3 (Stand: 2.5.2018).</w:t>
      </w:r>
    </w:p>
    <w:p w14:paraId="12E72893" w14:textId="77777777" w:rsidR="004A61C3" w:rsidRDefault="004A61C3" w:rsidP="00CF0336">
      <w:pPr>
        <w:rPr>
          <w:rFonts w:cs="Tahoma"/>
        </w:rPr>
      </w:pPr>
    </w:p>
    <w:p w14:paraId="780A0D89" w14:textId="30C8F719" w:rsidR="004352BF" w:rsidRDefault="004352BF" w:rsidP="00774D8D">
      <w:pPr>
        <w:pStyle w:val="berschrift1"/>
        <w:rPr>
          <w:rFonts w:cs="Tahoma"/>
        </w:rPr>
      </w:pPr>
      <w:bookmarkStart w:id="9" w:name="_Toc141705839"/>
      <w:r w:rsidRPr="007F354F">
        <w:rPr>
          <w:rFonts w:cs="Tahoma"/>
        </w:rPr>
        <w:t>Biokosmetika</w:t>
      </w:r>
      <w:bookmarkEnd w:id="9"/>
    </w:p>
    <w:p w14:paraId="28BC5A98" w14:textId="0F727246" w:rsidR="004A61C3" w:rsidRDefault="004A61C3" w:rsidP="004A61C3">
      <w:r w:rsidRPr="004A61C3">
        <w:t>Bis zur Fertigstellung der Überarbeitung dieses Kapitels gilt für „Biokosmetika“ weiterhin das Kapitel 6 der RL_0003 in der Version 3 (Stand: 2.5.2018).</w:t>
      </w:r>
    </w:p>
    <w:p w14:paraId="3496A0AD" w14:textId="77777777" w:rsidR="004A61C3" w:rsidRPr="004A61C3" w:rsidRDefault="004A61C3" w:rsidP="004A61C3"/>
    <w:p w14:paraId="14EDFD41" w14:textId="77777777" w:rsidR="003A7C2B" w:rsidRPr="007F354F" w:rsidRDefault="002C7D88" w:rsidP="00774D8D">
      <w:pPr>
        <w:pStyle w:val="berschrift1"/>
        <w:rPr>
          <w:rFonts w:cs="Tahoma"/>
        </w:rPr>
      </w:pPr>
      <w:bookmarkStart w:id="10" w:name="_Toc141705840"/>
      <w:r w:rsidRPr="007F354F">
        <w:rPr>
          <w:rFonts w:cs="Tahoma"/>
        </w:rPr>
        <w:t>Erläuterungen</w:t>
      </w:r>
      <w:bookmarkEnd w:id="10"/>
      <w:r w:rsidRPr="007F354F">
        <w:rPr>
          <w:rFonts w:cs="Tahoma"/>
        </w:rPr>
        <w:t xml:space="preserve"> </w:t>
      </w:r>
    </w:p>
    <w:p w14:paraId="09196914" w14:textId="62E44669" w:rsidR="002C7D88" w:rsidRPr="007F354F" w:rsidRDefault="002C7D88" w:rsidP="00774D8D">
      <w:pPr>
        <w:rPr>
          <w:rFonts w:cs="Tahoma"/>
        </w:rPr>
      </w:pPr>
      <w:r w:rsidRPr="007F354F">
        <w:rPr>
          <w:rFonts w:cs="Tahoma"/>
        </w:rPr>
        <w:t>Produkte mit Bezeichnungen wie „kontrollierter Anbau”, „ohne Verwendung von chemisch-synthetischen Pflanzenschutzmitteln”, „ungespritzt”, „naturnaher Anbau” unterliegen den Regelungen der Verordnung (</w:t>
      </w:r>
      <w:r w:rsidR="00645FC5">
        <w:rPr>
          <w:rFonts w:cs="Tahoma"/>
        </w:rPr>
        <w:t>EU) 2018/848</w:t>
      </w:r>
      <w:r w:rsidRPr="007F354F">
        <w:rPr>
          <w:rFonts w:cs="Tahoma"/>
        </w:rPr>
        <w:t xml:space="preserve"> und </w:t>
      </w:r>
      <w:r w:rsidR="00663CB6" w:rsidRPr="007F354F">
        <w:rPr>
          <w:rFonts w:cs="Tahoma"/>
        </w:rPr>
        <w:t>diese</w:t>
      </w:r>
      <w:r w:rsidR="00663CB6">
        <w:rPr>
          <w:rFonts w:cs="Tahoma"/>
        </w:rPr>
        <w:t>r</w:t>
      </w:r>
      <w:r w:rsidR="00663CB6" w:rsidRPr="007F354F">
        <w:rPr>
          <w:rFonts w:cs="Tahoma"/>
        </w:rPr>
        <w:t xml:space="preserve"> </w:t>
      </w:r>
      <w:r w:rsidR="00663CB6">
        <w:rPr>
          <w:rFonts w:cs="Tahoma"/>
          <w:lang w:val="de-DE"/>
        </w:rPr>
        <w:t>Richtlinie</w:t>
      </w:r>
      <w:r w:rsidRPr="007F354F">
        <w:rPr>
          <w:rFonts w:cs="Tahoma"/>
        </w:rPr>
        <w:t>. Dies gilt nicht, wenn deutlich und allgemein verständlich erkennbar ist, dass es sich nicht um Produkte aus biologischer Produktion handelt.</w:t>
      </w:r>
    </w:p>
    <w:p w14:paraId="2EE0DC2A" w14:textId="3FAB57A9" w:rsidR="000745B7" w:rsidRDefault="000745B7" w:rsidP="00774D8D">
      <w:pPr>
        <w:tabs>
          <w:tab w:val="left" w:pos="227"/>
        </w:tabs>
        <w:rPr>
          <w:rFonts w:cs="Tahoma"/>
        </w:rPr>
      </w:pPr>
    </w:p>
    <w:p w14:paraId="036AFE12" w14:textId="77777777" w:rsidR="00E81734" w:rsidRDefault="00E81734" w:rsidP="005B3C86">
      <w:pPr>
        <w:pageBreakBefore/>
        <w:pBdr>
          <w:bottom w:val="single" w:sz="12" w:space="1" w:color="808080" w:themeColor="background1" w:themeShade="80"/>
        </w:pBdr>
        <w:spacing w:before="300" w:after="200"/>
        <w:rPr>
          <w:rFonts w:cs="Tahoma"/>
          <w:b/>
          <w:caps/>
          <w:sz w:val="28"/>
        </w:rPr>
      </w:pPr>
      <w:r>
        <w:rPr>
          <w:rFonts w:cs="Tahoma"/>
          <w:b/>
          <w:caps/>
          <w:sz w:val="28"/>
        </w:rPr>
        <w:lastRenderedPageBreak/>
        <w:t>veröffentlichung</w:t>
      </w:r>
    </w:p>
    <w:p w14:paraId="654E5E46" w14:textId="0F4B7434" w:rsidR="00E81734" w:rsidRPr="007F354F" w:rsidRDefault="00BB0EBE" w:rsidP="0073545E">
      <w:pPr>
        <w:pStyle w:val="SpalteTtigkeit"/>
        <w:numPr>
          <w:ilvl w:val="0"/>
          <w:numId w:val="0"/>
        </w:numPr>
        <w:tabs>
          <w:tab w:val="left" w:pos="227"/>
        </w:tabs>
        <w:rPr>
          <w:rFonts w:cs="Tahoma"/>
          <w:lang w:val="de-DE"/>
        </w:rPr>
      </w:pPr>
      <w:r>
        <w:rPr>
          <w:rFonts w:cs="Tahoma"/>
          <w:lang w:val="de-DE"/>
        </w:rPr>
        <w:t>Version 1, gültig ab 14.12.2016 (</w:t>
      </w:r>
      <w:r w:rsidR="00886088">
        <w:rPr>
          <w:rFonts w:cs="Tahoma"/>
          <w:lang w:val="de-DE"/>
        </w:rPr>
        <w:t>RL_0003_01</w:t>
      </w:r>
      <w:r>
        <w:rPr>
          <w:rFonts w:cs="Tahoma"/>
          <w:lang w:val="de-DE"/>
        </w:rPr>
        <w:t>)</w:t>
      </w:r>
      <w:r w:rsidR="00886088">
        <w:rPr>
          <w:rFonts w:cs="Tahoma"/>
          <w:lang w:val="de-DE"/>
        </w:rPr>
        <w:t xml:space="preserve">: </w:t>
      </w:r>
      <w:r w:rsidR="001178FA">
        <w:rPr>
          <w:rFonts w:cs="Tahoma"/>
          <w:lang w:val="de-DE"/>
        </w:rPr>
        <w:br/>
      </w:r>
      <w:proofErr w:type="gramStart"/>
      <w:r w:rsidR="00E81734" w:rsidRPr="007F354F">
        <w:rPr>
          <w:rFonts w:cs="Tahoma"/>
          <w:lang w:val="de-DE"/>
        </w:rPr>
        <w:t>Veröffentlicht</w:t>
      </w:r>
      <w:proofErr w:type="gramEnd"/>
      <w:r w:rsidR="00E81734" w:rsidRPr="007F354F">
        <w:rPr>
          <w:rFonts w:cs="Tahoma"/>
          <w:lang w:val="de-DE"/>
        </w:rPr>
        <w:t xml:space="preserve"> mit Geschäftszahl:</w:t>
      </w:r>
      <w:r w:rsidR="00E81734" w:rsidRPr="00E81734">
        <w:rPr>
          <w:rFonts w:cs="Tahoma"/>
          <w:lang w:val="de-DE"/>
        </w:rPr>
        <w:t>BMG-75210/0024-II/B/13/2014 vom 22.10.2014</w:t>
      </w:r>
    </w:p>
    <w:p w14:paraId="0A838597" w14:textId="77777777" w:rsidR="00E81734" w:rsidRPr="007F354F" w:rsidRDefault="00E81734" w:rsidP="00774D8D">
      <w:pPr>
        <w:pStyle w:val="SpalteTtigkeit"/>
        <w:numPr>
          <w:ilvl w:val="0"/>
          <w:numId w:val="0"/>
        </w:numPr>
        <w:tabs>
          <w:tab w:val="left" w:pos="227"/>
        </w:tabs>
        <w:ind w:firstLine="13"/>
        <w:rPr>
          <w:rFonts w:cs="Tahoma"/>
          <w:lang w:val="de-DE"/>
        </w:rPr>
      </w:pPr>
    </w:p>
    <w:p w14:paraId="4A90C2EA" w14:textId="5FD1EC31" w:rsidR="00E81734" w:rsidRPr="007F354F" w:rsidRDefault="00BB0EBE" w:rsidP="00774D8D">
      <w:pPr>
        <w:pStyle w:val="SpalteTtigkeit"/>
        <w:numPr>
          <w:ilvl w:val="0"/>
          <w:numId w:val="0"/>
        </w:numPr>
        <w:tabs>
          <w:tab w:val="left" w:pos="227"/>
        </w:tabs>
        <w:ind w:firstLine="13"/>
        <w:rPr>
          <w:rFonts w:cs="Tahoma"/>
          <w:lang w:val="de-DE"/>
        </w:rPr>
      </w:pPr>
      <w:r>
        <w:rPr>
          <w:rFonts w:cs="Tahoma"/>
          <w:lang w:val="de-DE"/>
        </w:rPr>
        <w:t>Version 2, gültig ab 1.12.2017 (</w:t>
      </w:r>
      <w:r w:rsidR="007729C6">
        <w:rPr>
          <w:rFonts w:cs="Tahoma"/>
          <w:lang w:val="de-DE"/>
        </w:rPr>
        <w:t>RL_0003_02</w:t>
      </w:r>
      <w:r>
        <w:rPr>
          <w:rFonts w:cs="Tahoma"/>
          <w:lang w:val="de-DE"/>
        </w:rPr>
        <w:t>)</w:t>
      </w:r>
      <w:r w:rsidR="007729C6">
        <w:rPr>
          <w:rFonts w:cs="Tahoma"/>
          <w:lang w:val="de-DE"/>
        </w:rPr>
        <w:t xml:space="preserve">: </w:t>
      </w:r>
      <w:r w:rsidR="001178FA">
        <w:rPr>
          <w:rFonts w:cs="Tahoma"/>
          <w:lang w:val="de-DE"/>
        </w:rPr>
        <w:br/>
      </w:r>
      <w:proofErr w:type="gramStart"/>
      <w:r>
        <w:rPr>
          <w:rFonts w:cs="Tahoma"/>
          <w:lang w:val="de-DE"/>
        </w:rPr>
        <w:t>Veröffentlicht</w:t>
      </w:r>
      <w:proofErr w:type="gramEnd"/>
      <w:r w:rsidR="007729C6">
        <w:rPr>
          <w:rFonts w:cs="Tahoma"/>
          <w:lang w:val="de-DE"/>
        </w:rPr>
        <w:t xml:space="preserve"> mit Geschäftszahl:</w:t>
      </w:r>
      <w:r w:rsidR="001178FA">
        <w:rPr>
          <w:rFonts w:cs="Tahoma"/>
          <w:lang w:val="de-DE"/>
        </w:rPr>
        <w:t xml:space="preserve"> </w:t>
      </w:r>
      <w:r w:rsidR="00E81734" w:rsidRPr="00E81734">
        <w:rPr>
          <w:rFonts w:cs="Tahoma"/>
          <w:lang w:val="de-DE"/>
        </w:rPr>
        <w:t>BMG-75210/0016-II/B/13/2015 vom 30.4.2015</w:t>
      </w:r>
    </w:p>
    <w:p w14:paraId="37529C80" w14:textId="77777777" w:rsidR="00BB0EBE" w:rsidRDefault="00BB0EBE" w:rsidP="00774D8D">
      <w:pPr>
        <w:pStyle w:val="SpalteTtigkeit"/>
        <w:numPr>
          <w:ilvl w:val="0"/>
          <w:numId w:val="0"/>
        </w:numPr>
        <w:tabs>
          <w:tab w:val="left" w:pos="227"/>
        </w:tabs>
        <w:ind w:firstLine="13"/>
        <w:rPr>
          <w:rFonts w:cs="Tahoma"/>
          <w:lang w:val="de-DE"/>
        </w:rPr>
      </w:pPr>
    </w:p>
    <w:p w14:paraId="05ADB989" w14:textId="10C6604B" w:rsidR="007729C6" w:rsidRDefault="00BB0EBE" w:rsidP="00774D8D">
      <w:pPr>
        <w:pStyle w:val="SpalteTtigkeit"/>
        <w:numPr>
          <w:ilvl w:val="0"/>
          <w:numId w:val="0"/>
        </w:numPr>
        <w:tabs>
          <w:tab w:val="left" w:pos="227"/>
        </w:tabs>
        <w:ind w:firstLine="13"/>
        <w:rPr>
          <w:rFonts w:cs="Tahoma"/>
          <w:lang w:val="de-DE"/>
        </w:rPr>
      </w:pPr>
      <w:r>
        <w:rPr>
          <w:rFonts w:cs="Tahoma"/>
          <w:lang w:val="de-DE"/>
        </w:rPr>
        <w:t xml:space="preserve">Version 3, gültig ab 1.7.2018 (RL_0003_03): </w:t>
      </w:r>
      <w:r w:rsidR="001178FA">
        <w:rPr>
          <w:rFonts w:cs="Tahoma"/>
          <w:lang w:val="de-DE"/>
        </w:rPr>
        <w:br/>
      </w:r>
      <w:proofErr w:type="gramStart"/>
      <w:r>
        <w:rPr>
          <w:rFonts w:cs="Tahoma"/>
          <w:lang w:val="de-DE"/>
        </w:rPr>
        <w:t>Veröffentlicht</w:t>
      </w:r>
      <w:proofErr w:type="gramEnd"/>
      <w:r>
        <w:rPr>
          <w:rFonts w:cs="Tahoma"/>
          <w:lang w:val="de-DE"/>
        </w:rPr>
        <w:t xml:space="preserve"> mit Geschäftszahl:</w:t>
      </w:r>
      <w:r w:rsidR="001178FA">
        <w:rPr>
          <w:rFonts w:cs="Tahoma"/>
          <w:lang w:val="de-DE"/>
        </w:rPr>
        <w:t xml:space="preserve"> </w:t>
      </w:r>
      <w:r>
        <w:rPr>
          <w:rFonts w:cs="Tahoma"/>
          <w:lang w:val="de-DE"/>
        </w:rPr>
        <w:t>BMASGK-75340/0011-IX/B/16a/2018 vom 29.05.2018</w:t>
      </w:r>
    </w:p>
    <w:p w14:paraId="74B36873" w14:textId="77777777" w:rsidR="00BB0EBE" w:rsidRDefault="00BB0EBE" w:rsidP="00774D8D">
      <w:pPr>
        <w:pStyle w:val="SpalteTtigkeit"/>
        <w:numPr>
          <w:ilvl w:val="0"/>
          <w:numId w:val="0"/>
        </w:numPr>
        <w:tabs>
          <w:tab w:val="left" w:pos="227"/>
        </w:tabs>
        <w:ind w:firstLine="13"/>
        <w:rPr>
          <w:rFonts w:cs="Tahoma"/>
          <w:lang w:val="de-DE"/>
        </w:rPr>
      </w:pPr>
    </w:p>
    <w:p w14:paraId="1DFC2CDD" w14:textId="28A8A019" w:rsidR="00886088" w:rsidRPr="007729C6" w:rsidRDefault="001178FA" w:rsidP="00774D8D">
      <w:pPr>
        <w:pStyle w:val="SpalteTtigkeit"/>
        <w:numPr>
          <w:ilvl w:val="0"/>
          <w:numId w:val="0"/>
        </w:numPr>
        <w:tabs>
          <w:tab w:val="left" w:pos="227"/>
        </w:tabs>
        <w:ind w:firstLine="13"/>
        <w:rPr>
          <w:rFonts w:cs="Tahoma"/>
          <w:caps/>
        </w:rPr>
      </w:pPr>
      <w:r>
        <w:rPr>
          <w:rFonts w:cs="Tahoma"/>
          <w:lang w:val="de-DE"/>
        </w:rPr>
        <w:t>Version 4</w:t>
      </w:r>
      <w:r w:rsidR="00BB0EBE" w:rsidRPr="00AA5487">
        <w:rPr>
          <w:rFonts w:cs="Tahoma"/>
          <w:lang w:val="de-DE"/>
        </w:rPr>
        <w:t>,</w:t>
      </w:r>
      <w:r>
        <w:rPr>
          <w:rFonts w:cs="Tahoma"/>
          <w:lang w:val="de-DE"/>
        </w:rPr>
        <w:t xml:space="preserve"> </w:t>
      </w:r>
      <w:proofErr w:type="spellStart"/>
      <w:r w:rsidR="00BB0EBE" w:rsidRPr="00AA5487">
        <w:rPr>
          <w:rFonts w:cs="Tahoma"/>
          <w:lang w:val="de-DE"/>
        </w:rPr>
        <w:t>gütli</w:t>
      </w:r>
      <w:r w:rsidR="00430658" w:rsidRPr="00AA5487">
        <w:rPr>
          <w:rFonts w:cs="Tahoma"/>
          <w:lang w:val="de-DE"/>
        </w:rPr>
        <w:t>g</w:t>
      </w:r>
      <w:proofErr w:type="spellEnd"/>
      <w:r w:rsidR="00BB0EBE" w:rsidRPr="00AA5487">
        <w:rPr>
          <w:rFonts w:cs="Tahoma"/>
          <w:lang w:val="de-DE"/>
        </w:rPr>
        <w:t xml:space="preserve"> ab </w:t>
      </w:r>
      <w:r w:rsidR="00AA5487" w:rsidRPr="00AA5487">
        <w:rPr>
          <w:rFonts w:cs="Tahoma"/>
          <w:lang w:val="de-DE"/>
        </w:rPr>
        <w:t>01.08</w:t>
      </w:r>
      <w:r w:rsidR="00BB0EBE" w:rsidRPr="00AA5487">
        <w:rPr>
          <w:rFonts w:cs="Tahoma"/>
          <w:lang w:val="de-DE"/>
        </w:rPr>
        <w:t>.2023 (</w:t>
      </w:r>
      <w:r w:rsidR="007729C6" w:rsidRPr="00AA5487">
        <w:rPr>
          <w:rFonts w:cs="Tahoma"/>
          <w:lang w:val="de-DE"/>
        </w:rPr>
        <w:t>RL_0003_04</w:t>
      </w:r>
      <w:r w:rsidR="00BB0EBE" w:rsidRPr="00AA5487">
        <w:rPr>
          <w:rFonts w:cs="Tahoma"/>
          <w:lang w:val="de-DE"/>
        </w:rPr>
        <w:t>)</w:t>
      </w:r>
      <w:r w:rsidR="007729C6" w:rsidRPr="00AA5487">
        <w:rPr>
          <w:rFonts w:cs="Tahoma"/>
          <w:lang w:val="de-DE"/>
        </w:rPr>
        <w:t xml:space="preserve">: </w:t>
      </w:r>
      <w:r>
        <w:rPr>
          <w:rFonts w:cs="Tahoma"/>
          <w:lang w:val="de-DE"/>
        </w:rPr>
        <w:br/>
      </w:r>
      <w:proofErr w:type="gramStart"/>
      <w:r w:rsidR="00BB0EBE" w:rsidRPr="00AA5487">
        <w:rPr>
          <w:rFonts w:cs="Tahoma"/>
          <w:lang w:val="de-DE"/>
        </w:rPr>
        <w:t>Veröffentlicht</w:t>
      </w:r>
      <w:proofErr w:type="gramEnd"/>
      <w:r w:rsidR="007729C6" w:rsidRPr="00D40228">
        <w:rPr>
          <w:rFonts w:cs="Tahoma"/>
          <w:lang w:val="de-DE"/>
        </w:rPr>
        <w:t xml:space="preserve"> mit Geschäftszahl:</w:t>
      </w:r>
      <w:r w:rsidR="007729C6">
        <w:rPr>
          <w:rFonts w:cs="Tahoma"/>
          <w:lang w:val="de-DE"/>
        </w:rPr>
        <w:t xml:space="preserve"> 2022-0.429.283 vom </w:t>
      </w:r>
      <w:r w:rsidR="00373ADA">
        <w:rPr>
          <w:rFonts w:cs="Tahoma"/>
          <w:lang w:val="de-DE"/>
        </w:rPr>
        <w:t>31.07.</w:t>
      </w:r>
      <w:r w:rsidR="007729C6">
        <w:rPr>
          <w:rFonts w:cs="Tahoma"/>
          <w:lang w:val="de-DE"/>
        </w:rPr>
        <w:t xml:space="preserve">2023 </w:t>
      </w:r>
      <w:r w:rsidR="007729C6" w:rsidRPr="0073545E">
        <w:rPr>
          <w:rFonts w:cs="Tahoma"/>
          <w:lang w:val="de-DE"/>
        </w:rPr>
        <w:t xml:space="preserve"> </w:t>
      </w:r>
    </w:p>
    <w:p w14:paraId="62D92ACD" w14:textId="77777777" w:rsidR="005B3C86" w:rsidRDefault="005B3C86" w:rsidP="007B79FF"/>
    <w:p w14:paraId="6E51CF7B" w14:textId="6ED7AB72" w:rsidR="00A6229D" w:rsidRPr="007F354F" w:rsidRDefault="00A6229D" w:rsidP="00774D8D">
      <w:pPr>
        <w:pBdr>
          <w:bottom w:val="single" w:sz="12" w:space="1" w:color="808080" w:themeColor="background1" w:themeShade="80"/>
        </w:pBdr>
        <w:spacing w:before="300" w:after="200"/>
        <w:rPr>
          <w:rFonts w:cs="Tahoma"/>
          <w:b/>
          <w:caps/>
          <w:sz w:val="28"/>
        </w:rPr>
      </w:pPr>
      <w:r w:rsidRPr="007F354F">
        <w:rPr>
          <w:rFonts w:cs="Tahoma"/>
          <w:b/>
          <w:caps/>
          <w:sz w:val="28"/>
        </w:rPr>
        <w:t>Dok</w:t>
      </w:r>
      <w:r w:rsidR="007F77E4" w:rsidRPr="007F354F">
        <w:rPr>
          <w:rFonts w:cs="Tahoma"/>
          <w:b/>
          <w:caps/>
          <w:sz w:val="28"/>
        </w:rPr>
        <w:t>u</w:t>
      </w:r>
      <w:r w:rsidRPr="007F354F">
        <w:rPr>
          <w:rFonts w:cs="Tahoma"/>
          <w:b/>
          <w:caps/>
          <w:sz w:val="28"/>
        </w:rPr>
        <w:t>mentenstatus</w:t>
      </w:r>
    </w:p>
    <w:p w14:paraId="6C973494" w14:textId="77777777" w:rsidR="00C40C0A" w:rsidRDefault="00C40C0A" w:rsidP="00774D8D">
      <w:pPr>
        <w:tabs>
          <w:tab w:val="left" w:pos="1418"/>
        </w:tabs>
        <w:rPr>
          <w:rFonts w:cs="Tahoma"/>
          <w:sz w:val="12"/>
          <w:szCs w:val="12"/>
        </w:rPr>
      </w:pPr>
    </w:p>
    <w:tbl>
      <w:tblPr>
        <w:tblW w:w="9356" w:type="dxa"/>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361"/>
        <w:gridCol w:w="1683"/>
        <w:gridCol w:w="2314"/>
        <w:gridCol w:w="1999"/>
        <w:gridCol w:w="1999"/>
      </w:tblGrid>
      <w:tr w:rsidR="00C40C0A" w:rsidRPr="00C40C0A" w14:paraId="7B3A51EB" w14:textId="77777777" w:rsidTr="00C40C0A">
        <w:trPr>
          <w:trHeight w:hRule="exact" w:val="340"/>
        </w:trPr>
        <w:tc>
          <w:tcPr>
            <w:tcW w:w="1361" w:type="dxa"/>
            <w:vAlign w:val="center"/>
          </w:tcPr>
          <w:p w14:paraId="09260935" w14:textId="77777777" w:rsidR="00C40C0A" w:rsidRPr="00C40C0A" w:rsidRDefault="00C40C0A" w:rsidP="00C40C0A">
            <w:pPr>
              <w:tabs>
                <w:tab w:val="left" w:pos="1418"/>
              </w:tabs>
              <w:rPr>
                <w:rFonts w:cs="Tahoma"/>
                <w:szCs w:val="20"/>
              </w:rPr>
            </w:pPr>
            <w:bookmarkStart w:id="11" w:name="OLE_LINK1"/>
          </w:p>
        </w:tc>
        <w:tc>
          <w:tcPr>
            <w:tcW w:w="1683" w:type="dxa"/>
            <w:vAlign w:val="center"/>
          </w:tcPr>
          <w:p w14:paraId="133BF0C7" w14:textId="58903032" w:rsidR="00C40C0A" w:rsidRPr="00C40C0A" w:rsidRDefault="00C40C0A" w:rsidP="00C40C0A">
            <w:pPr>
              <w:tabs>
                <w:tab w:val="left" w:pos="1418"/>
              </w:tabs>
              <w:jc w:val="center"/>
              <w:rPr>
                <w:rFonts w:cs="Tahoma"/>
                <w:szCs w:val="20"/>
              </w:rPr>
            </w:pPr>
            <w:r w:rsidRPr="00C40C0A">
              <w:rPr>
                <w:rFonts w:cs="Tahoma"/>
                <w:szCs w:val="20"/>
              </w:rPr>
              <w:t>geändert</w:t>
            </w:r>
          </w:p>
        </w:tc>
        <w:tc>
          <w:tcPr>
            <w:tcW w:w="2314" w:type="dxa"/>
            <w:vAlign w:val="center"/>
          </w:tcPr>
          <w:p w14:paraId="7D90B072" w14:textId="77777777" w:rsidR="00C40C0A" w:rsidRPr="00C40C0A" w:rsidRDefault="00C40C0A" w:rsidP="00C40C0A">
            <w:pPr>
              <w:tabs>
                <w:tab w:val="left" w:pos="1418"/>
              </w:tabs>
              <w:jc w:val="center"/>
              <w:rPr>
                <w:rFonts w:cs="Tahoma"/>
                <w:szCs w:val="20"/>
              </w:rPr>
            </w:pPr>
            <w:r w:rsidRPr="00C40C0A">
              <w:rPr>
                <w:rFonts w:cs="Tahoma"/>
                <w:szCs w:val="20"/>
              </w:rPr>
              <w:t>fachlich geprüft</w:t>
            </w:r>
          </w:p>
        </w:tc>
        <w:tc>
          <w:tcPr>
            <w:tcW w:w="1999" w:type="dxa"/>
            <w:vAlign w:val="center"/>
          </w:tcPr>
          <w:p w14:paraId="32CE016C" w14:textId="77777777" w:rsidR="00C40C0A" w:rsidRPr="00C40C0A" w:rsidRDefault="00C40C0A" w:rsidP="00C40C0A">
            <w:pPr>
              <w:tabs>
                <w:tab w:val="left" w:pos="1418"/>
              </w:tabs>
              <w:jc w:val="center"/>
              <w:rPr>
                <w:rFonts w:cs="Tahoma"/>
                <w:szCs w:val="20"/>
              </w:rPr>
            </w:pPr>
            <w:r w:rsidRPr="00C40C0A">
              <w:rPr>
                <w:rFonts w:cs="Tahoma"/>
                <w:szCs w:val="20"/>
              </w:rPr>
              <w:t>QM geprüft</w:t>
            </w:r>
          </w:p>
        </w:tc>
        <w:tc>
          <w:tcPr>
            <w:tcW w:w="1999" w:type="dxa"/>
            <w:vAlign w:val="center"/>
          </w:tcPr>
          <w:p w14:paraId="24195764" w14:textId="77777777" w:rsidR="00C40C0A" w:rsidRPr="00C40C0A" w:rsidRDefault="00C40C0A" w:rsidP="00C40C0A">
            <w:pPr>
              <w:tabs>
                <w:tab w:val="left" w:pos="1418"/>
              </w:tabs>
              <w:jc w:val="center"/>
              <w:rPr>
                <w:rFonts w:cs="Tahoma"/>
                <w:szCs w:val="20"/>
              </w:rPr>
            </w:pPr>
            <w:r w:rsidRPr="00C40C0A">
              <w:rPr>
                <w:rFonts w:cs="Tahoma"/>
                <w:szCs w:val="20"/>
              </w:rPr>
              <w:t>genehmigt</w:t>
            </w:r>
          </w:p>
        </w:tc>
      </w:tr>
      <w:tr w:rsidR="00C40C0A" w:rsidRPr="00C40C0A" w14:paraId="49A5DC68" w14:textId="77777777" w:rsidTr="00C40C0A">
        <w:trPr>
          <w:trHeight w:val="850"/>
        </w:trPr>
        <w:tc>
          <w:tcPr>
            <w:tcW w:w="1361" w:type="dxa"/>
            <w:vAlign w:val="center"/>
          </w:tcPr>
          <w:p w14:paraId="0765A63A" w14:textId="77777777" w:rsidR="00C40C0A" w:rsidRPr="00C40C0A" w:rsidRDefault="00C40C0A" w:rsidP="00C40C0A">
            <w:pPr>
              <w:tabs>
                <w:tab w:val="left" w:pos="1418"/>
              </w:tabs>
              <w:jc w:val="center"/>
              <w:rPr>
                <w:rFonts w:cs="Tahoma"/>
                <w:szCs w:val="20"/>
              </w:rPr>
            </w:pPr>
            <w:r w:rsidRPr="00C40C0A">
              <w:rPr>
                <w:rFonts w:cs="Tahoma"/>
                <w:szCs w:val="20"/>
              </w:rPr>
              <w:t>Name</w:t>
            </w:r>
          </w:p>
        </w:tc>
        <w:tc>
          <w:tcPr>
            <w:tcW w:w="1683" w:type="dxa"/>
            <w:vAlign w:val="center"/>
          </w:tcPr>
          <w:p w14:paraId="61A6AA4D" w14:textId="1AEE2544" w:rsidR="00C40C0A" w:rsidRPr="00C40C0A" w:rsidRDefault="00C40C0A" w:rsidP="00C40C0A">
            <w:pPr>
              <w:tabs>
                <w:tab w:val="left" w:pos="1418"/>
              </w:tabs>
              <w:jc w:val="center"/>
              <w:rPr>
                <w:rFonts w:cs="Tahoma"/>
                <w:szCs w:val="20"/>
              </w:rPr>
            </w:pPr>
            <w:r w:rsidRPr="00C40C0A">
              <w:rPr>
                <w:rFonts w:cs="Tahoma"/>
                <w:szCs w:val="20"/>
              </w:rPr>
              <w:t>BMSGPK</w:t>
            </w:r>
          </w:p>
        </w:tc>
        <w:tc>
          <w:tcPr>
            <w:tcW w:w="2314" w:type="dxa"/>
            <w:vAlign w:val="center"/>
          </w:tcPr>
          <w:p w14:paraId="51E044C2" w14:textId="341168CC" w:rsidR="00C40C0A" w:rsidRPr="00C40C0A" w:rsidRDefault="007B79FF" w:rsidP="00C40C0A">
            <w:pPr>
              <w:tabs>
                <w:tab w:val="left" w:pos="1418"/>
              </w:tabs>
              <w:jc w:val="center"/>
              <w:rPr>
                <w:rFonts w:cs="Tahoma"/>
                <w:szCs w:val="20"/>
              </w:rPr>
            </w:pPr>
            <w:r w:rsidRPr="00C40C0A">
              <w:rPr>
                <w:rFonts w:cs="Tahoma"/>
                <w:szCs w:val="20"/>
              </w:rPr>
              <w:t>Geschäftsstelle gem. EU-QuaDG</w:t>
            </w:r>
          </w:p>
        </w:tc>
        <w:tc>
          <w:tcPr>
            <w:tcW w:w="1999" w:type="dxa"/>
            <w:vAlign w:val="center"/>
          </w:tcPr>
          <w:p w14:paraId="23BA98D3" w14:textId="77777777" w:rsidR="00C40C0A" w:rsidRPr="00C40C0A" w:rsidRDefault="00C40C0A" w:rsidP="00C40C0A">
            <w:pPr>
              <w:tabs>
                <w:tab w:val="left" w:pos="1418"/>
              </w:tabs>
              <w:jc w:val="center"/>
              <w:rPr>
                <w:rFonts w:cs="Tahoma"/>
                <w:szCs w:val="20"/>
              </w:rPr>
            </w:pPr>
            <w:r w:rsidRPr="00C40C0A">
              <w:rPr>
                <w:rFonts w:cs="Tahoma"/>
                <w:szCs w:val="20"/>
              </w:rPr>
              <w:t>Geschäftsstelle EU-QuaDG</w:t>
            </w:r>
          </w:p>
        </w:tc>
        <w:tc>
          <w:tcPr>
            <w:tcW w:w="1999" w:type="dxa"/>
            <w:vAlign w:val="center"/>
          </w:tcPr>
          <w:p w14:paraId="4885A208" w14:textId="7F6B1CD7" w:rsidR="00C40C0A" w:rsidRPr="00C40C0A" w:rsidRDefault="007B79FF" w:rsidP="00C40C0A">
            <w:pPr>
              <w:tabs>
                <w:tab w:val="left" w:pos="1418"/>
              </w:tabs>
              <w:jc w:val="center"/>
              <w:rPr>
                <w:rFonts w:cs="Tahoma"/>
                <w:szCs w:val="20"/>
              </w:rPr>
            </w:pPr>
            <w:r>
              <w:rPr>
                <w:rFonts w:cs="Tahoma"/>
                <w:szCs w:val="20"/>
              </w:rPr>
              <w:t>Beirat für die biol. Produktion</w:t>
            </w:r>
            <w:r w:rsidR="00C40C0A" w:rsidRPr="00C40C0A">
              <w:rPr>
                <w:rFonts w:cs="Tahoma"/>
                <w:szCs w:val="20"/>
              </w:rPr>
              <w:t xml:space="preserve"> gemäß </w:t>
            </w:r>
            <w:r w:rsidR="00C40C0A" w:rsidRPr="00C40C0A">
              <w:rPr>
                <w:rFonts w:cs="Tahoma"/>
                <w:szCs w:val="20"/>
              </w:rPr>
              <w:br/>
              <w:t xml:space="preserve">§ </w:t>
            </w:r>
            <w:r>
              <w:rPr>
                <w:rFonts w:cs="Tahoma"/>
                <w:szCs w:val="20"/>
              </w:rPr>
              <w:t>13</w:t>
            </w:r>
            <w:r w:rsidR="00C40C0A" w:rsidRPr="00C40C0A">
              <w:rPr>
                <w:rFonts w:cs="Tahoma"/>
                <w:szCs w:val="20"/>
              </w:rPr>
              <w:t xml:space="preserve"> EU-QuaDG </w:t>
            </w:r>
          </w:p>
        </w:tc>
      </w:tr>
      <w:tr w:rsidR="00C40C0A" w:rsidRPr="00C40C0A" w14:paraId="67D97BC9" w14:textId="77777777" w:rsidTr="00C40C0A">
        <w:trPr>
          <w:trHeight w:val="780"/>
        </w:trPr>
        <w:tc>
          <w:tcPr>
            <w:tcW w:w="1361" w:type="dxa"/>
            <w:vAlign w:val="center"/>
          </w:tcPr>
          <w:p w14:paraId="7B0550E7" w14:textId="77777777" w:rsidR="00C40C0A" w:rsidRPr="00C40C0A" w:rsidRDefault="00C40C0A" w:rsidP="00C40C0A">
            <w:pPr>
              <w:tabs>
                <w:tab w:val="left" w:pos="1418"/>
              </w:tabs>
              <w:jc w:val="center"/>
              <w:rPr>
                <w:rFonts w:cs="Tahoma"/>
                <w:szCs w:val="20"/>
              </w:rPr>
            </w:pPr>
            <w:r w:rsidRPr="00C40C0A">
              <w:rPr>
                <w:rFonts w:cs="Tahoma"/>
                <w:szCs w:val="20"/>
              </w:rPr>
              <w:t>Datum</w:t>
            </w:r>
          </w:p>
        </w:tc>
        <w:tc>
          <w:tcPr>
            <w:tcW w:w="1683" w:type="dxa"/>
            <w:vAlign w:val="center"/>
          </w:tcPr>
          <w:p w14:paraId="15FDA6EE" w14:textId="50A9BE96" w:rsidR="00C40C0A" w:rsidRPr="00C40C0A" w:rsidRDefault="007B79FF" w:rsidP="00C40C0A">
            <w:pPr>
              <w:tabs>
                <w:tab w:val="left" w:pos="1418"/>
              </w:tabs>
              <w:jc w:val="center"/>
              <w:rPr>
                <w:rFonts w:cs="Tahoma"/>
                <w:szCs w:val="20"/>
              </w:rPr>
            </w:pPr>
            <w:r>
              <w:rPr>
                <w:rFonts w:cs="Tahoma"/>
                <w:szCs w:val="20"/>
              </w:rPr>
              <w:t>28.03.2023</w:t>
            </w:r>
          </w:p>
        </w:tc>
        <w:tc>
          <w:tcPr>
            <w:tcW w:w="2314" w:type="dxa"/>
            <w:vAlign w:val="center"/>
          </w:tcPr>
          <w:p w14:paraId="3EF9B96D" w14:textId="6677E335" w:rsidR="00C40C0A" w:rsidRPr="00C40C0A" w:rsidRDefault="00870AEB" w:rsidP="00C40C0A">
            <w:pPr>
              <w:tabs>
                <w:tab w:val="left" w:pos="1418"/>
              </w:tabs>
              <w:jc w:val="center"/>
              <w:rPr>
                <w:rFonts w:cs="Tahoma"/>
                <w:szCs w:val="20"/>
              </w:rPr>
            </w:pPr>
            <w:r>
              <w:rPr>
                <w:rFonts w:cs="Tahoma"/>
                <w:szCs w:val="20"/>
              </w:rPr>
              <w:t xml:space="preserve">Mai </w:t>
            </w:r>
            <w:r w:rsidR="007B79FF">
              <w:rPr>
                <w:rFonts w:cs="Tahoma"/>
                <w:szCs w:val="20"/>
              </w:rPr>
              <w:t>2023</w:t>
            </w:r>
          </w:p>
        </w:tc>
        <w:tc>
          <w:tcPr>
            <w:tcW w:w="1999" w:type="dxa"/>
            <w:vAlign w:val="center"/>
          </w:tcPr>
          <w:p w14:paraId="0D4B5096" w14:textId="34FDBC64" w:rsidR="00C40C0A" w:rsidRPr="00C40C0A" w:rsidRDefault="00C40C0A" w:rsidP="00C40C0A">
            <w:pPr>
              <w:tabs>
                <w:tab w:val="left" w:pos="1418"/>
              </w:tabs>
              <w:jc w:val="center"/>
              <w:rPr>
                <w:rFonts w:cs="Tahoma"/>
                <w:szCs w:val="20"/>
              </w:rPr>
            </w:pPr>
            <w:r>
              <w:rPr>
                <w:rFonts w:cs="Tahoma"/>
                <w:szCs w:val="20"/>
              </w:rPr>
              <w:t>31.07.2023</w:t>
            </w:r>
          </w:p>
        </w:tc>
        <w:tc>
          <w:tcPr>
            <w:tcW w:w="1999" w:type="dxa"/>
            <w:vAlign w:val="center"/>
          </w:tcPr>
          <w:p w14:paraId="1D5F30A2" w14:textId="6A265948" w:rsidR="00C40C0A" w:rsidRPr="00C40C0A" w:rsidRDefault="00300BC2" w:rsidP="00C40C0A">
            <w:pPr>
              <w:tabs>
                <w:tab w:val="left" w:pos="1418"/>
              </w:tabs>
              <w:jc w:val="center"/>
              <w:rPr>
                <w:rFonts w:cs="Tahoma"/>
                <w:szCs w:val="20"/>
              </w:rPr>
            </w:pPr>
            <w:r>
              <w:rPr>
                <w:rFonts w:cs="Tahoma"/>
                <w:szCs w:val="20"/>
              </w:rPr>
              <w:t>20.06.2023</w:t>
            </w:r>
          </w:p>
        </w:tc>
      </w:tr>
      <w:tr w:rsidR="00C40C0A" w:rsidRPr="00C40C0A" w14:paraId="29F98E70" w14:textId="77777777" w:rsidTr="00C40C0A">
        <w:trPr>
          <w:trHeight w:val="389"/>
        </w:trPr>
        <w:tc>
          <w:tcPr>
            <w:tcW w:w="1361" w:type="dxa"/>
            <w:vAlign w:val="center"/>
          </w:tcPr>
          <w:p w14:paraId="1D6EAC0F" w14:textId="77777777" w:rsidR="00C40C0A" w:rsidRPr="00C40C0A" w:rsidRDefault="00C40C0A" w:rsidP="00C40C0A">
            <w:pPr>
              <w:tabs>
                <w:tab w:val="left" w:pos="1418"/>
              </w:tabs>
              <w:jc w:val="center"/>
              <w:rPr>
                <w:rFonts w:cs="Tahoma"/>
                <w:szCs w:val="20"/>
              </w:rPr>
            </w:pPr>
            <w:r w:rsidRPr="00C40C0A">
              <w:rPr>
                <w:rFonts w:cs="Tahoma"/>
                <w:szCs w:val="20"/>
              </w:rPr>
              <w:t>Zeichnung</w:t>
            </w:r>
          </w:p>
        </w:tc>
        <w:tc>
          <w:tcPr>
            <w:tcW w:w="1683" w:type="dxa"/>
            <w:vAlign w:val="center"/>
          </w:tcPr>
          <w:p w14:paraId="39CB6D5A" w14:textId="77777777" w:rsidR="00C40C0A" w:rsidRPr="00C40C0A" w:rsidRDefault="00C40C0A" w:rsidP="00C40C0A">
            <w:pPr>
              <w:tabs>
                <w:tab w:val="left" w:pos="1418"/>
              </w:tabs>
              <w:jc w:val="center"/>
              <w:rPr>
                <w:rFonts w:cs="Tahoma"/>
                <w:szCs w:val="20"/>
              </w:rPr>
            </w:pPr>
            <w:r w:rsidRPr="00C40C0A">
              <w:rPr>
                <w:rFonts w:cs="Tahoma"/>
                <w:szCs w:val="20"/>
              </w:rPr>
              <w:t>ohne Unterschrift</w:t>
            </w:r>
          </w:p>
        </w:tc>
        <w:tc>
          <w:tcPr>
            <w:tcW w:w="2314" w:type="dxa"/>
            <w:vAlign w:val="center"/>
          </w:tcPr>
          <w:p w14:paraId="4C2EEE7C" w14:textId="77777777" w:rsidR="00C40C0A" w:rsidRPr="00C40C0A" w:rsidRDefault="00C40C0A" w:rsidP="00C40C0A">
            <w:pPr>
              <w:tabs>
                <w:tab w:val="left" w:pos="1418"/>
              </w:tabs>
              <w:jc w:val="center"/>
              <w:rPr>
                <w:rFonts w:cs="Tahoma"/>
                <w:szCs w:val="20"/>
              </w:rPr>
            </w:pPr>
            <w:r w:rsidRPr="00C40C0A">
              <w:rPr>
                <w:rFonts w:cs="Tahoma"/>
                <w:szCs w:val="20"/>
              </w:rPr>
              <w:t>ohne Unterschrift</w:t>
            </w:r>
          </w:p>
        </w:tc>
        <w:tc>
          <w:tcPr>
            <w:tcW w:w="1999" w:type="dxa"/>
            <w:vAlign w:val="center"/>
          </w:tcPr>
          <w:p w14:paraId="3F7FEE41" w14:textId="77777777" w:rsidR="00C40C0A" w:rsidRPr="00C40C0A" w:rsidRDefault="00C40C0A" w:rsidP="00C40C0A">
            <w:pPr>
              <w:tabs>
                <w:tab w:val="left" w:pos="1418"/>
              </w:tabs>
              <w:jc w:val="center"/>
              <w:rPr>
                <w:rFonts w:cs="Tahoma"/>
                <w:szCs w:val="20"/>
              </w:rPr>
            </w:pPr>
            <w:r w:rsidRPr="00C40C0A">
              <w:rPr>
                <w:rFonts w:cs="Tahoma"/>
                <w:szCs w:val="20"/>
              </w:rPr>
              <w:t>elektronisch gezeichnet</w:t>
            </w:r>
          </w:p>
        </w:tc>
        <w:tc>
          <w:tcPr>
            <w:tcW w:w="1999" w:type="dxa"/>
            <w:vAlign w:val="center"/>
          </w:tcPr>
          <w:p w14:paraId="29E3F9F9" w14:textId="77777777" w:rsidR="00C40C0A" w:rsidRPr="00C40C0A" w:rsidRDefault="00C40C0A" w:rsidP="00C40C0A">
            <w:pPr>
              <w:tabs>
                <w:tab w:val="left" w:pos="1418"/>
              </w:tabs>
              <w:jc w:val="center"/>
              <w:rPr>
                <w:rFonts w:cs="Tahoma"/>
                <w:szCs w:val="20"/>
              </w:rPr>
            </w:pPr>
            <w:r w:rsidRPr="00C40C0A">
              <w:rPr>
                <w:rFonts w:cs="Tahoma"/>
                <w:szCs w:val="20"/>
              </w:rPr>
              <w:t>ohne Unterschrift</w:t>
            </w:r>
          </w:p>
        </w:tc>
      </w:tr>
    </w:tbl>
    <w:bookmarkEnd w:id="11"/>
    <w:p w14:paraId="4052FCD9" w14:textId="3BD68F93" w:rsidR="00E533AA" w:rsidRPr="007F354F" w:rsidRDefault="00E533AA" w:rsidP="00774D8D">
      <w:pPr>
        <w:tabs>
          <w:tab w:val="left" w:pos="1418"/>
        </w:tabs>
        <w:rPr>
          <w:rFonts w:cs="Tahoma"/>
          <w:sz w:val="12"/>
          <w:szCs w:val="12"/>
        </w:rPr>
      </w:pPr>
      <w:r w:rsidRPr="007F354F">
        <w:rPr>
          <w:rFonts w:cs="Tahoma"/>
          <w:sz w:val="12"/>
          <w:szCs w:val="12"/>
        </w:rPr>
        <w:t xml:space="preserve">Vorlage: </w:t>
      </w:r>
      <w:r w:rsidR="00822031" w:rsidRPr="007F354F">
        <w:rPr>
          <w:rFonts w:cs="Tahoma"/>
          <w:sz w:val="12"/>
          <w:szCs w:val="12"/>
        </w:rPr>
        <w:t>9783_1</w:t>
      </w:r>
    </w:p>
    <w:sectPr w:rsidR="00E533AA" w:rsidRPr="007F354F" w:rsidSect="007E2589">
      <w:headerReference w:type="default" r:id="rId9"/>
      <w:footerReference w:type="default" r:id="rId10"/>
      <w:headerReference w:type="first" r:id="rId11"/>
      <w:footerReference w:type="first" r:id="rId12"/>
      <w:pgSz w:w="11906" w:h="16838" w:code="9"/>
      <w:pgMar w:top="1418" w:right="1247" w:bottom="2466" w:left="1247" w:header="680" w:footer="340"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A179C" w14:textId="77777777" w:rsidR="001178FA" w:rsidRDefault="001178FA">
      <w:r>
        <w:separator/>
      </w:r>
    </w:p>
  </w:endnote>
  <w:endnote w:type="continuationSeparator" w:id="0">
    <w:p w14:paraId="39281E26" w14:textId="77777777" w:rsidR="001178FA" w:rsidRDefault="00117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6437" w14:textId="7811D6CF" w:rsidR="001178FA" w:rsidRPr="00E466F9" w:rsidRDefault="001178FA" w:rsidP="00C82E58">
    <w:pPr>
      <w:spacing w:before="0" w:line="240" w:lineRule="auto"/>
      <w:jc w:val="center"/>
      <w:rPr>
        <w:rFonts w:ascii="Segoe UI Light" w:hAnsi="Segoe UI Light"/>
        <w:sz w:val="12"/>
        <w:szCs w:val="12"/>
      </w:rPr>
    </w:pPr>
    <w:r w:rsidRPr="00E466F9">
      <w:rPr>
        <w:rFonts w:ascii="Segoe UI Light" w:hAnsi="Segoe UI Light"/>
        <w:sz w:val="12"/>
        <w:szCs w:val="12"/>
      </w:rPr>
      <w:t xml:space="preserve">Ausgedruckt am: </w:t>
    </w:r>
    <w:r w:rsidRPr="00E466F9">
      <w:rPr>
        <w:rFonts w:ascii="Segoe UI Light" w:hAnsi="Segoe UI Light"/>
        <w:sz w:val="12"/>
        <w:szCs w:val="12"/>
      </w:rPr>
      <w:fldChar w:fldCharType="begin"/>
    </w:r>
    <w:r w:rsidRPr="00E466F9">
      <w:rPr>
        <w:rFonts w:ascii="Segoe UI Light" w:hAnsi="Segoe UI Light"/>
        <w:sz w:val="12"/>
        <w:szCs w:val="12"/>
      </w:rPr>
      <w:instrText xml:space="preserve"> PRINTDATE  \@ "dd.MM.yyyy HH:mm:ss"  \* MERGEFORMAT </w:instrText>
    </w:r>
    <w:r w:rsidRPr="00E466F9">
      <w:rPr>
        <w:rFonts w:ascii="Segoe UI Light" w:hAnsi="Segoe UI Light"/>
        <w:sz w:val="12"/>
        <w:szCs w:val="12"/>
      </w:rPr>
      <w:fldChar w:fldCharType="separate"/>
    </w:r>
    <w:r>
      <w:rPr>
        <w:rFonts w:ascii="Segoe UI Light" w:hAnsi="Segoe UI Light"/>
        <w:noProof/>
        <w:sz w:val="12"/>
        <w:szCs w:val="12"/>
      </w:rPr>
      <w:t>15.05.2023 09:06:00</w:t>
    </w:r>
    <w:r w:rsidRPr="00E466F9">
      <w:rPr>
        <w:rFonts w:ascii="Segoe UI Light" w:hAnsi="Segoe UI Light"/>
        <w:sz w:val="12"/>
        <w:szCs w:val="12"/>
      </w:rPr>
      <w:fldChar w:fldCharType="end"/>
    </w:r>
    <w:r w:rsidRPr="00E466F9">
      <w:rPr>
        <w:rFonts w:ascii="Segoe UI Light" w:hAnsi="Segoe UI Light"/>
        <w:sz w:val="12"/>
        <w:szCs w:val="12"/>
      </w:rPr>
      <w:t xml:space="preserve"> von: </w:t>
    </w:r>
    <w:r w:rsidRPr="00E466F9">
      <w:rPr>
        <w:rFonts w:ascii="Segoe UI Light" w:hAnsi="Segoe UI Light"/>
        <w:sz w:val="12"/>
        <w:szCs w:val="12"/>
      </w:rPr>
      <w:fldChar w:fldCharType="begin"/>
    </w:r>
    <w:r w:rsidRPr="00E466F9">
      <w:rPr>
        <w:rFonts w:ascii="Segoe UI Light" w:hAnsi="Segoe UI Light"/>
        <w:sz w:val="12"/>
        <w:szCs w:val="12"/>
      </w:rPr>
      <w:instrText xml:space="preserve"> USERNAME   \* MERGEFORMAT </w:instrText>
    </w:r>
    <w:r w:rsidRPr="00E466F9">
      <w:rPr>
        <w:rFonts w:ascii="Segoe UI Light" w:hAnsi="Segoe UI Light"/>
        <w:sz w:val="12"/>
        <w:szCs w:val="12"/>
      </w:rPr>
      <w:fldChar w:fldCharType="separate"/>
    </w:r>
    <w:r>
      <w:rPr>
        <w:rFonts w:ascii="Segoe UI Light" w:hAnsi="Segoe UI Light"/>
        <w:noProof/>
        <w:sz w:val="12"/>
        <w:szCs w:val="12"/>
      </w:rPr>
      <w:t>Fitzthum, Eleonore</w:t>
    </w:r>
    <w:r w:rsidRPr="00E466F9">
      <w:rPr>
        <w:rFonts w:ascii="Segoe UI Light" w:hAnsi="Segoe UI Light"/>
        <w:sz w:val="12"/>
        <w:szCs w:val="12"/>
      </w:rPr>
      <w:fldChar w:fldCharType="end"/>
    </w:r>
    <w:r w:rsidRPr="00E466F9">
      <w:rPr>
        <w:rFonts w:ascii="Segoe UI Light" w:hAnsi="Segoe UI Light"/>
        <w:sz w:val="12"/>
        <w:szCs w:val="12"/>
      </w:rPr>
      <w:t xml:space="preserve"> </w:t>
    </w:r>
  </w:p>
  <w:p w14:paraId="1E094037" w14:textId="77777777" w:rsidR="001178FA" w:rsidRPr="00E466F9" w:rsidRDefault="001178FA" w:rsidP="00C82E58">
    <w:pPr>
      <w:spacing w:before="0" w:line="240" w:lineRule="auto"/>
      <w:jc w:val="center"/>
      <w:rPr>
        <w:rFonts w:ascii="Segoe UI Light" w:hAnsi="Segoe UI Light"/>
        <w:sz w:val="12"/>
        <w:szCs w:val="12"/>
      </w:rPr>
    </w:pPr>
    <w:r w:rsidRPr="00E466F9">
      <w:rPr>
        <w:rFonts w:ascii="Segoe UI Light" w:hAnsi="Segoe UI Light"/>
        <w:sz w:val="12"/>
        <w:szCs w:val="12"/>
      </w:rPr>
      <w:t>Ausdrucke sowie elektronische Kopien außerhalb der Kommunikationsplattform Verbraucher</w:t>
    </w:r>
    <w:r>
      <w:rPr>
        <w:rFonts w:ascii="Segoe UI Light" w:hAnsi="Segoe UI Light"/>
        <w:sz w:val="12"/>
        <w:szCs w:val="12"/>
      </w:rPr>
      <w:t>Innen</w:t>
    </w:r>
    <w:r w:rsidRPr="00E466F9">
      <w:rPr>
        <w:rFonts w:ascii="Segoe UI Light" w:hAnsi="Segoe UI Light"/>
        <w:sz w:val="12"/>
        <w:szCs w:val="12"/>
      </w:rPr>
      <w:t>gesundheit unterliegen nicht dem Änderungsdienst!</w:t>
    </w:r>
  </w:p>
  <w:tbl>
    <w:tblPr>
      <w:tblW w:w="9464" w:type="dxa"/>
      <w:tblBorders>
        <w:top w:val="single" w:sz="4" w:space="0" w:color="auto"/>
      </w:tblBorders>
      <w:tblLayout w:type="fixed"/>
      <w:tblLook w:val="04A0" w:firstRow="1" w:lastRow="0" w:firstColumn="1" w:lastColumn="0" w:noHBand="0" w:noVBand="1"/>
    </w:tblPr>
    <w:tblGrid>
      <w:gridCol w:w="3249"/>
      <w:gridCol w:w="3249"/>
      <w:gridCol w:w="2966"/>
    </w:tblGrid>
    <w:tr w:rsidR="001178FA" w:rsidRPr="00E17453" w14:paraId="376D8264" w14:textId="77777777" w:rsidTr="00E533AA">
      <w:tc>
        <w:tcPr>
          <w:tcW w:w="9464" w:type="dxa"/>
          <w:gridSpan w:val="3"/>
          <w:shd w:val="clear" w:color="auto" w:fill="auto"/>
        </w:tcPr>
        <w:p w14:paraId="63F1343A" w14:textId="77777777" w:rsidR="001178FA" w:rsidRPr="00E17453" w:rsidRDefault="001178FA" w:rsidP="00380723">
          <w:pPr>
            <w:tabs>
              <w:tab w:val="left" w:pos="5812"/>
              <w:tab w:val="right" w:pos="9356"/>
            </w:tabs>
            <w:spacing w:before="0" w:line="240" w:lineRule="auto"/>
            <w:rPr>
              <w:rFonts w:cs="Tahoma"/>
              <w:szCs w:val="20"/>
            </w:rPr>
          </w:pPr>
          <w:r w:rsidRPr="00E17453">
            <w:rPr>
              <w:rFonts w:cs="Tahoma"/>
              <w:szCs w:val="20"/>
            </w:rPr>
            <w:t xml:space="preserve">RICHTLINIE </w:t>
          </w:r>
          <w:r w:rsidRPr="00EE57D7">
            <w:rPr>
              <w:rFonts w:cs="Tahoma"/>
              <w:szCs w:val="20"/>
            </w:rPr>
            <w:t xml:space="preserve">Landwirtschaftliche Produkte aus biologischer Produktion und daraus hergestellte Folgeprodukte </w:t>
          </w:r>
          <w:r>
            <w:rPr>
              <w:rFonts w:cs="Tahoma"/>
              <w:szCs w:val="20"/>
            </w:rPr>
            <w:t xml:space="preserve">(RL </w:t>
          </w:r>
          <w:r>
            <w:rPr>
              <w:rFonts w:cs="Tahoma"/>
            </w:rPr>
            <w:t>B</w:t>
          </w:r>
          <w:r w:rsidRPr="00380723">
            <w:rPr>
              <w:rFonts w:cs="Tahoma"/>
            </w:rPr>
            <w:t>iologische Produktion</w:t>
          </w:r>
          <w:r>
            <w:rPr>
              <w:rFonts w:cs="Tahoma"/>
            </w:rPr>
            <w:t>)</w:t>
          </w:r>
        </w:p>
      </w:tc>
    </w:tr>
    <w:tr w:rsidR="001178FA" w:rsidRPr="00E17453" w14:paraId="4D4935CE" w14:textId="77777777" w:rsidTr="00E533AA">
      <w:tc>
        <w:tcPr>
          <w:tcW w:w="3249" w:type="dxa"/>
          <w:shd w:val="clear" w:color="auto" w:fill="auto"/>
          <w:vAlign w:val="center"/>
        </w:tcPr>
        <w:p w14:paraId="7F3010B0" w14:textId="69807C45" w:rsidR="001178FA" w:rsidRPr="00E17453" w:rsidRDefault="001178FA" w:rsidP="00F72C0C">
          <w:pPr>
            <w:tabs>
              <w:tab w:val="left" w:pos="5812"/>
              <w:tab w:val="right" w:pos="9356"/>
            </w:tabs>
            <w:spacing w:before="0" w:line="240" w:lineRule="auto"/>
            <w:rPr>
              <w:rFonts w:cs="Tahoma"/>
              <w:szCs w:val="20"/>
            </w:rPr>
          </w:pPr>
          <w:r w:rsidRPr="00E17453">
            <w:rPr>
              <w:rFonts w:cs="Tahoma"/>
              <w:szCs w:val="20"/>
            </w:rPr>
            <w:t>RL_0003_</w:t>
          </w:r>
          <w:r>
            <w:rPr>
              <w:rFonts w:cs="Tahoma"/>
              <w:szCs w:val="20"/>
            </w:rPr>
            <w:t>4</w:t>
          </w:r>
        </w:p>
      </w:tc>
      <w:tc>
        <w:tcPr>
          <w:tcW w:w="3249" w:type="dxa"/>
          <w:shd w:val="clear" w:color="auto" w:fill="auto"/>
          <w:vAlign w:val="center"/>
        </w:tcPr>
        <w:p w14:paraId="71FD3263" w14:textId="3DA394E7" w:rsidR="001178FA" w:rsidRPr="00E17453" w:rsidRDefault="001178FA" w:rsidP="00FD688A">
          <w:pPr>
            <w:tabs>
              <w:tab w:val="left" w:pos="5812"/>
              <w:tab w:val="right" w:pos="9356"/>
            </w:tabs>
            <w:spacing w:before="0" w:line="240" w:lineRule="auto"/>
            <w:jc w:val="center"/>
            <w:rPr>
              <w:rFonts w:cs="Tahoma"/>
              <w:szCs w:val="20"/>
            </w:rPr>
          </w:pPr>
          <w:r>
            <w:rPr>
              <w:rFonts w:cs="Tahoma"/>
              <w:szCs w:val="20"/>
            </w:rPr>
            <w:t xml:space="preserve">gültig ab </w:t>
          </w:r>
          <w:r w:rsidRPr="00EC5E3B">
            <w:rPr>
              <w:rFonts w:cs="Tahoma"/>
              <w:szCs w:val="20"/>
            </w:rPr>
            <w:t>01.</w:t>
          </w:r>
          <w:r>
            <w:rPr>
              <w:rFonts w:cs="Tahoma"/>
              <w:szCs w:val="20"/>
            </w:rPr>
            <w:t>08</w:t>
          </w:r>
          <w:r w:rsidRPr="00EC5E3B">
            <w:rPr>
              <w:rFonts w:cs="Tahoma"/>
              <w:szCs w:val="20"/>
            </w:rPr>
            <w:t>.20</w:t>
          </w:r>
          <w:r>
            <w:rPr>
              <w:rFonts w:cs="Tahoma"/>
              <w:szCs w:val="20"/>
            </w:rPr>
            <w:t>23</w:t>
          </w:r>
        </w:p>
      </w:tc>
      <w:tc>
        <w:tcPr>
          <w:tcW w:w="2966" w:type="dxa"/>
          <w:shd w:val="clear" w:color="auto" w:fill="auto"/>
          <w:vAlign w:val="center"/>
        </w:tcPr>
        <w:p w14:paraId="1982E2F3" w14:textId="4E2E3232" w:rsidR="001178FA" w:rsidRPr="00E17453" w:rsidRDefault="001178FA" w:rsidP="00B407CB">
          <w:pPr>
            <w:tabs>
              <w:tab w:val="left" w:pos="5812"/>
              <w:tab w:val="right" w:pos="9356"/>
            </w:tabs>
            <w:spacing w:before="0" w:line="240" w:lineRule="auto"/>
            <w:jc w:val="right"/>
            <w:rPr>
              <w:rFonts w:cs="Tahoma"/>
              <w:szCs w:val="20"/>
            </w:rPr>
          </w:pPr>
          <w:r w:rsidRPr="00E17453">
            <w:rPr>
              <w:rFonts w:cs="Tahoma"/>
              <w:szCs w:val="20"/>
            </w:rPr>
            <w:fldChar w:fldCharType="begin"/>
          </w:r>
          <w:r w:rsidRPr="00E17453">
            <w:rPr>
              <w:rFonts w:cs="Tahoma"/>
              <w:szCs w:val="20"/>
            </w:rPr>
            <w:instrText xml:space="preserve"> PAGE </w:instrText>
          </w:r>
          <w:r w:rsidRPr="00E17453">
            <w:rPr>
              <w:rFonts w:cs="Tahoma"/>
              <w:szCs w:val="20"/>
            </w:rPr>
            <w:fldChar w:fldCharType="separate"/>
          </w:r>
          <w:r w:rsidR="00373ADA">
            <w:rPr>
              <w:rFonts w:cs="Tahoma"/>
              <w:noProof/>
              <w:szCs w:val="20"/>
            </w:rPr>
            <w:t>12</w:t>
          </w:r>
          <w:r w:rsidRPr="00E17453">
            <w:rPr>
              <w:rFonts w:cs="Tahoma"/>
              <w:szCs w:val="20"/>
            </w:rPr>
            <w:fldChar w:fldCharType="end"/>
          </w:r>
          <w:r w:rsidRPr="00E17453">
            <w:rPr>
              <w:rFonts w:cs="Tahoma"/>
              <w:szCs w:val="20"/>
            </w:rPr>
            <w:t>/</w:t>
          </w:r>
          <w:r w:rsidRPr="00E17453">
            <w:rPr>
              <w:rFonts w:cs="Tahoma"/>
              <w:szCs w:val="20"/>
            </w:rPr>
            <w:fldChar w:fldCharType="begin"/>
          </w:r>
          <w:r w:rsidRPr="00E17453">
            <w:rPr>
              <w:rFonts w:cs="Tahoma"/>
              <w:szCs w:val="20"/>
            </w:rPr>
            <w:instrText xml:space="preserve"> NUMPAGES </w:instrText>
          </w:r>
          <w:r w:rsidRPr="00E17453">
            <w:rPr>
              <w:rFonts w:cs="Tahoma"/>
              <w:szCs w:val="20"/>
            </w:rPr>
            <w:fldChar w:fldCharType="separate"/>
          </w:r>
          <w:r w:rsidR="00373ADA">
            <w:rPr>
              <w:rFonts w:cs="Tahoma"/>
              <w:noProof/>
              <w:szCs w:val="20"/>
            </w:rPr>
            <w:t>12</w:t>
          </w:r>
          <w:r w:rsidRPr="00E17453">
            <w:rPr>
              <w:rFonts w:cs="Tahoma"/>
              <w:szCs w:val="20"/>
            </w:rPr>
            <w:fldChar w:fldCharType="end"/>
          </w:r>
        </w:p>
      </w:tc>
    </w:tr>
  </w:tbl>
  <w:p w14:paraId="0CA1FC27" w14:textId="77777777" w:rsidR="001178FA" w:rsidRPr="00E17453" w:rsidRDefault="001178FA" w:rsidP="00A66577">
    <w:pPr>
      <w:pStyle w:val="Fuzeile"/>
      <w:tabs>
        <w:tab w:val="clear" w:pos="9072"/>
        <w:tab w:val="left" w:pos="5812"/>
        <w:tab w:val="right" w:pos="9356"/>
      </w:tabs>
      <w:spacing w:after="0" w:line="180" w:lineRule="exact"/>
      <w:rPr>
        <w:rFonts w:cs="Tahom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1831D" w14:textId="77777777" w:rsidR="001178FA" w:rsidRDefault="001178FA" w:rsidP="00E440D9">
    <w:pPr>
      <w:pStyle w:val="Fuzeile"/>
      <w:tabs>
        <w:tab w:val="clear" w:pos="9072"/>
        <w:tab w:val="right" w:pos="8784"/>
        <w:tab w:val="right" w:pos="9356"/>
      </w:tabs>
    </w:pPr>
  </w:p>
  <w:p w14:paraId="786FC613" w14:textId="745A13EE" w:rsidR="001178FA" w:rsidRPr="007739D4" w:rsidRDefault="001178FA" w:rsidP="00E440D9">
    <w:pPr>
      <w:pStyle w:val="Fuzeile"/>
      <w:tabs>
        <w:tab w:val="clear" w:pos="9072"/>
        <w:tab w:val="right" w:pos="8784"/>
        <w:tab w:val="right" w:pos="9356"/>
      </w:tabs>
      <w:rPr>
        <w:lang w:val="de-DE"/>
      </w:rPr>
    </w:pPr>
    <w:r>
      <w:fldChar w:fldCharType="begin"/>
    </w:r>
    <w:r w:rsidRPr="007739D4">
      <w:rPr>
        <w:lang w:val="de-DE"/>
      </w:rPr>
      <w:instrText xml:space="preserve"> FILENAME </w:instrText>
    </w:r>
    <w:r>
      <w:fldChar w:fldCharType="separate"/>
    </w:r>
    <w:r>
      <w:rPr>
        <w:noProof/>
        <w:lang w:val="de-DE"/>
      </w:rPr>
      <w:t>RL_0003_3_Biologische_Produktion_Änderungsmodus für BB (Stand 30.05.2023)</w:t>
    </w:r>
    <w:r>
      <w:fldChar w:fldCharType="end"/>
    </w:r>
  </w:p>
  <w:p w14:paraId="730EBF3C" w14:textId="77777777" w:rsidR="001178FA" w:rsidRDefault="001178FA" w:rsidP="00E440D9">
    <w:pPr>
      <w:pStyle w:val="Fuzeile"/>
      <w:tabs>
        <w:tab w:val="clear" w:pos="9072"/>
        <w:tab w:val="right" w:pos="8784"/>
        <w:tab w:val="right" w:pos="9356"/>
      </w:tabs>
      <w:rPr>
        <w:szCs w:val="16"/>
      </w:rPr>
    </w:pPr>
    <w:r w:rsidRPr="007739D4">
      <w:rPr>
        <w:szCs w:val="16"/>
        <w:lang w:val="de-DE"/>
      </w:rPr>
      <w:tab/>
    </w:r>
    <w:r w:rsidRPr="00520032">
      <w:rPr>
        <w:szCs w:val="16"/>
      </w:rPr>
      <w:t xml:space="preserve">Entwurf vom </w:t>
    </w:r>
    <w:r>
      <w:rPr>
        <w:szCs w:val="16"/>
      </w:rPr>
      <w:t>26</w:t>
    </w:r>
    <w:r w:rsidRPr="00520032">
      <w:rPr>
        <w:szCs w:val="16"/>
      </w:rPr>
      <w:t>.</w:t>
    </w:r>
    <w:r>
      <w:rPr>
        <w:szCs w:val="16"/>
      </w:rPr>
      <w:t>04</w:t>
    </w:r>
    <w:r w:rsidRPr="00520032">
      <w:rPr>
        <w:szCs w:val="16"/>
      </w:rPr>
      <w:t>.10</w:t>
    </w:r>
    <w:r>
      <w:rPr>
        <w:szCs w:val="16"/>
      </w:rPr>
      <w:t xml:space="preserve"> - SVA_QMT_DOKU_001_02</w:t>
    </w:r>
    <w:r w:rsidRPr="00520032">
      <w:rPr>
        <w:szCs w:val="16"/>
      </w:rPr>
      <w:tab/>
    </w:r>
  </w:p>
  <w:p w14:paraId="17CB5636" w14:textId="125777BD" w:rsidR="001178FA" w:rsidRPr="00E440D9" w:rsidRDefault="001178FA" w:rsidP="00B65AA8">
    <w:pPr>
      <w:pStyle w:val="Fuzeile"/>
      <w:tabs>
        <w:tab w:val="clear" w:pos="9072"/>
        <w:tab w:val="right" w:pos="8784"/>
        <w:tab w:val="right" w:pos="9356"/>
      </w:tabs>
      <w:jc w:val="right"/>
      <w:rPr>
        <w:szCs w:val="16"/>
      </w:rPr>
    </w:pPr>
    <w:r w:rsidRPr="00520032">
      <w:rPr>
        <w:szCs w:val="16"/>
      </w:rPr>
      <w:fldChar w:fldCharType="begin"/>
    </w:r>
    <w:r w:rsidRPr="00520032">
      <w:rPr>
        <w:szCs w:val="16"/>
      </w:rPr>
      <w:instrText xml:space="preserve"> PAGE </w:instrText>
    </w:r>
    <w:r w:rsidRPr="00520032">
      <w:rPr>
        <w:szCs w:val="16"/>
      </w:rPr>
      <w:fldChar w:fldCharType="separate"/>
    </w:r>
    <w:r>
      <w:rPr>
        <w:noProof/>
        <w:szCs w:val="16"/>
      </w:rPr>
      <w:t>34</w:t>
    </w:r>
    <w:r w:rsidRPr="00520032">
      <w:rPr>
        <w:szCs w:val="16"/>
      </w:rPr>
      <w:fldChar w:fldCharType="end"/>
    </w:r>
    <w:r w:rsidRPr="00520032">
      <w:rPr>
        <w:szCs w:val="16"/>
      </w:rPr>
      <w:t>/</w:t>
    </w:r>
    <w:r w:rsidRPr="00520032">
      <w:rPr>
        <w:szCs w:val="16"/>
      </w:rPr>
      <w:fldChar w:fldCharType="begin"/>
    </w:r>
    <w:r w:rsidRPr="00520032">
      <w:rPr>
        <w:szCs w:val="16"/>
      </w:rPr>
      <w:instrText xml:space="preserve"> NUMPAGES </w:instrText>
    </w:r>
    <w:r w:rsidRPr="00520032">
      <w:rPr>
        <w:szCs w:val="16"/>
      </w:rPr>
      <w:fldChar w:fldCharType="separate"/>
    </w:r>
    <w:r>
      <w:rPr>
        <w:noProof/>
        <w:szCs w:val="16"/>
      </w:rPr>
      <w:t>31</w:t>
    </w:r>
    <w:r w:rsidRPr="00520032">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9D743" w14:textId="77777777" w:rsidR="001178FA" w:rsidRDefault="001178FA">
      <w:r>
        <w:separator/>
      </w:r>
    </w:p>
  </w:footnote>
  <w:footnote w:type="continuationSeparator" w:id="0">
    <w:p w14:paraId="6982076C" w14:textId="77777777" w:rsidR="001178FA" w:rsidRDefault="001178FA">
      <w:r>
        <w:continuationSeparator/>
      </w:r>
    </w:p>
  </w:footnote>
  <w:footnote w:id="1">
    <w:p w14:paraId="1838F3A6" w14:textId="270B315E" w:rsidR="001178FA" w:rsidRPr="00645FC5" w:rsidRDefault="001178FA">
      <w:pPr>
        <w:pStyle w:val="Funotentext"/>
      </w:pPr>
      <w:r>
        <w:rPr>
          <w:rStyle w:val="Funotenzeichen"/>
        </w:rPr>
        <w:footnoteRef/>
      </w:r>
      <w:r>
        <w:t xml:space="preserve"> </w:t>
      </w:r>
      <w:r w:rsidRPr="00645FC5">
        <w:t xml:space="preserve">über die ökologische/biologische Produktion und die Kennzeichnung von ökologischen/biologischen Erzeugnissen sowie zur Aufhebung der Verordnung (EG) Nr. 834/2007 des Rates, </w:t>
      </w:r>
      <w:proofErr w:type="spellStart"/>
      <w:r w:rsidRPr="00645FC5">
        <w:t>ABl.</w:t>
      </w:r>
      <w:proofErr w:type="spellEnd"/>
      <w:r w:rsidRPr="00645FC5">
        <w:t xml:space="preserve"> Nr. L 150 vom 14.6.2018, S. 1, zuletzt geändert durch </w:t>
      </w:r>
      <w:proofErr w:type="spellStart"/>
      <w:r w:rsidRPr="00645FC5">
        <w:t>ABl.</w:t>
      </w:r>
      <w:proofErr w:type="spellEnd"/>
      <w:r w:rsidRPr="00645FC5">
        <w:t xml:space="preserve"> Nr. L 98 vom 25.3.2022, S. 1, zuletzt berichtigt durch </w:t>
      </w:r>
      <w:proofErr w:type="spellStart"/>
      <w:r w:rsidRPr="00645FC5">
        <w:t>ABl.</w:t>
      </w:r>
      <w:proofErr w:type="spellEnd"/>
      <w:r w:rsidRPr="00645FC5">
        <w:t xml:space="preserve"> Nr. L 318 vom 9.9.2021, S. 5</w:t>
      </w:r>
    </w:p>
  </w:footnote>
  <w:footnote w:id="2">
    <w:p w14:paraId="22697D38" w14:textId="57E0B39E" w:rsidR="001178FA" w:rsidRPr="00B00DB8" w:rsidRDefault="001178FA">
      <w:pPr>
        <w:pStyle w:val="Funotentext"/>
      </w:pPr>
      <w:r>
        <w:rPr>
          <w:rStyle w:val="Funotenzeichen"/>
        </w:rPr>
        <w:footnoteRef/>
      </w:r>
      <w:r>
        <w:t xml:space="preserve"> zur Durchführung der Verordnung (EG) Nr. 1069/2009 für nicht für den menschlichen Verzehr bestimmte tierische Nebenprodukte sowie zur Durchführung der Richtlinie 97/78/EG des Rates hinsichtlich bestimmter gemäß der genannten Richtlinie von Veterinärkontrollen an der Grenze befreiter Proben und Waren, </w:t>
      </w:r>
      <w:proofErr w:type="spellStart"/>
      <w:r>
        <w:t>ABl.</w:t>
      </w:r>
      <w:proofErr w:type="spellEnd"/>
      <w:r>
        <w:t xml:space="preserve"> Nr. L 54 vom 26.2.2011, S. 1, zuletzt geändert durch </w:t>
      </w:r>
      <w:proofErr w:type="spellStart"/>
      <w:r>
        <w:t>ABl.</w:t>
      </w:r>
      <w:proofErr w:type="spellEnd"/>
      <w:r>
        <w:t xml:space="preserve"> Nr. L 100 vom 28.3.2022, S. 6, zuletzt berichtigt durch </w:t>
      </w:r>
      <w:proofErr w:type="spellStart"/>
      <w:r>
        <w:t>ABl.</w:t>
      </w:r>
      <w:proofErr w:type="spellEnd"/>
      <w:r>
        <w:t xml:space="preserve"> Nr. L 151 vom 2.6.2022, S. 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579B" w14:textId="77777777" w:rsidR="001178FA" w:rsidRPr="007F354F" w:rsidRDefault="001178FA" w:rsidP="007F77E4">
    <w:pPr>
      <w:pBdr>
        <w:bottom w:val="single" w:sz="4" w:space="1" w:color="000000" w:themeColor="text1"/>
      </w:pBdr>
      <w:tabs>
        <w:tab w:val="right" w:pos="9356"/>
      </w:tabs>
      <w:spacing w:before="0" w:line="276" w:lineRule="auto"/>
      <w:jc w:val="center"/>
      <w:rPr>
        <w:rFonts w:cs="Tahoma"/>
        <w:b/>
        <w:color w:val="808080" w:themeColor="background1" w:themeShade="80"/>
        <w:sz w:val="28"/>
      </w:rPr>
    </w:pPr>
    <w:r w:rsidRPr="007F354F">
      <w:rPr>
        <w:rFonts w:cs="Tahoma"/>
        <w:b/>
        <w:noProof/>
        <w:color w:val="808080" w:themeColor="background1" w:themeShade="80"/>
        <w:sz w:val="28"/>
        <w:lang w:val="de-DE" w:eastAsia="de-DE"/>
      </w:rPr>
      <w:t>Beirat für die biologische Produktion gemäß § 13 EU-QuaDG</w:t>
    </w:r>
  </w:p>
  <w:p w14:paraId="24EE8BDC" w14:textId="77777777" w:rsidR="001178FA" w:rsidRPr="008509A6" w:rsidRDefault="001178FA" w:rsidP="00BA5CDB">
    <w:pPr>
      <w:jc w:val="right"/>
      <w:rPr>
        <w:color w:val="808080" w:themeColor="background1" w:themeShade="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F519" w14:textId="77777777" w:rsidR="001178FA" w:rsidRPr="00344F26" w:rsidRDefault="001178FA" w:rsidP="00344F26">
    <w:pPr>
      <w:spacing w:line="100" w:lineRule="exact"/>
      <w:rPr>
        <w:sz w:val="12"/>
        <w:szCs w:val="12"/>
      </w:rPr>
    </w:pPr>
    <w:r>
      <w:rPr>
        <w:b/>
        <w:noProof/>
        <w:color w:val="FF0000"/>
        <w:lang w:eastAsia="de-AT"/>
      </w:rPr>
      <w:drawing>
        <wp:anchor distT="0" distB="0" distL="114300" distR="114300" simplePos="0" relativeHeight="251657216" behindDoc="1" locked="0" layoutInCell="1" allowOverlap="1" wp14:anchorId="37476D71" wp14:editId="4A3E6A82">
          <wp:simplePos x="0" y="0"/>
          <wp:positionH relativeFrom="column">
            <wp:posOffset>-548640</wp:posOffset>
          </wp:positionH>
          <wp:positionV relativeFrom="paragraph">
            <wp:posOffset>161290</wp:posOffset>
          </wp:positionV>
          <wp:extent cx="6979920" cy="838200"/>
          <wp:effectExtent l="0" t="0" r="0" b="0"/>
          <wp:wrapNone/>
          <wp:docPr id="28"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9920" cy="838200"/>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FF0000"/>
        <w:lang w:eastAsia="de-AT"/>
      </w:rPr>
      <w:drawing>
        <wp:anchor distT="0" distB="0" distL="114300" distR="114300" simplePos="0" relativeHeight="251656192" behindDoc="0" locked="0" layoutInCell="1" allowOverlap="1" wp14:anchorId="5788E1A1" wp14:editId="3944C69D">
          <wp:simplePos x="0" y="0"/>
          <wp:positionH relativeFrom="column">
            <wp:posOffset>5227320</wp:posOffset>
          </wp:positionH>
          <wp:positionV relativeFrom="paragraph">
            <wp:posOffset>-114935</wp:posOffset>
          </wp:positionV>
          <wp:extent cx="822960" cy="488950"/>
          <wp:effectExtent l="0" t="0" r="0" b="6350"/>
          <wp:wrapNone/>
          <wp:docPr id="22" name="Bild 22" descr="ages_dt_4c_300dpi_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ges_dt_4c_300dpi_RGB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488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A764C"/>
    <w:multiLevelType w:val="hybridMultilevel"/>
    <w:tmpl w:val="FD6237AC"/>
    <w:lvl w:ilvl="0" w:tplc="F3C21EDA">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3024B6"/>
    <w:multiLevelType w:val="hybridMultilevel"/>
    <w:tmpl w:val="36282D1C"/>
    <w:lvl w:ilvl="0" w:tplc="CD98D6FA">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7901F17"/>
    <w:multiLevelType w:val="hybridMultilevel"/>
    <w:tmpl w:val="BD1EDE2E"/>
    <w:lvl w:ilvl="0" w:tplc="0C070011">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229269EE"/>
    <w:multiLevelType w:val="hybridMultilevel"/>
    <w:tmpl w:val="3FBEBFB0"/>
    <w:lvl w:ilvl="0" w:tplc="B67E76B8">
      <w:start w:val="1"/>
      <w:numFmt w:val="bullet"/>
      <w:pStyle w:val="SpalteTtigkeit"/>
      <w:lvlText w:val="-"/>
      <w:lvlJc w:val="left"/>
      <w:pPr>
        <w:ind w:left="360" w:hanging="360"/>
      </w:pPr>
      <w:rPr>
        <w:rFonts w:ascii="Tahoma" w:hAnsi="Tahoma"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3371C23"/>
    <w:multiLevelType w:val="hybridMultilevel"/>
    <w:tmpl w:val="EA8ECF4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888"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 w15:restartNumberingAfterBreak="0">
    <w:nsid w:val="2AEA1CE7"/>
    <w:multiLevelType w:val="multilevel"/>
    <w:tmpl w:val="159410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D88641B"/>
    <w:multiLevelType w:val="hybridMultilevel"/>
    <w:tmpl w:val="64C65A3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 w15:restartNumberingAfterBreak="0">
    <w:nsid w:val="2E745ED3"/>
    <w:multiLevelType w:val="hybridMultilevel"/>
    <w:tmpl w:val="CCAA541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3C95397"/>
    <w:multiLevelType w:val="hybridMultilevel"/>
    <w:tmpl w:val="3E20D296"/>
    <w:lvl w:ilvl="0" w:tplc="83329270">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5036D25"/>
    <w:multiLevelType w:val="hybridMultilevel"/>
    <w:tmpl w:val="B9AA31B0"/>
    <w:lvl w:ilvl="0" w:tplc="04070017">
      <w:start w:val="1"/>
      <w:numFmt w:val="lowerLetter"/>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F78669C"/>
    <w:multiLevelType w:val="multilevel"/>
    <w:tmpl w:val="0407001F"/>
    <w:styleLink w:val="Formatvorlage2"/>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F802DC6"/>
    <w:multiLevelType w:val="hybridMultilevel"/>
    <w:tmpl w:val="8C9812A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0906C87"/>
    <w:multiLevelType w:val="hybridMultilevel"/>
    <w:tmpl w:val="F2AEB692"/>
    <w:lvl w:ilvl="0" w:tplc="BD72477C">
      <w:start w:val="2"/>
      <w:numFmt w:val="bullet"/>
      <w:lvlText w:val="-"/>
      <w:lvlJc w:val="left"/>
      <w:pPr>
        <w:ind w:left="720" w:hanging="360"/>
      </w:pPr>
      <w:rPr>
        <w:rFonts w:ascii="Tahoma" w:eastAsia="Times New Roman" w:hAnsi="Tahoma" w:cs="Tahoma"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25C6299"/>
    <w:multiLevelType w:val="hybridMultilevel"/>
    <w:tmpl w:val="C4C2E152"/>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4" w15:restartNumberingAfterBreak="0">
    <w:nsid w:val="55795DDC"/>
    <w:multiLevelType w:val="hybridMultilevel"/>
    <w:tmpl w:val="4AC6FA6C"/>
    <w:lvl w:ilvl="0" w:tplc="CFF80CEE">
      <w:start w:val="2"/>
      <w:numFmt w:val="bullet"/>
      <w:lvlText w:val="-"/>
      <w:lvlJc w:val="left"/>
      <w:pPr>
        <w:ind w:left="720" w:hanging="360"/>
      </w:pPr>
      <w:rPr>
        <w:rFonts w:ascii="Tahoma" w:eastAsia="Times New Roman"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6107ED3"/>
    <w:multiLevelType w:val="hybridMultilevel"/>
    <w:tmpl w:val="982427E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6" w15:restartNumberingAfterBreak="0">
    <w:nsid w:val="5986244B"/>
    <w:multiLevelType w:val="hybridMultilevel"/>
    <w:tmpl w:val="057A737E"/>
    <w:lvl w:ilvl="0" w:tplc="F6B04C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F160E2D"/>
    <w:multiLevelType w:val="hybridMultilevel"/>
    <w:tmpl w:val="6C0EE10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60EE4401"/>
    <w:multiLevelType w:val="hybridMultilevel"/>
    <w:tmpl w:val="407C236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8636E4E"/>
    <w:multiLevelType w:val="hybridMultilevel"/>
    <w:tmpl w:val="CFAEC5BE"/>
    <w:lvl w:ilvl="0" w:tplc="A2CAB802">
      <w:start w:val="3"/>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2B4E24"/>
    <w:multiLevelType w:val="hybridMultilevel"/>
    <w:tmpl w:val="E0BACB1A"/>
    <w:lvl w:ilvl="0" w:tplc="CFF80CEE">
      <w:start w:val="2"/>
      <w:numFmt w:val="bullet"/>
      <w:lvlText w:val="-"/>
      <w:lvlJc w:val="left"/>
      <w:pPr>
        <w:ind w:left="720" w:hanging="360"/>
      </w:pPr>
      <w:rPr>
        <w:rFonts w:ascii="Tahoma" w:eastAsia="Times New Roman" w:hAnsi="Tahoma" w:cs="Tahoma"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35852CC"/>
    <w:multiLevelType w:val="hybridMultilevel"/>
    <w:tmpl w:val="2BBEA07E"/>
    <w:lvl w:ilvl="0" w:tplc="B278528C">
      <w:start w:val="1"/>
      <w:numFmt w:val="lowerLetter"/>
      <w:lvlText w:val="%1)"/>
      <w:lvlJc w:val="left"/>
      <w:pPr>
        <w:ind w:left="1080" w:hanging="360"/>
      </w:pPr>
      <w:rPr>
        <w:rFonts w:hint="default"/>
        <w:color w:val="00B05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7901061"/>
    <w:multiLevelType w:val="hybridMultilevel"/>
    <w:tmpl w:val="3A24CB3E"/>
    <w:lvl w:ilvl="0" w:tplc="CFF80CEE">
      <w:start w:val="2"/>
      <w:numFmt w:val="bullet"/>
      <w:lvlText w:val="-"/>
      <w:lvlJc w:val="left"/>
      <w:pPr>
        <w:ind w:left="360" w:hanging="360"/>
      </w:pPr>
      <w:rPr>
        <w:rFonts w:ascii="Tahoma" w:eastAsia="Times New Roman" w:hAnsi="Tahoma" w:cs="Tahoma" w:hint="default"/>
      </w:rPr>
    </w:lvl>
    <w:lvl w:ilvl="1" w:tplc="04070003">
      <w:start w:val="1"/>
      <w:numFmt w:val="bullet"/>
      <w:lvlText w:val="o"/>
      <w:lvlJc w:val="left"/>
      <w:pPr>
        <w:ind w:left="888"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3" w15:restartNumberingAfterBreak="0">
    <w:nsid w:val="78576314"/>
    <w:multiLevelType w:val="multilevel"/>
    <w:tmpl w:val="DB001C9A"/>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b/>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16cid:durableId="1730424502">
    <w:abstractNumId w:val="3"/>
  </w:num>
  <w:num w:numId="2" w16cid:durableId="179391070">
    <w:abstractNumId w:val="23"/>
  </w:num>
  <w:num w:numId="3" w16cid:durableId="1481582662">
    <w:abstractNumId w:val="4"/>
  </w:num>
  <w:num w:numId="4" w16cid:durableId="96292043">
    <w:abstractNumId w:val="13"/>
  </w:num>
  <w:num w:numId="5" w16cid:durableId="1371765363">
    <w:abstractNumId w:val="6"/>
  </w:num>
  <w:num w:numId="6" w16cid:durableId="1463765884">
    <w:abstractNumId w:val="10"/>
  </w:num>
  <w:num w:numId="7" w16cid:durableId="201671880">
    <w:abstractNumId w:val="15"/>
  </w:num>
  <w:num w:numId="8" w16cid:durableId="745961637">
    <w:abstractNumId w:val="8"/>
  </w:num>
  <w:num w:numId="9" w16cid:durableId="289944059">
    <w:abstractNumId w:val="23"/>
  </w:num>
  <w:num w:numId="10" w16cid:durableId="1317145848">
    <w:abstractNumId w:val="23"/>
  </w:num>
  <w:num w:numId="11" w16cid:durableId="80609908">
    <w:abstractNumId w:val="3"/>
  </w:num>
  <w:num w:numId="12" w16cid:durableId="1495606733">
    <w:abstractNumId w:val="23"/>
  </w:num>
  <w:num w:numId="13" w16cid:durableId="59788084">
    <w:abstractNumId w:val="23"/>
  </w:num>
  <w:num w:numId="14" w16cid:durableId="1098908059">
    <w:abstractNumId w:val="23"/>
  </w:num>
  <w:num w:numId="15" w16cid:durableId="1318729079">
    <w:abstractNumId w:val="7"/>
  </w:num>
  <w:num w:numId="16" w16cid:durableId="430324773">
    <w:abstractNumId w:val="23"/>
  </w:num>
  <w:num w:numId="17" w16cid:durableId="675572327">
    <w:abstractNumId w:val="23"/>
  </w:num>
  <w:num w:numId="18" w16cid:durableId="335964670">
    <w:abstractNumId w:val="11"/>
  </w:num>
  <w:num w:numId="19" w16cid:durableId="1400640944">
    <w:abstractNumId w:val="9"/>
  </w:num>
  <w:num w:numId="20" w16cid:durableId="1110976531">
    <w:abstractNumId w:val="3"/>
  </w:num>
  <w:num w:numId="21" w16cid:durableId="61025764">
    <w:abstractNumId w:val="23"/>
  </w:num>
  <w:num w:numId="22" w16cid:durableId="2118983658">
    <w:abstractNumId w:val="19"/>
  </w:num>
  <w:num w:numId="23" w16cid:durableId="1167591706">
    <w:abstractNumId w:val="23"/>
  </w:num>
  <w:num w:numId="24" w16cid:durableId="279268182">
    <w:abstractNumId w:val="23"/>
  </w:num>
  <w:num w:numId="25" w16cid:durableId="2080250622">
    <w:abstractNumId w:val="23"/>
  </w:num>
  <w:num w:numId="26" w16cid:durableId="1626543244">
    <w:abstractNumId w:val="5"/>
  </w:num>
  <w:num w:numId="27" w16cid:durableId="2136829489">
    <w:abstractNumId w:val="23"/>
  </w:num>
  <w:num w:numId="28" w16cid:durableId="744107398">
    <w:abstractNumId w:val="23"/>
  </w:num>
  <w:num w:numId="29" w16cid:durableId="576478397">
    <w:abstractNumId w:val="23"/>
  </w:num>
  <w:num w:numId="30" w16cid:durableId="1294795592">
    <w:abstractNumId w:val="23"/>
  </w:num>
  <w:num w:numId="31" w16cid:durableId="1790322482">
    <w:abstractNumId w:val="23"/>
  </w:num>
  <w:num w:numId="32" w16cid:durableId="1103037170">
    <w:abstractNumId w:val="23"/>
  </w:num>
  <w:num w:numId="33" w16cid:durableId="418792608">
    <w:abstractNumId w:val="23"/>
  </w:num>
  <w:num w:numId="34" w16cid:durableId="334455454">
    <w:abstractNumId w:val="21"/>
  </w:num>
  <w:num w:numId="35" w16cid:durableId="1149714444">
    <w:abstractNumId w:val="23"/>
  </w:num>
  <w:num w:numId="36" w16cid:durableId="833884879">
    <w:abstractNumId w:val="16"/>
  </w:num>
  <w:num w:numId="37" w16cid:durableId="573659212">
    <w:abstractNumId w:val="18"/>
  </w:num>
  <w:num w:numId="38" w16cid:durableId="1102341806">
    <w:abstractNumId w:val="23"/>
  </w:num>
  <w:num w:numId="39" w16cid:durableId="886797838">
    <w:abstractNumId w:val="23"/>
  </w:num>
  <w:num w:numId="40" w16cid:durableId="137888884">
    <w:abstractNumId w:val="23"/>
  </w:num>
  <w:num w:numId="41" w16cid:durableId="1347319945">
    <w:abstractNumId w:val="23"/>
  </w:num>
  <w:num w:numId="42" w16cid:durableId="941916123">
    <w:abstractNumId w:val="23"/>
  </w:num>
  <w:num w:numId="43" w16cid:durableId="1497649710">
    <w:abstractNumId w:val="23"/>
  </w:num>
  <w:num w:numId="44" w16cid:durableId="1682321625">
    <w:abstractNumId w:val="23"/>
  </w:num>
  <w:num w:numId="45" w16cid:durableId="1755739373">
    <w:abstractNumId w:val="23"/>
  </w:num>
  <w:num w:numId="46" w16cid:durableId="1233661479">
    <w:abstractNumId w:val="23"/>
  </w:num>
  <w:num w:numId="47" w16cid:durableId="452213673">
    <w:abstractNumId w:val="23"/>
  </w:num>
  <w:num w:numId="48" w16cid:durableId="754669688">
    <w:abstractNumId w:val="23"/>
  </w:num>
  <w:num w:numId="49" w16cid:durableId="1611933318">
    <w:abstractNumId w:val="23"/>
  </w:num>
  <w:num w:numId="50" w16cid:durableId="382145401">
    <w:abstractNumId w:val="23"/>
  </w:num>
  <w:num w:numId="51" w16cid:durableId="1032151060">
    <w:abstractNumId w:val="23"/>
  </w:num>
  <w:num w:numId="52" w16cid:durableId="661159613">
    <w:abstractNumId w:val="23"/>
  </w:num>
  <w:num w:numId="53" w16cid:durableId="1802724048">
    <w:abstractNumId w:val="2"/>
  </w:num>
  <w:num w:numId="54" w16cid:durableId="1060710293">
    <w:abstractNumId w:val="0"/>
  </w:num>
  <w:num w:numId="55" w16cid:durableId="1106122760">
    <w:abstractNumId w:val="14"/>
  </w:num>
  <w:num w:numId="56" w16cid:durableId="914168923">
    <w:abstractNumId w:val="12"/>
  </w:num>
  <w:num w:numId="57" w16cid:durableId="657732304">
    <w:abstractNumId w:val="17"/>
  </w:num>
  <w:num w:numId="58" w16cid:durableId="1633905323">
    <w:abstractNumId w:val="20"/>
  </w:num>
  <w:num w:numId="59" w16cid:durableId="761802299">
    <w:abstractNumId w:val="22"/>
  </w:num>
  <w:num w:numId="60" w16cid:durableId="716898713">
    <w:abstractNumId w:val="23"/>
  </w:num>
  <w:num w:numId="61" w16cid:durableId="1554580520">
    <w:abstractNumId w:val="23"/>
  </w:num>
  <w:num w:numId="62" w16cid:durableId="102575942">
    <w:abstractNumId w:val="23"/>
  </w:num>
  <w:num w:numId="63" w16cid:durableId="2043170766">
    <w:abstractNumId w:val="23"/>
  </w:num>
  <w:num w:numId="64" w16cid:durableId="534998493">
    <w:abstractNumId w:val="23"/>
  </w:num>
  <w:num w:numId="65" w16cid:durableId="1564557015">
    <w:abstractNumId w:val="23"/>
  </w:num>
  <w:num w:numId="66" w16cid:durableId="1173759076">
    <w:abstractNumId w:val="1"/>
  </w:num>
  <w:num w:numId="67" w16cid:durableId="340471431">
    <w:abstractNumId w:val="3"/>
  </w:num>
  <w:num w:numId="68" w16cid:durableId="1992831762">
    <w:abstractNumId w:val="2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284"/>
  <w:autoHyphenation/>
  <w:hyphenationZone w:val="425"/>
  <w:drawingGridHorizontalSpacing w:val="24"/>
  <w:drawingGridVerticalSpacing w:val="65"/>
  <w:displayHorizont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AF9"/>
    <w:rsid w:val="0000005C"/>
    <w:rsid w:val="0000057F"/>
    <w:rsid w:val="00000835"/>
    <w:rsid w:val="000017A1"/>
    <w:rsid w:val="000017EF"/>
    <w:rsid w:val="0000243C"/>
    <w:rsid w:val="00002C40"/>
    <w:rsid w:val="00002FDA"/>
    <w:rsid w:val="00003544"/>
    <w:rsid w:val="00003569"/>
    <w:rsid w:val="000035FF"/>
    <w:rsid w:val="000036C7"/>
    <w:rsid w:val="000037A8"/>
    <w:rsid w:val="00004248"/>
    <w:rsid w:val="00004284"/>
    <w:rsid w:val="000043EF"/>
    <w:rsid w:val="00004555"/>
    <w:rsid w:val="000053F3"/>
    <w:rsid w:val="00005A70"/>
    <w:rsid w:val="00006775"/>
    <w:rsid w:val="00006927"/>
    <w:rsid w:val="000069AF"/>
    <w:rsid w:val="00006B96"/>
    <w:rsid w:val="00006DE0"/>
    <w:rsid w:val="0000735B"/>
    <w:rsid w:val="0000774D"/>
    <w:rsid w:val="00011097"/>
    <w:rsid w:val="00012073"/>
    <w:rsid w:val="0001218D"/>
    <w:rsid w:val="0001243D"/>
    <w:rsid w:val="000124D6"/>
    <w:rsid w:val="00014DEC"/>
    <w:rsid w:val="00014F31"/>
    <w:rsid w:val="00014FE4"/>
    <w:rsid w:val="000157DD"/>
    <w:rsid w:val="00021122"/>
    <w:rsid w:val="00021186"/>
    <w:rsid w:val="00021C71"/>
    <w:rsid w:val="00022323"/>
    <w:rsid w:val="00022CDA"/>
    <w:rsid w:val="000234EE"/>
    <w:rsid w:val="0002360E"/>
    <w:rsid w:val="00023748"/>
    <w:rsid w:val="00023765"/>
    <w:rsid w:val="00024D58"/>
    <w:rsid w:val="00025A0F"/>
    <w:rsid w:val="0002667F"/>
    <w:rsid w:val="00026BFD"/>
    <w:rsid w:val="000270B9"/>
    <w:rsid w:val="000279BD"/>
    <w:rsid w:val="00027E50"/>
    <w:rsid w:val="0003037F"/>
    <w:rsid w:val="00030429"/>
    <w:rsid w:val="00030A02"/>
    <w:rsid w:val="000310B5"/>
    <w:rsid w:val="0003114F"/>
    <w:rsid w:val="0003229B"/>
    <w:rsid w:val="000325FC"/>
    <w:rsid w:val="00032868"/>
    <w:rsid w:val="00032DAC"/>
    <w:rsid w:val="00033DBE"/>
    <w:rsid w:val="00034757"/>
    <w:rsid w:val="00034E39"/>
    <w:rsid w:val="00034E5F"/>
    <w:rsid w:val="000354B6"/>
    <w:rsid w:val="00035516"/>
    <w:rsid w:val="0003673F"/>
    <w:rsid w:val="00036902"/>
    <w:rsid w:val="00036E57"/>
    <w:rsid w:val="00036FCF"/>
    <w:rsid w:val="0003739D"/>
    <w:rsid w:val="00037413"/>
    <w:rsid w:val="00037C62"/>
    <w:rsid w:val="0004126D"/>
    <w:rsid w:val="00041AA9"/>
    <w:rsid w:val="000430A2"/>
    <w:rsid w:val="0004315B"/>
    <w:rsid w:val="00043730"/>
    <w:rsid w:val="000437C9"/>
    <w:rsid w:val="00043BF4"/>
    <w:rsid w:val="00043F85"/>
    <w:rsid w:val="000442C4"/>
    <w:rsid w:val="000448DC"/>
    <w:rsid w:val="000453F6"/>
    <w:rsid w:val="000454EC"/>
    <w:rsid w:val="00045D71"/>
    <w:rsid w:val="00046057"/>
    <w:rsid w:val="00046276"/>
    <w:rsid w:val="00046621"/>
    <w:rsid w:val="000504B4"/>
    <w:rsid w:val="00050F18"/>
    <w:rsid w:val="00051CC3"/>
    <w:rsid w:val="00052502"/>
    <w:rsid w:val="00052E47"/>
    <w:rsid w:val="00053645"/>
    <w:rsid w:val="0005370F"/>
    <w:rsid w:val="00053998"/>
    <w:rsid w:val="000542F1"/>
    <w:rsid w:val="00054CA5"/>
    <w:rsid w:val="00054E04"/>
    <w:rsid w:val="00055A8B"/>
    <w:rsid w:val="00055CC5"/>
    <w:rsid w:val="00056251"/>
    <w:rsid w:val="0005651D"/>
    <w:rsid w:val="000568D8"/>
    <w:rsid w:val="00057641"/>
    <w:rsid w:val="00060045"/>
    <w:rsid w:val="000600C6"/>
    <w:rsid w:val="0006013F"/>
    <w:rsid w:val="000605FA"/>
    <w:rsid w:val="00060886"/>
    <w:rsid w:val="00060CD1"/>
    <w:rsid w:val="000617AD"/>
    <w:rsid w:val="0006225B"/>
    <w:rsid w:val="00063FDE"/>
    <w:rsid w:val="0006434F"/>
    <w:rsid w:val="0006443D"/>
    <w:rsid w:val="00065D25"/>
    <w:rsid w:val="00066776"/>
    <w:rsid w:val="00066A5E"/>
    <w:rsid w:val="00066B3E"/>
    <w:rsid w:val="00067908"/>
    <w:rsid w:val="0007047F"/>
    <w:rsid w:val="00070A16"/>
    <w:rsid w:val="00070C19"/>
    <w:rsid w:val="00071C44"/>
    <w:rsid w:val="00071E01"/>
    <w:rsid w:val="000722F4"/>
    <w:rsid w:val="000734B2"/>
    <w:rsid w:val="000745B7"/>
    <w:rsid w:val="0007496F"/>
    <w:rsid w:val="00076B66"/>
    <w:rsid w:val="00080B90"/>
    <w:rsid w:val="00080E7B"/>
    <w:rsid w:val="00081023"/>
    <w:rsid w:val="000812F8"/>
    <w:rsid w:val="00081571"/>
    <w:rsid w:val="00082670"/>
    <w:rsid w:val="0008289A"/>
    <w:rsid w:val="00083028"/>
    <w:rsid w:val="00083198"/>
    <w:rsid w:val="00083357"/>
    <w:rsid w:val="00083697"/>
    <w:rsid w:val="00084042"/>
    <w:rsid w:val="00086034"/>
    <w:rsid w:val="0008624B"/>
    <w:rsid w:val="000866A3"/>
    <w:rsid w:val="00091585"/>
    <w:rsid w:val="00091F8C"/>
    <w:rsid w:val="000926FA"/>
    <w:rsid w:val="00093099"/>
    <w:rsid w:val="0009315E"/>
    <w:rsid w:val="000938FE"/>
    <w:rsid w:val="00093D8B"/>
    <w:rsid w:val="00094CA0"/>
    <w:rsid w:val="00095400"/>
    <w:rsid w:val="00095F81"/>
    <w:rsid w:val="000960A0"/>
    <w:rsid w:val="00096BEC"/>
    <w:rsid w:val="000977DB"/>
    <w:rsid w:val="00097A13"/>
    <w:rsid w:val="00097E8D"/>
    <w:rsid w:val="00097FED"/>
    <w:rsid w:val="000A0B58"/>
    <w:rsid w:val="000A0F36"/>
    <w:rsid w:val="000A106A"/>
    <w:rsid w:val="000A154E"/>
    <w:rsid w:val="000A2182"/>
    <w:rsid w:val="000A2EA2"/>
    <w:rsid w:val="000A33C5"/>
    <w:rsid w:val="000A4A0D"/>
    <w:rsid w:val="000A4A33"/>
    <w:rsid w:val="000A4CE9"/>
    <w:rsid w:val="000A54B5"/>
    <w:rsid w:val="000A6500"/>
    <w:rsid w:val="000A6997"/>
    <w:rsid w:val="000A722B"/>
    <w:rsid w:val="000A76B7"/>
    <w:rsid w:val="000A7AB4"/>
    <w:rsid w:val="000A7D43"/>
    <w:rsid w:val="000A7D95"/>
    <w:rsid w:val="000B08EF"/>
    <w:rsid w:val="000B1AD6"/>
    <w:rsid w:val="000B261A"/>
    <w:rsid w:val="000B2C80"/>
    <w:rsid w:val="000B41E1"/>
    <w:rsid w:val="000B43D5"/>
    <w:rsid w:val="000B4414"/>
    <w:rsid w:val="000B4E7F"/>
    <w:rsid w:val="000B502C"/>
    <w:rsid w:val="000B5CD4"/>
    <w:rsid w:val="000B5DCF"/>
    <w:rsid w:val="000B5E71"/>
    <w:rsid w:val="000B6AAE"/>
    <w:rsid w:val="000B6B92"/>
    <w:rsid w:val="000B706B"/>
    <w:rsid w:val="000B745F"/>
    <w:rsid w:val="000B74FD"/>
    <w:rsid w:val="000B7713"/>
    <w:rsid w:val="000B7DD2"/>
    <w:rsid w:val="000C0012"/>
    <w:rsid w:val="000C07B6"/>
    <w:rsid w:val="000C0A11"/>
    <w:rsid w:val="000C16E5"/>
    <w:rsid w:val="000C1A43"/>
    <w:rsid w:val="000C213C"/>
    <w:rsid w:val="000C36E1"/>
    <w:rsid w:val="000C37E1"/>
    <w:rsid w:val="000C3AFD"/>
    <w:rsid w:val="000C3B4B"/>
    <w:rsid w:val="000C3C29"/>
    <w:rsid w:val="000C4F0E"/>
    <w:rsid w:val="000C54B4"/>
    <w:rsid w:val="000C5BA5"/>
    <w:rsid w:val="000C77EE"/>
    <w:rsid w:val="000C7F87"/>
    <w:rsid w:val="000D0277"/>
    <w:rsid w:val="000D0EF6"/>
    <w:rsid w:val="000D1C87"/>
    <w:rsid w:val="000D1E43"/>
    <w:rsid w:val="000D2ED4"/>
    <w:rsid w:val="000D367C"/>
    <w:rsid w:val="000D401F"/>
    <w:rsid w:val="000D485A"/>
    <w:rsid w:val="000D6722"/>
    <w:rsid w:val="000D6D0F"/>
    <w:rsid w:val="000D709E"/>
    <w:rsid w:val="000E2059"/>
    <w:rsid w:val="000E253B"/>
    <w:rsid w:val="000E2BF4"/>
    <w:rsid w:val="000E393D"/>
    <w:rsid w:val="000E41FA"/>
    <w:rsid w:val="000E51A9"/>
    <w:rsid w:val="000E51E7"/>
    <w:rsid w:val="000E5B2D"/>
    <w:rsid w:val="000E6139"/>
    <w:rsid w:val="000E7A7C"/>
    <w:rsid w:val="000E7AC5"/>
    <w:rsid w:val="000E7E45"/>
    <w:rsid w:val="000F00A8"/>
    <w:rsid w:val="000F00E5"/>
    <w:rsid w:val="000F0202"/>
    <w:rsid w:val="000F021A"/>
    <w:rsid w:val="000F07C8"/>
    <w:rsid w:val="000F0E80"/>
    <w:rsid w:val="000F2CFC"/>
    <w:rsid w:val="000F3DB6"/>
    <w:rsid w:val="000F4961"/>
    <w:rsid w:val="000F50F3"/>
    <w:rsid w:val="000F567F"/>
    <w:rsid w:val="000F63AF"/>
    <w:rsid w:val="000F6938"/>
    <w:rsid w:val="000F6D12"/>
    <w:rsid w:val="000F7795"/>
    <w:rsid w:val="00102349"/>
    <w:rsid w:val="001026B7"/>
    <w:rsid w:val="00102C30"/>
    <w:rsid w:val="00102D44"/>
    <w:rsid w:val="00103579"/>
    <w:rsid w:val="001038B4"/>
    <w:rsid w:val="00104886"/>
    <w:rsid w:val="00105298"/>
    <w:rsid w:val="001057C4"/>
    <w:rsid w:val="00105F50"/>
    <w:rsid w:val="0010629A"/>
    <w:rsid w:val="00106595"/>
    <w:rsid w:val="00106636"/>
    <w:rsid w:val="00106FC5"/>
    <w:rsid w:val="00106FE5"/>
    <w:rsid w:val="001073B8"/>
    <w:rsid w:val="00107B51"/>
    <w:rsid w:val="001100DC"/>
    <w:rsid w:val="00110818"/>
    <w:rsid w:val="00110A7C"/>
    <w:rsid w:val="00110BD9"/>
    <w:rsid w:val="001114A1"/>
    <w:rsid w:val="0011150B"/>
    <w:rsid w:val="00111A99"/>
    <w:rsid w:val="0011298F"/>
    <w:rsid w:val="00112E45"/>
    <w:rsid w:val="00112E8A"/>
    <w:rsid w:val="00112FA0"/>
    <w:rsid w:val="001133AD"/>
    <w:rsid w:val="001146A1"/>
    <w:rsid w:val="00114EB1"/>
    <w:rsid w:val="00115BCD"/>
    <w:rsid w:val="00116590"/>
    <w:rsid w:val="00116731"/>
    <w:rsid w:val="00116AEA"/>
    <w:rsid w:val="001176A3"/>
    <w:rsid w:val="001178FA"/>
    <w:rsid w:val="00120305"/>
    <w:rsid w:val="001205F9"/>
    <w:rsid w:val="001207D3"/>
    <w:rsid w:val="00120D8C"/>
    <w:rsid w:val="00121C55"/>
    <w:rsid w:val="00121CB1"/>
    <w:rsid w:val="001221E4"/>
    <w:rsid w:val="00122402"/>
    <w:rsid w:val="00122830"/>
    <w:rsid w:val="001244CB"/>
    <w:rsid w:val="001248D5"/>
    <w:rsid w:val="00124A68"/>
    <w:rsid w:val="00124A90"/>
    <w:rsid w:val="00124AC5"/>
    <w:rsid w:val="00124F54"/>
    <w:rsid w:val="00125101"/>
    <w:rsid w:val="001255DB"/>
    <w:rsid w:val="00125D19"/>
    <w:rsid w:val="00126DD1"/>
    <w:rsid w:val="0012776D"/>
    <w:rsid w:val="00130579"/>
    <w:rsid w:val="00134094"/>
    <w:rsid w:val="00134185"/>
    <w:rsid w:val="00134CBC"/>
    <w:rsid w:val="00135B6C"/>
    <w:rsid w:val="00136280"/>
    <w:rsid w:val="00136578"/>
    <w:rsid w:val="00137738"/>
    <w:rsid w:val="00137EF2"/>
    <w:rsid w:val="0014358F"/>
    <w:rsid w:val="001435DA"/>
    <w:rsid w:val="0014398B"/>
    <w:rsid w:val="00144272"/>
    <w:rsid w:val="00144571"/>
    <w:rsid w:val="00145B54"/>
    <w:rsid w:val="00145B85"/>
    <w:rsid w:val="00145E15"/>
    <w:rsid w:val="0014642C"/>
    <w:rsid w:val="00146464"/>
    <w:rsid w:val="00146B2E"/>
    <w:rsid w:val="001472A7"/>
    <w:rsid w:val="001476EC"/>
    <w:rsid w:val="001479D6"/>
    <w:rsid w:val="00147E7A"/>
    <w:rsid w:val="001504AD"/>
    <w:rsid w:val="0015063E"/>
    <w:rsid w:val="00150BDE"/>
    <w:rsid w:val="00150F3C"/>
    <w:rsid w:val="00151511"/>
    <w:rsid w:val="00151738"/>
    <w:rsid w:val="0015174F"/>
    <w:rsid w:val="00151CF5"/>
    <w:rsid w:val="00152C93"/>
    <w:rsid w:val="00152D6C"/>
    <w:rsid w:val="00153047"/>
    <w:rsid w:val="00155ED4"/>
    <w:rsid w:val="0015681E"/>
    <w:rsid w:val="0015718E"/>
    <w:rsid w:val="00157981"/>
    <w:rsid w:val="00157FF7"/>
    <w:rsid w:val="00160C04"/>
    <w:rsid w:val="00161B96"/>
    <w:rsid w:val="00161D20"/>
    <w:rsid w:val="0016241B"/>
    <w:rsid w:val="00162422"/>
    <w:rsid w:val="001627B1"/>
    <w:rsid w:val="00163966"/>
    <w:rsid w:val="0016434A"/>
    <w:rsid w:val="0016509D"/>
    <w:rsid w:val="00165ADE"/>
    <w:rsid w:val="00165BDD"/>
    <w:rsid w:val="00165DCF"/>
    <w:rsid w:val="0016681C"/>
    <w:rsid w:val="001669EB"/>
    <w:rsid w:val="00166A3E"/>
    <w:rsid w:val="00170155"/>
    <w:rsid w:val="001707E2"/>
    <w:rsid w:val="00170EDA"/>
    <w:rsid w:val="00170FBB"/>
    <w:rsid w:val="001716DE"/>
    <w:rsid w:val="00171AF4"/>
    <w:rsid w:val="00172904"/>
    <w:rsid w:val="00172B59"/>
    <w:rsid w:val="00172E49"/>
    <w:rsid w:val="0017357C"/>
    <w:rsid w:val="00173C8F"/>
    <w:rsid w:val="001749B1"/>
    <w:rsid w:val="001749D9"/>
    <w:rsid w:val="00174BE4"/>
    <w:rsid w:val="00174E1F"/>
    <w:rsid w:val="00174EFB"/>
    <w:rsid w:val="00175725"/>
    <w:rsid w:val="0017582F"/>
    <w:rsid w:val="00176103"/>
    <w:rsid w:val="00176723"/>
    <w:rsid w:val="001770B2"/>
    <w:rsid w:val="0017737B"/>
    <w:rsid w:val="00177E0C"/>
    <w:rsid w:val="0018077D"/>
    <w:rsid w:val="0018086F"/>
    <w:rsid w:val="00181E7E"/>
    <w:rsid w:val="001824E6"/>
    <w:rsid w:val="00183692"/>
    <w:rsid w:val="0018444E"/>
    <w:rsid w:val="001874F1"/>
    <w:rsid w:val="00190AF2"/>
    <w:rsid w:val="001923FE"/>
    <w:rsid w:val="001924EA"/>
    <w:rsid w:val="00192C25"/>
    <w:rsid w:val="0019342B"/>
    <w:rsid w:val="0019373D"/>
    <w:rsid w:val="001944F5"/>
    <w:rsid w:val="0019599A"/>
    <w:rsid w:val="0019610F"/>
    <w:rsid w:val="00196294"/>
    <w:rsid w:val="00196535"/>
    <w:rsid w:val="001969FA"/>
    <w:rsid w:val="0019744D"/>
    <w:rsid w:val="00197718"/>
    <w:rsid w:val="001A000E"/>
    <w:rsid w:val="001A0D0B"/>
    <w:rsid w:val="001A0E89"/>
    <w:rsid w:val="001A0EDC"/>
    <w:rsid w:val="001A102D"/>
    <w:rsid w:val="001A154A"/>
    <w:rsid w:val="001A1B7E"/>
    <w:rsid w:val="001A2BBA"/>
    <w:rsid w:val="001A2D00"/>
    <w:rsid w:val="001A338C"/>
    <w:rsid w:val="001A38D6"/>
    <w:rsid w:val="001A6921"/>
    <w:rsid w:val="001A7C6E"/>
    <w:rsid w:val="001A7D7E"/>
    <w:rsid w:val="001B016C"/>
    <w:rsid w:val="001B094E"/>
    <w:rsid w:val="001B16AB"/>
    <w:rsid w:val="001B207F"/>
    <w:rsid w:val="001B2123"/>
    <w:rsid w:val="001B2BA0"/>
    <w:rsid w:val="001B3910"/>
    <w:rsid w:val="001B45C4"/>
    <w:rsid w:val="001B4624"/>
    <w:rsid w:val="001B4814"/>
    <w:rsid w:val="001B4B08"/>
    <w:rsid w:val="001B4EF3"/>
    <w:rsid w:val="001B5F04"/>
    <w:rsid w:val="001B6FFB"/>
    <w:rsid w:val="001B73EF"/>
    <w:rsid w:val="001B7602"/>
    <w:rsid w:val="001B7B85"/>
    <w:rsid w:val="001C0C98"/>
    <w:rsid w:val="001C1606"/>
    <w:rsid w:val="001C22C2"/>
    <w:rsid w:val="001C2745"/>
    <w:rsid w:val="001C278C"/>
    <w:rsid w:val="001C3503"/>
    <w:rsid w:val="001C42DB"/>
    <w:rsid w:val="001C4F43"/>
    <w:rsid w:val="001C52B5"/>
    <w:rsid w:val="001C53F9"/>
    <w:rsid w:val="001C6C50"/>
    <w:rsid w:val="001C76CF"/>
    <w:rsid w:val="001C7AE4"/>
    <w:rsid w:val="001C7E3C"/>
    <w:rsid w:val="001D05A8"/>
    <w:rsid w:val="001D1676"/>
    <w:rsid w:val="001D1DA2"/>
    <w:rsid w:val="001D1E84"/>
    <w:rsid w:val="001D2AFC"/>
    <w:rsid w:val="001D2C5C"/>
    <w:rsid w:val="001D37BF"/>
    <w:rsid w:val="001D3C64"/>
    <w:rsid w:val="001D4D57"/>
    <w:rsid w:val="001D4EB9"/>
    <w:rsid w:val="001D555B"/>
    <w:rsid w:val="001D610A"/>
    <w:rsid w:val="001D7243"/>
    <w:rsid w:val="001E0151"/>
    <w:rsid w:val="001E17D6"/>
    <w:rsid w:val="001E2787"/>
    <w:rsid w:val="001E291F"/>
    <w:rsid w:val="001E32BC"/>
    <w:rsid w:val="001E349E"/>
    <w:rsid w:val="001E3C7C"/>
    <w:rsid w:val="001E4C87"/>
    <w:rsid w:val="001E4D86"/>
    <w:rsid w:val="001E5C1F"/>
    <w:rsid w:val="001E69EA"/>
    <w:rsid w:val="001E7B4E"/>
    <w:rsid w:val="001F0058"/>
    <w:rsid w:val="001F02DC"/>
    <w:rsid w:val="001F0433"/>
    <w:rsid w:val="001F0961"/>
    <w:rsid w:val="001F0A56"/>
    <w:rsid w:val="001F0CB7"/>
    <w:rsid w:val="001F0D22"/>
    <w:rsid w:val="001F0D51"/>
    <w:rsid w:val="001F12B9"/>
    <w:rsid w:val="001F13ED"/>
    <w:rsid w:val="001F1649"/>
    <w:rsid w:val="001F216D"/>
    <w:rsid w:val="001F3A81"/>
    <w:rsid w:val="001F3B3D"/>
    <w:rsid w:val="001F457E"/>
    <w:rsid w:val="001F5116"/>
    <w:rsid w:val="001F5222"/>
    <w:rsid w:val="001F531A"/>
    <w:rsid w:val="001F5412"/>
    <w:rsid w:val="001F5508"/>
    <w:rsid w:val="001F5824"/>
    <w:rsid w:val="001F5B45"/>
    <w:rsid w:val="001F7994"/>
    <w:rsid w:val="002003A3"/>
    <w:rsid w:val="002011E6"/>
    <w:rsid w:val="00201962"/>
    <w:rsid w:val="00202820"/>
    <w:rsid w:val="00203D70"/>
    <w:rsid w:val="00204875"/>
    <w:rsid w:val="002059B5"/>
    <w:rsid w:val="00207436"/>
    <w:rsid w:val="002075EB"/>
    <w:rsid w:val="00211813"/>
    <w:rsid w:val="002119C9"/>
    <w:rsid w:val="00212CB6"/>
    <w:rsid w:val="00213212"/>
    <w:rsid w:val="00213220"/>
    <w:rsid w:val="00213CBC"/>
    <w:rsid w:val="00213D2C"/>
    <w:rsid w:val="0021440F"/>
    <w:rsid w:val="0021470B"/>
    <w:rsid w:val="002147C5"/>
    <w:rsid w:val="00214A9D"/>
    <w:rsid w:val="00214F76"/>
    <w:rsid w:val="00214F9D"/>
    <w:rsid w:val="002155C4"/>
    <w:rsid w:val="00216D89"/>
    <w:rsid w:val="00217A62"/>
    <w:rsid w:val="00217EE2"/>
    <w:rsid w:val="00220177"/>
    <w:rsid w:val="002217A3"/>
    <w:rsid w:val="002219FA"/>
    <w:rsid w:val="00222801"/>
    <w:rsid w:val="002229B6"/>
    <w:rsid w:val="002238DF"/>
    <w:rsid w:val="00224E1B"/>
    <w:rsid w:val="00225383"/>
    <w:rsid w:val="002268F0"/>
    <w:rsid w:val="00227B97"/>
    <w:rsid w:val="00227C0D"/>
    <w:rsid w:val="00227C78"/>
    <w:rsid w:val="00227F49"/>
    <w:rsid w:val="00230203"/>
    <w:rsid w:val="00230432"/>
    <w:rsid w:val="0023048A"/>
    <w:rsid w:val="002304FE"/>
    <w:rsid w:val="00231657"/>
    <w:rsid w:val="002336BA"/>
    <w:rsid w:val="0023395F"/>
    <w:rsid w:val="00233DCF"/>
    <w:rsid w:val="00234EA7"/>
    <w:rsid w:val="002354FF"/>
    <w:rsid w:val="00235F02"/>
    <w:rsid w:val="002362CC"/>
    <w:rsid w:val="00236468"/>
    <w:rsid w:val="00236797"/>
    <w:rsid w:val="00236DD1"/>
    <w:rsid w:val="002372B1"/>
    <w:rsid w:val="00237F64"/>
    <w:rsid w:val="0024117F"/>
    <w:rsid w:val="002413AF"/>
    <w:rsid w:val="00241EA8"/>
    <w:rsid w:val="00242378"/>
    <w:rsid w:val="00242738"/>
    <w:rsid w:val="00244026"/>
    <w:rsid w:val="00244947"/>
    <w:rsid w:val="00244B5A"/>
    <w:rsid w:val="00245008"/>
    <w:rsid w:val="002452E6"/>
    <w:rsid w:val="00245343"/>
    <w:rsid w:val="00245E3A"/>
    <w:rsid w:val="00245EB3"/>
    <w:rsid w:val="002460FB"/>
    <w:rsid w:val="0024618C"/>
    <w:rsid w:val="00246CC5"/>
    <w:rsid w:val="002472C5"/>
    <w:rsid w:val="00251127"/>
    <w:rsid w:val="00251620"/>
    <w:rsid w:val="002519A8"/>
    <w:rsid w:val="002520F6"/>
    <w:rsid w:val="002528F9"/>
    <w:rsid w:val="00252C9F"/>
    <w:rsid w:val="002536D1"/>
    <w:rsid w:val="00253787"/>
    <w:rsid w:val="002539F3"/>
    <w:rsid w:val="00253DA0"/>
    <w:rsid w:val="002540C9"/>
    <w:rsid w:val="002556ED"/>
    <w:rsid w:val="00255840"/>
    <w:rsid w:val="0025704F"/>
    <w:rsid w:val="00260F41"/>
    <w:rsid w:val="00261137"/>
    <w:rsid w:val="0026159E"/>
    <w:rsid w:val="00261616"/>
    <w:rsid w:val="0026168A"/>
    <w:rsid w:val="00261849"/>
    <w:rsid w:val="0026187B"/>
    <w:rsid w:val="00261B8C"/>
    <w:rsid w:val="00261C41"/>
    <w:rsid w:val="002629BE"/>
    <w:rsid w:val="00262E44"/>
    <w:rsid w:val="00263C7C"/>
    <w:rsid w:val="00264226"/>
    <w:rsid w:val="002643D3"/>
    <w:rsid w:val="0026528E"/>
    <w:rsid w:val="00266CF7"/>
    <w:rsid w:val="002679D0"/>
    <w:rsid w:val="00270C1B"/>
    <w:rsid w:val="00270C4C"/>
    <w:rsid w:val="00270C80"/>
    <w:rsid w:val="00270EFB"/>
    <w:rsid w:val="00271374"/>
    <w:rsid w:val="00271F4C"/>
    <w:rsid w:val="00272D9A"/>
    <w:rsid w:val="00273168"/>
    <w:rsid w:val="0027367D"/>
    <w:rsid w:val="002746C1"/>
    <w:rsid w:val="00274D6F"/>
    <w:rsid w:val="002753B4"/>
    <w:rsid w:val="00275AF9"/>
    <w:rsid w:val="002768C8"/>
    <w:rsid w:val="002811CB"/>
    <w:rsid w:val="00281292"/>
    <w:rsid w:val="002813A2"/>
    <w:rsid w:val="002813E8"/>
    <w:rsid w:val="00281E2A"/>
    <w:rsid w:val="002820A5"/>
    <w:rsid w:val="002828AF"/>
    <w:rsid w:val="00282E5C"/>
    <w:rsid w:val="002832DB"/>
    <w:rsid w:val="0028335E"/>
    <w:rsid w:val="00283799"/>
    <w:rsid w:val="00283BD8"/>
    <w:rsid w:val="00284C4B"/>
    <w:rsid w:val="00284F6A"/>
    <w:rsid w:val="0028533B"/>
    <w:rsid w:val="00285537"/>
    <w:rsid w:val="00285B7F"/>
    <w:rsid w:val="00286314"/>
    <w:rsid w:val="00287B08"/>
    <w:rsid w:val="002901E6"/>
    <w:rsid w:val="0029058A"/>
    <w:rsid w:val="00290705"/>
    <w:rsid w:val="00290CA5"/>
    <w:rsid w:val="0029156A"/>
    <w:rsid w:val="00291BF4"/>
    <w:rsid w:val="00291E4A"/>
    <w:rsid w:val="00292150"/>
    <w:rsid w:val="0029314D"/>
    <w:rsid w:val="002935A6"/>
    <w:rsid w:val="002942D9"/>
    <w:rsid w:val="00294605"/>
    <w:rsid w:val="00294DCC"/>
    <w:rsid w:val="0029508C"/>
    <w:rsid w:val="00295253"/>
    <w:rsid w:val="002953ED"/>
    <w:rsid w:val="00295ECC"/>
    <w:rsid w:val="002963A1"/>
    <w:rsid w:val="00296621"/>
    <w:rsid w:val="00297A71"/>
    <w:rsid w:val="002A074C"/>
    <w:rsid w:val="002A0906"/>
    <w:rsid w:val="002A1135"/>
    <w:rsid w:val="002A1451"/>
    <w:rsid w:val="002A22DD"/>
    <w:rsid w:val="002A30E5"/>
    <w:rsid w:val="002A479D"/>
    <w:rsid w:val="002A617A"/>
    <w:rsid w:val="002A6554"/>
    <w:rsid w:val="002A76F9"/>
    <w:rsid w:val="002A7FB8"/>
    <w:rsid w:val="002B0C70"/>
    <w:rsid w:val="002B0FED"/>
    <w:rsid w:val="002B1D37"/>
    <w:rsid w:val="002B1EC5"/>
    <w:rsid w:val="002B2D0A"/>
    <w:rsid w:val="002B346C"/>
    <w:rsid w:val="002B3FAA"/>
    <w:rsid w:val="002B49E9"/>
    <w:rsid w:val="002B4A2A"/>
    <w:rsid w:val="002B4AB9"/>
    <w:rsid w:val="002B56A1"/>
    <w:rsid w:val="002B66B6"/>
    <w:rsid w:val="002B6AB5"/>
    <w:rsid w:val="002B7492"/>
    <w:rsid w:val="002B7C06"/>
    <w:rsid w:val="002B7E66"/>
    <w:rsid w:val="002C022E"/>
    <w:rsid w:val="002C157D"/>
    <w:rsid w:val="002C52DB"/>
    <w:rsid w:val="002C6B06"/>
    <w:rsid w:val="002C6BF0"/>
    <w:rsid w:val="002C6DE8"/>
    <w:rsid w:val="002C71B0"/>
    <w:rsid w:val="002C7D88"/>
    <w:rsid w:val="002D1973"/>
    <w:rsid w:val="002D2DC5"/>
    <w:rsid w:val="002D577E"/>
    <w:rsid w:val="002D607A"/>
    <w:rsid w:val="002D68A1"/>
    <w:rsid w:val="002D6C53"/>
    <w:rsid w:val="002D71C6"/>
    <w:rsid w:val="002E00A4"/>
    <w:rsid w:val="002E079B"/>
    <w:rsid w:val="002E0CFE"/>
    <w:rsid w:val="002E1C5C"/>
    <w:rsid w:val="002E20EB"/>
    <w:rsid w:val="002E2E5C"/>
    <w:rsid w:val="002E342E"/>
    <w:rsid w:val="002E398E"/>
    <w:rsid w:val="002E3BA4"/>
    <w:rsid w:val="002E415A"/>
    <w:rsid w:val="002E49E7"/>
    <w:rsid w:val="002E5310"/>
    <w:rsid w:val="002E6143"/>
    <w:rsid w:val="002E673B"/>
    <w:rsid w:val="002E6B2A"/>
    <w:rsid w:val="002E6F37"/>
    <w:rsid w:val="002E741B"/>
    <w:rsid w:val="002F00AD"/>
    <w:rsid w:val="002F0193"/>
    <w:rsid w:val="002F087A"/>
    <w:rsid w:val="002F0B7D"/>
    <w:rsid w:val="002F0E10"/>
    <w:rsid w:val="002F2536"/>
    <w:rsid w:val="002F2670"/>
    <w:rsid w:val="002F532B"/>
    <w:rsid w:val="002F5897"/>
    <w:rsid w:val="002F5F13"/>
    <w:rsid w:val="002F78EE"/>
    <w:rsid w:val="002F7A30"/>
    <w:rsid w:val="00300998"/>
    <w:rsid w:val="00300BC2"/>
    <w:rsid w:val="003015CE"/>
    <w:rsid w:val="00302241"/>
    <w:rsid w:val="00303950"/>
    <w:rsid w:val="00304050"/>
    <w:rsid w:val="00305658"/>
    <w:rsid w:val="00306722"/>
    <w:rsid w:val="00307B67"/>
    <w:rsid w:val="003100E3"/>
    <w:rsid w:val="00310489"/>
    <w:rsid w:val="00311346"/>
    <w:rsid w:val="0031154D"/>
    <w:rsid w:val="003117FF"/>
    <w:rsid w:val="003119F8"/>
    <w:rsid w:val="0031325F"/>
    <w:rsid w:val="00313F2C"/>
    <w:rsid w:val="00313F5F"/>
    <w:rsid w:val="00315115"/>
    <w:rsid w:val="0031592E"/>
    <w:rsid w:val="00317491"/>
    <w:rsid w:val="0032001F"/>
    <w:rsid w:val="00320716"/>
    <w:rsid w:val="00320995"/>
    <w:rsid w:val="00321D57"/>
    <w:rsid w:val="00321E39"/>
    <w:rsid w:val="00322416"/>
    <w:rsid w:val="00323166"/>
    <w:rsid w:val="0032348A"/>
    <w:rsid w:val="003240DA"/>
    <w:rsid w:val="00324C4D"/>
    <w:rsid w:val="00325B54"/>
    <w:rsid w:val="00326DBC"/>
    <w:rsid w:val="00326FA4"/>
    <w:rsid w:val="003323C3"/>
    <w:rsid w:val="00332EB3"/>
    <w:rsid w:val="00333042"/>
    <w:rsid w:val="0033529C"/>
    <w:rsid w:val="00335EEF"/>
    <w:rsid w:val="00335F72"/>
    <w:rsid w:val="00336167"/>
    <w:rsid w:val="00336829"/>
    <w:rsid w:val="0033788A"/>
    <w:rsid w:val="00337F20"/>
    <w:rsid w:val="00340C91"/>
    <w:rsid w:val="00340F30"/>
    <w:rsid w:val="0034148D"/>
    <w:rsid w:val="003420B6"/>
    <w:rsid w:val="00342439"/>
    <w:rsid w:val="00342553"/>
    <w:rsid w:val="0034271F"/>
    <w:rsid w:val="00343011"/>
    <w:rsid w:val="00343563"/>
    <w:rsid w:val="00343F9A"/>
    <w:rsid w:val="00343FF3"/>
    <w:rsid w:val="00344F26"/>
    <w:rsid w:val="00345387"/>
    <w:rsid w:val="003455CF"/>
    <w:rsid w:val="003457B0"/>
    <w:rsid w:val="00345D29"/>
    <w:rsid w:val="00346203"/>
    <w:rsid w:val="003463EF"/>
    <w:rsid w:val="0034702C"/>
    <w:rsid w:val="0034795C"/>
    <w:rsid w:val="0035080F"/>
    <w:rsid w:val="00352B2C"/>
    <w:rsid w:val="00353222"/>
    <w:rsid w:val="00355CE7"/>
    <w:rsid w:val="003572DF"/>
    <w:rsid w:val="003600AD"/>
    <w:rsid w:val="003607C4"/>
    <w:rsid w:val="00360D5E"/>
    <w:rsid w:val="003610CA"/>
    <w:rsid w:val="003611C2"/>
    <w:rsid w:val="00361A2A"/>
    <w:rsid w:val="0036243A"/>
    <w:rsid w:val="0036276D"/>
    <w:rsid w:val="00363ED3"/>
    <w:rsid w:val="0036487B"/>
    <w:rsid w:val="0036490D"/>
    <w:rsid w:val="003656C9"/>
    <w:rsid w:val="00365B36"/>
    <w:rsid w:val="00366106"/>
    <w:rsid w:val="0036619B"/>
    <w:rsid w:val="0036634F"/>
    <w:rsid w:val="003675E4"/>
    <w:rsid w:val="003678FA"/>
    <w:rsid w:val="003703AE"/>
    <w:rsid w:val="003714A3"/>
    <w:rsid w:val="0037208F"/>
    <w:rsid w:val="00372141"/>
    <w:rsid w:val="00373ADA"/>
    <w:rsid w:val="003750ED"/>
    <w:rsid w:val="00375266"/>
    <w:rsid w:val="00375470"/>
    <w:rsid w:val="00375D09"/>
    <w:rsid w:val="003764F2"/>
    <w:rsid w:val="00376F3D"/>
    <w:rsid w:val="003778F3"/>
    <w:rsid w:val="0038008F"/>
    <w:rsid w:val="00380723"/>
    <w:rsid w:val="003809F3"/>
    <w:rsid w:val="00381A7F"/>
    <w:rsid w:val="003821C3"/>
    <w:rsid w:val="00382508"/>
    <w:rsid w:val="00382B4E"/>
    <w:rsid w:val="00383033"/>
    <w:rsid w:val="00383433"/>
    <w:rsid w:val="0038373E"/>
    <w:rsid w:val="00383A59"/>
    <w:rsid w:val="00385521"/>
    <w:rsid w:val="0038588B"/>
    <w:rsid w:val="00386DF4"/>
    <w:rsid w:val="0038731B"/>
    <w:rsid w:val="003900C5"/>
    <w:rsid w:val="00390176"/>
    <w:rsid w:val="003911F5"/>
    <w:rsid w:val="00391665"/>
    <w:rsid w:val="00391696"/>
    <w:rsid w:val="003917F5"/>
    <w:rsid w:val="00391895"/>
    <w:rsid w:val="003920DF"/>
    <w:rsid w:val="0039233E"/>
    <w:rsid w:val="003923BF"/>
    <w:rsid w:val="0039242A"/>
    <w:rsid w:val="00393C52"/>
    <w:rsid w:val="003953CD"/>
    <w:rsid w:val="0039550C"/>
    <w:rsid w:val="0039671B"/>
    <w:rsid w:val="00397BA4"/>
    <w:rsid w:val="00397E19"/>
    <w:rsid w:val="003A02B6"/>
    <w:rsid w:val="003A14D0"/>
    <w:rsid w:val="003A1969"/>
    <w:rsid w:val="003A2A76"/>
    <w:rsid w:val="003A3911"/>
    <w:rsid w:val="003A3D74"/>
    <w:rsid w:val="003A4C2A"/>
    <w:rsid w:val="003A5C2D"/>
    <w:rsid w:val="003A61AF"/>
    <w:rsid w:val="003A629D"/>
    <w:rsid w:val="003A674A"/>
    <w:rsid w:val="003A677E"/>
    <w:rsid w:val="003A682A"/>
    <w:rsid w:val="003A77E9"/>
    <w:rsid w:val="003A7C2B"/>
    <w:rsid w:val="003B004D"/>
    <w:rsid w:val="003B0CEE"/>
    <w:rsid w:val="003B10C2"/>
    <w:rsid w:val="003B18F8"/>
    <w:rsid w:val="003B1FC7"/>
    <w:rsid w:val="003B28E6"/>
    <w:rsid w:val="003B2DCB"/>
    <w:rsid w:val="003B34B6"/>
    <w:rsid w:val="003B44E8"/>
    <w:rsid w:val="003B644D"/>
    <w:rsid w:val="003B6D24"/>
    <w:rsid w:val="003B7BFC"/>
    <w:rsid w:val="003B7C64"/>
    <w:rsid w:val="003B7F1A"/>
    <w:rsid w:val="003C0380"/>
    <w:rsid w:val="003C0AE5"/>
    <w:rsid w:val="003C0D29"/>
    <w:rsid w:val="003C0D35"/>
    <w:rsid w:val="003C179D"/>
    <w:rsid w:val="003C1866"/>
    <w:rsid w:val="003C1E00"/>
    <w:rsid w:val="003C1E3B"/>
    <w:rsid w:val="003C286A"/>
    <w:rsid w:val="003C323E"/>
    <w:rsid w:val="003C33AA"/>
    <w:rsid w:val="003C3B1B"/>
    <w:rsid w:val="003C6CEC"/>
    <w:rsid w:val="003C77BF"/>
    <w:rsid w:val="003C78CA"/>
    <w:rsid w:val="003D023E"/>
    <w:rsid w:val="003D02BC"/>
    <w:rsid w:val="003D10A6"/>
    <w:rsid w:val="003D17CC"/>
    <w:rsid w:val="003D1C4C"/>
    <w:rsid w:val="003D1FD9"/>
    <w:rsid w:val="003D2F97"/>
    <w:rsid w:val="003D39DC"/>
    <w:rsid w:val="003D3B3A"/>
    <w:rsid w:val="003D4622"/>
    <w:rsid w:val="003D4879"/>
    <w:rsid w:val="003D4F68"/>
    <w:rsid w:val="003D51F3"/>
    <w:rsid w:val="003D549B"/>
    <w:rsid w:val="003D566A"/>
    <w:rsid w:val="003D5834"/>
    <w:rsid w:val="003D683A"/>
    <w:rsid w:val="003D6D0D"/>
    <w:rsid w:val="003D7E9A"/>
    <w:rsid w:val="003E03AF"/>
    <w:rsid w:val="003E076F"/>
    <w:rsid w:val="003E0B32"/>
    <w:rsid w:val="003E1B14"/>
    <w:rsid w:val="003E1B4C"/>
    <w:rsid w:val="003E1F7C"/>
    <w:rsid w:val="003E20A2"/>
    <w:rsid w:val="003E2378"/>
    <w:rsid w:val="003E39ED"/>
    <w:rsid w:val="003E3C47"/>
    <w:rsid w:val="003E4098"/>
    <w:rsid w:val="003E6B43"/>
    <w:rsid w:val="003E714E"/>
    <w:rsid w:val="003E7852"/>
    <w:rsid w:val="003E7891"/>
    <w:rsid w:val="003E7AC8"/>
    <w:rsid w:val="003E7D82"/>
    <w:rsid w:val="003F1623"/>
    <w:rsid w:val="003F1756"/>
    <w:rsid w:val="003F1849"/>
    <w:rsid w:val="003F1D96"/>
    <w:rsid w:val="003F32BF"/>
    <w:rsid w:val="003F3BE7"/>
    <w:rsid w:val="003F4169"/>
    <w:rsid w:val="003F449B"/>
    <w:rsid w:val="003F451F"/>
    <w:rsid w:val="003F456B"/>
    <w:rsid w:val="003F60A2"/>
    <w:rsid w:val="003F65C3"/>
    <w:rsid w:val="003F6E8E"/>
    <w:rsid w:val="003F6F4C"/>
    <w:rsid w:val="003F7A4F"/>
    <w:rsid w:val="003F7BAD"/>
    <w:rsid w:val="003F7F68"/>
    <w:rsid w:val="00400365"/>
    <w:rsid w:val="00400DF9"/>
    <w:rsid w:val="00400FCF"/>
    <w:rsid w:val="0040156C"/>
    <w:rsid w:val="00401AF7"/>
    <w:rsid w:val="00401E22"/>
    <w:rsid w:val="00402BB7"/>
    <w:rsid w:val="00403480"/>
    <w:rsid w:val="0040448F"/>
    <w:rsid w:val="00405098"/>
    <w:rsid w:val="004059DB"/>
    <w:rsid w:val="00406D4D"/>
    <w:rsid w:val="004076B2"/>
    <w:rsid w:val="00407A07"/>
    <w:rsid w:val="004100E8"/>
    <w:rsid w:val="004111CF"/>
    <w:rsid w:val="004119C3"/>
    <w:rsid w:val="00411A9D"/>
    <w:rsid w:val="00412470"/>
    <w:rsid w:val="00412B94"/>
    <w:rsid w:val="00412EF0"/>
    <w:rsid w:val="00413BE5"/>
    <w:rsid w:val="00414065"/>
    <w:rsid w:val="00414C2E"/>
    <w:rsid w:val="004156D2"/>
    <w:rsid w:val="0041586D"/>
    <w:rsid w:val="00415A7A"/>
    <w:rsid w:val="00415D7C"/>
    <w:rsid w:val="0041611B"/>
    <w:rsid w:val="00416596"/>
    <w:rsid w:val="00416717"/>
    <w:rsid w:val="00416E2B"/>
    <w:rsid w:val="00417670"/>
    <w:rsid w:val="00417A10"/>
    <w:rsid w:val="00420580"/>
    <w:rsid w:val="00420C0B"/>
    <w:rsid w:val="00420E32"/>
    <w:rsid w:val="00421197"/>
    <w:rsid w:val="00421659"/>
    <w:rsid w:val="0042173B"/>
    <w:rsid w:val="00423CC7"/>
    <w:rsid w:val="00424B15"/>
    <w:rsid w:val="00425C25"/>
    <w:rsid w:val="00425E13"/>
    <w:rsid w:val="0042662E"/>
    <w:rsid w:val="00426C8B"/>
    <w:rsid w:val="004271B0"/>
    <w:rsid w:val="004273C2"/>
    <w:rsid w:val="00427870"/>
    <w:rsid w:val="00427A9C"/>
    <w:rsid w:val="00427FF4"/>
    <w:rsid w:val="00430658"/>
    <w:rsid w:val="00430CCA"/>
    <w:rsid w:val="00430D30"/>
    <w:rsid w:val="0043124B"/>
    <w:rsid w:val="004312C1"/>
    <w:rsid w:val="004312D6"/>
    <w:rsid w:val="00431C89"/>
    <w:rsid w:val="00431CE7"/>
    <w:rsid w:val="004322E3"/>
    <w:rsid w:val="00433761"/>
    <w:rsid w:val="0043386D"/>
    <w:rsid w:val="004339B5"/>
    <w:rsid w:val="00433E02"/>
    <w:rsid w:val="00434D3F"/>
    <w:rsid w:val="00434E43"/>
    <w:rsid w:val="004352BF"/>
    <w:rsid w:val="00435BB0"/>
    <w:rsid w:val="004366C7"/>
    <w:rsid w:val="004373CD"/>
    <w:rsid w:val="00437D3D"/>
    <w:rsid w:val="00437E76"/>
    <w:rsid w:val="00440AEF"/>
    <w:rsid w:val="00441745"/>
    <w:rsid w:val="00442C43"/>
    <w:rsid w:val="004431FF"/>
    <w:rsid w:val="0044392A"/>
    <w:rsid w:val="00443BEF"/>
    <w:rsid w:val="00444160"/>
    <w:rsid w:val="004449E7"/>
    <w:rsid w:val="00444A46"/>
    <w:rsid w:val="00444A74"/>
    <w:rsid w:val="0044517F"/>
    <w:rsid w:val="004453D8"/>
    <w:rsid w:val="0044605C"/>
    <w:rsid w:val="00446071"/>
    <w:rsid w:val="00446C49"/>
    <w:rsid w:val="00447936"/>
    <w:rsid w:val="00447C31"/>
    <w:rsid w:val="00447C3F"/>
    <w:rsid w:val="004516DB"/>
    <w:rsid w:val="00451D28"/>
    <w:rsid w:val="00451E4B"/>
    <w:rsid w:val="00453735"/>
    <w:rsid w:val="00453D1B"/>
    <w:rsid w:val="00453ED9"/>
    <w:rsid w:val="004555A8"/>
    <w:rsid w:val="00456AA4"/>
    <w:rsid w:val="0045700E"/>
    <w:rsid w:val="004572FD"/>
    <w:rsid w:val="004575C5"/>
    <w:rsid w:val="00457626"/>
    <w:rsid w:val="0045781A"/>
    <w:rsid w:val="0046013A"/>
    <w:rsid w:val="00460463"/>
    <w:rsid w:val="004622CA"/>
    <w:rsid w:val="0046233E"/>
    <w:rsid w:val="00462C97"/>
    <w:rsid w:val="00462CAF"/>
    <w:rsid w:val="0046359F"/>
    <w:rsid w:val="00464499"/>
    <w:rsid w:val="0046458A"/>
    <w:rsid w:val="004647C3"/>
    <w:rsid w:val="00464EEA"/>
    <w:rsid w:val="00465386"/>
    <w:rsid w:val="004668D7"/>
    <w:rsid w:val="00466BE7"/>
    <w:rsid w:val="004671A3"/>
    <w:rsid w:val="004676AA"/>
    <w:rsid w:val="004701D1"/>
    <w:rsid w:val="004721FB"/>
    <w:rsid w:val="004722E7"/>
    <w:rsid w:val="004734C6"/>
    <w:rsid w:val="00474CCF"/>
    <w:rsid w:val="00475709"/>
    <w:rsid w:val="0047572C"/>
    <w:rsid w:val="004770ED"/>
    <w:rsid w:val="004774C8"/>
    <w:rsid w:val="00477F6B"/>
    <w:rsid w:val="004802B1"/>
    <w:rsid w:val="0048054C"/>
    <w:rsid w:val="00480708"/>
    <w:rsid w:val="00480CE1"/>
    <w:rsid w:val="004813A5"/>
    <w:rsid w:val="0048289D"/>
    <w:rsid w:val="00482B98"/>
    <w:rsid w:val="004830B2"/>
    <w:rsid w:val="00483B49"/>
    <w:rsid w:val="00483EC4"/>
    <w:rsid w:val="0048401B"/>
    <w:rsid w:val="004843BD"/>
    <w:rsid w:val="004843BE"/>
    <w:rsid w:val="00485AA9"/>
    <w:rsid w:val="00485DA8"/>
    <w:rsid w:val="0048706A"/>
    <w:rsid w:val="004871C1"/>
    <w:rsid w:val="00487507"/>
    <w:rsid w:val="00487A13"/>
    <w:rsid w:val="00487F85"/>
    <w:rsid w:val="00491ADF"/>
    <w:rsid w:val="004923D8"/>
    <w:rsid w:val="00492492"/>
    <w:rsid w:val="004928A1"/>
    <w:rsid w:val="00492916"/>
    <w:rsid w:val="00493214"/>
    <w:rsid w:val="00495415"/>
    <w:rsid w:val="00495DD4"/>
    <w:rsid w:val="00496C17"/>
    <w:rsid w:val="00496D57"/>
    <w:rsid w:val="00497264"/>
    <w:rsid w:val="00497552"/>
    <w:rsid w:val="00497970"/>
    <w:rsid w:val="00497D7E"/>
    <w:rsid w:val="004A09BA"/>
    <w:rsid w:val="004A0CBB"/>
    <w:rsid w:val="004A1B2C"/>
    <w:rsid w:val="004A2336"/>
    <w:rsid w:val="004A236A"/>
    <w:rsid w:val="004A29AE"/>
    <w:rsid w:val="004A2B19"/>
    <w:rsid w:val="004A30EC"/>
    <w:rsid w:val="004A36E9"/>
    <w:rsid w:val="004A3B71"/>
    <w:rsid w:val="004A4BC1"/>
    <w:rsid w:val="004A5328"/>
    <w:rsid w:val="004A61C3"/>
    <w:rsid w:val="004A7B07"/>
    <w:rsid w:val="004A7FD7"/>
    <w:rsid w:val="004B08FF"/>
    <w:rsid w:val="004B1C1B"/>
    <w:rsid w:val="004B21C2"/>
    <w:rsid w:val="004B2B15"/>
    <w:rsid w:val="004B3037"/>
    <w:rsid w:val="004B3B09"/>
    <w:rsid w:val="004B3FB3"/>
    <w:rsid w:val="004B47F8"/>
    <w:rsid w:val="004B4C97"/>
    <w:rsid w:val="004B5887"/>
    <w:rsid w:val="004B5C51"/>
    <w:rsid w:val="004B64F5"/>
    <w:rsid w:val="004C0159"/>
    <w:rsid w:val="004C12B5"/>
    <w:rsid w:val="004C1512"/>
    <w:rsid w:val="004C1CD3"/>
    <w:rsid w:val="004C23E0"/>
    <w:rsid w:val="004C2621"/>
    <w:rsid w:val="004C2DC6"/>
    <w:rsid w:val="004C3151"/>
    <w:rsid w:val="004C41A3"/>
    <w:rsid w:val="004C5C24"/>
    <w:rsid w:val="004C6186"/>
    <w:rsid w:val="004C624B"/>
    <w:rsid w:val="004C636D"/>
    <w:rsid w:val="004C63DF"/>
    <w:rsid w:val="004C6BF9"/>
    <w:rsid w:val="004C78F6"/>
    <w:rsid w:val="004C7903"/>
    <w:rsid w:val="004D0D08"/>
    <w:rsid w:val="004D0DF0"/>
    <w:rsid w:val="004D0E62"/>
    <w:rsid w:val="004D20F2"/>
    <w:rsid w:val="004D2AAD"/>
    <w:rsid w:val="004D33B0"/>
    <w:rsid w:val="004D3438"/>
    <w:rsid w:val="004D3D24"/>
    <w:rsid w:val="004D5066"/>
    <w:rsid w:val="004D576F"/>
    <w:rsid w:val="004D6968"/>
    <w:rsid w:val="004D6A03"/>
    <w:rsid w:val="004D6FCC"/>
    <w:rsid w:val="004E0226"/>
    <w:rsid w:val="004E1780"/>
    <w:rsid w:val="004E18EE"/>
    <w:rsid w:val="004E1D04"/>
    <w:rsid w:val="004E2E0E"/>
    <w:rsid w:val="004E30A5"/>
    <w:rsid w:val="004E391E"/>
    <w:rsid w:val="004E408F"/>
    <w:rsid w:val="004E50FF"/>
    <w:rsid w:val="004E543C"/>
    <w:rsid w:val="004E575D"/>
    <w:rsid w:val="004E65EA"/>
    <w:rsid w:val="004E7451"/>
    <w:rsid w:val="004E74DF"/>
    <w:rsid w:val="004E74FE"/>
    <w:rsid w:val="004E7A9C"/>
    <w:rsid w:val="004F118D"/>
    <w:rsid w:val="004F1752"/>
    <w:rsid w:val="004F18BD"/>
    <w:rsid w:val="004F26C5"/>
    <w:rsid w:val="004F4A78"/>
    <w:rsid w:val="004F4B5B"/>
    <w:rsid w:val="004F50DD"/>
    <w:rsid w:val="004F524A"/>
    <w:rsid w:val="004F56C8"/>
    <w:rsid w:val="004F6151"/>
    <w:rsid w:val="004F69AC"/>
    <w:rsid w:val="004F6F80"/>
    <w:rsid w:val="004F77D1"/>
    <w:rsid w:val="005007D3"/>
    <w:rsid w:val="00500A49"/>
    <w:rsid w:val="00500AED"/>
    <w:rsid w:val="00502816"/>
    <w:rsid w:val="005030F0"/>
    <w:rsid w:val="005034C6"/>
    <w:rsid w:val="00503B0E"/>
    <w:rsid w:val="00503CC3"/>
    <w:rsid w:val="00503FB5"/>
    <w:rsid w:val="00504A57"/>
    <w:rsid w:val="00505C0C"/>
    <w:rsid w:val="005061FD"/>
    <w:rsid w:val="00506CE9"/>
    <w:rsid w:val="00506D9A"/>
    <w:rsid w:val="00506DFC"/>
    <w:rsid w:val="005071D3"/>
    <w:rsid w:val="00510427"/>
    <w:rsid w:val="00510484"/>
    <w:rsid w:val="005104AC"/>
    <w:rsid w:val="00510AC2"/>
    <w:rsid w:val="00512CB6"/>
    <w:rsid w:val="00512D00"/>
    <w:rsid w:val="0051338A"/>
    <w:rsid w:val="00513C2F"/>
    <w:rsid w:val="00513D80"/>
    <w:rsid w:val="0051480E"/>
    <w:rsid w:val="00514932"/>
    <w:rsid w:val="00514A58"/>
    <w:rsid w:val="0051567E"/>
    <w:rsid w:val="00515B23"/>
    <w:rsid w:val="005162F9"/>
    <w:rsid w:val="005163BD"/>
    <w:rsid w:val="00516F51"/>
    <w:rsid w:val="0051760A"/>
    <w:rsid w:val="00520032"/>
    <w:rsid w:val="005213F4"/>
    <w:rsid w:val="0052153E"/>
    <w:rsid w:val="00521654"/>
    <w:rsid w:val="00523A9B"/>
    <w:rsid w:val="00524289"/>
    <w:rsid w:val="005243CB"/>
    <w:rsid w:val="005255EC"/>
    <w:rsid w:val="00525B58"/>
    <w:rsid w:val="00525D43"/>
    <w:rsid w:val="00525D50"/>
    <w:rsid w:val="00526D92"/>
    <w:rsid w:val="005278C5"/>
    <w:rsid w:val="00527A60"/>
    <w:rsid w:val="005303F0"/>
    <w:rsid w:val="0053082C"/>
    <w:rsid w:val="005309A1"/>
    <w:rsid w:val="00532E92"/>
    <w:rsid w:val="00532F56"/>
    <w:rsid w:val="00532FDD"/>
    <w:rsid w:val="005342CC"/>
    <w:rsid w:val="00534A78"/>
    <w:rsid w:val="00535083"/>
    <w:rsid w:val="005351D5"/>
    <w:rsid w:val="00536138"/>
    <w:rsid w:val="00536C51"/>
    <w:rsid w:val="00536EA8"/>
    <w:rsid w:val="00537C57"/>
    <w:rsid w:val="00541F5F"/>
    <w:rsid w:val="005424DB"/>
    <w:rsid w:val="005429D2"/>
    <w:rsid w:val="00542A0F"/>
    <w:rsid w:val="00542E0C"/>
    <w:rsid w:val="00542F6C"/>
    <w:rsid w:val="0054330E"/>
    <w:rsid w:val="0054475D"/>
    <w:rsid w:val="005451F4"/>
    <w:rsid w:val="005458C0"/>
    <w:rsid w:val="00545B5D"/>
    <w:rsid w:val="00545E35"/>
    <w:rsid w:val="00546B99"/>
    <w:rsid w:val="00547C95"/>
    <w:rsid w:val="00547FD6"/>
    <w:rsid w:val="00550B4C"/>
    <w:rsid w:val="005516C9"/>
    <w:rsid w:val="005520E0"/>
    <w:rsid w:val="005524F0"/>
    <w:rsid w:val="00552A83"/>
    <w:rsid w:val="0055334A"/>
    <w:rsid w:val="00553844"/>
    <w:rsid w:val="00554EF3"/>
    <w:rsid w:val="0055559F"/>
    <w:rsid w:val="00555638"/>
    <w:rsid w:val="00555880"/>
    <w:rsid w:val="00555B44"/>
    <w:rsid w:val="00555BF1"/>
    <w:rsid w:val="005569F5"/>
    <w:rsid w:val="00557125"/>
    <w:rsid w:val="00557814"/>
    <w:rsid w:val="00557C2B"/>
    <w:rsid w:val="005601DC"/>
    <w:rsid w:val="005603BC"/>
    <w:rsid w:val="005610CB"/>
    <w:rsid w:val="00561449"/>
    <w:rsid w:val="0056151D"/>
    <w:rsid w:val="005617AD"/>
    <w:rsid w:val="00561E96"/>
    <w:rsid w:val="0056260D"/>
    <w:rsid w:val="00562BD0"/>
    <w:rsid w:val="00562D05"/>
    <w:rsid w:val="005633DA"/>
    <w:rsid w:val="00563670"/>
    <w:rsid w:val="00563C1E"/>
    <w:rsid w:val="00564174"/>
    <w:rsid w:val="00564AAE"/>
    <w:rsid w:val="00565AFC"/>
    <w:rsid w:val="00565C85"/>
    <w:rsid w:val="005667AA"/>
    <w:rsid w:val="00567541"/>
    <w:rsid w:val="00570096"/>
    <w:rsid w:val="00570B5E"/>
    <w:rsid w:val="00570C36"/>
    <w:rsid w:val="005719A4"/>
    <w:rsid w:val="005720DF"/>
    <w:rsid w:val="005725EB"/>
    <w:rsid w:val="005750D7"/>
    <w:rsid w:val="005752F5"/>
    <w:rsid w:val="00575710"/>
    <w:rsid w:val="00575856"/>
    <w:rsid w:val="00575A03"/>
    <w:rsid w:val="00577050"/>
    <w:rsid w:val="005779A3"/>
    <w:rsid w:val="005779EC"/>
    <w:rsid w:val="005816B9"/>
    <w:rsid w:val="005818A1"/>
    <w:rsid w:val="00582784"/>
    <w:rsid w:val="00582A78"/>
    <w:rsid w:val="00582D73"/>
    <w:rsid w:val="0058452F"/>
    <w:rsid w:val="00584D00"/>
    <w:rsid w:val="00585AB6"/>
    <w:rsid w:val="0058701B"/>
    <w:rsid w:val="005878C2"/>
    <w:rsid w:val="00587CF5"/>
    <w:rsid w:val="0059181E"/>
    <w:rsid w:val="00592CCA"/>
    <w:rsid w:val="00592F1B"/>
    <w:rsid w:val="00593080"/>
    <w:rsid w:val="0059337D"/>
    <w:rsid w:val="005949BD"/>
    <w:rsid w:val="005949CF"/>
    <w:rsid w:val="00594F5F"/>
    <w:rsid w:val="0059516F"/>
    <w:rsid w:val="005962A5"/>
    <w:rsid w:val="0059637C"/>
    <w:rsid w:val="005964F1"/>
    <w:rsid w:val="00596DAD"/>
    <w:rsid w:val="00597E7E"/>
    <w:rsid w:val="005A00BB"/>
    <w:rsid w:val="005A1085"/>
    <w:rsid w:val="005A2EBE"/>
    <w:rsid w:val="005A36D7"/>
    <w:rsid w:val="005A36DC"/>
    <w:rsid w:val="005A3813"/>
    <w:rsid w:val="005A3A40"/>
    <w:rsid w:val="005A3FF1"/>
    <w:rsid w:val="005A4017"/>
    <w:rsid w:val="005A43C2"/>
    <w:rsid w:val="005A4559"/>
    <w:rsid w:val="005A46ED"/>
    <w:rsid w:val="005A5521"/>
    <w:rsid w:val="005A5C9A"/>
    <w:rsid w:val="005A5DEA"/>
    <w:rsid w:val="005A6337"/>
    <w:rsid w:val="005A6459"/>
    <w:rsid w:val="005A68BD"/>
    <w:rsid w:val="005A75FB"/>
    <w:rsid w:val="005A7E70"/>
    <w:rsid w:val="005B03D9"/>
    <w:rsid w:val="005B143F"/>
    <w:rsid w:val="005B1AF2"/>
    <w:rsid w:val="005B1D31"/>
    <w:rsid w:val="005B23B8"/>
    <w:rsid w:val="005B32D7"/>
    <w:rsid w:val="005B3C86"/>
    <w:rsid w:val="005B43A1"/>
    <w:rsid w:val="005B4644"/>
    <w:rsid w:val="005B47E4"/>
    <w:rsid w:val="005B4F35"/>
    <w:rsid w:val="005B7098"/>
    <w:rsid w:val="005B71B4"/>
    <w:rsid w:val="005B73AF"/>
    <w:rsid w:val="005C039B"/>
    <w:rsid w:val="005C0C9A"/>
    <w:rsid w:val="005C21AA"/>
    <w:rsid w:val="005C306E"/>
    <w:rsid w:val="005C3AEC"/>
    <w:rsid w:val="005C4A01"/>
    <w:rsid w:val="005C4C74"/>
    <w:rsid w:val="005C4DB3"/>
    <w:rsid w:val="005C5F0A"/>
    <w:rsid w:val="005C60B9"/>
    <w:rsid w:val="005C69CB"/>
    <w:rsid w:val="005C73FC"/>
    <w:rsid w:val="005C771A"/>
    <w:rsid w:val="005C773C"/>
    <w:rsid w:val="005C7A22"/>
    <w:rsid w:val="005C7A97"/>
    <w:rsid w:val="005C7AE4"/>
    <w:rsid w:val="005C7FE3"/>
    <w:rsid w:val="005D1B1D"/>
    <w:rsid w:val="005D1B8C"/>
    <w:rsid w:val="005D2EAF"/>
    <w:rsid w:val="005D3787"/>
    <w:rsid w:val="005D3A8D"/>
    <w:rsid w:val="005D4066"/>
    <w:rsid w:val="005D4130"/>
    <w:rsid w:val="005D448C"/>
    <w:rsid w:val="005D5B3B"/>
    <w:rsid w:val="005D60E4"/>
    <w:rsid w:val="005D7009"/>
    <w:rsid w:val="005D76EB"/>
    <w:rsid w:val="005D7D86"/>
    <w:rsid w:val="005E0177"/>
    <w:rsid w:val="005E0727"/>
    <w:rsid w:val="005E0AED"/>
    <w:rsid w:val="005E2467"/>
    <w:rsid w:val="005E278F"/>
    <w:rsid w:val="005E27FB"/>
    <w:rsid w:val="005E2935"/>
    <w:rsid w:val="005E2E8B"/>
    <w:rsid w:val="005E4193"/>
    <w:rsid w:val="005E4BB7"/>
    <w:rsid w:val="005E4C33"/>
    <w:rsid w:val="005E4DB6"/>
    <w:rsid w:val="005E5399"/>
    <w:rsid w:val="005E54EB"/>
    <w:rsid w:val="005E63CE"/>
    <w:rsid w:val="005E6529"/>
    <w:rsid w:val="005E6E7A"/>
    <w:rsid w:val="005E7043"/>
    <w:rsid w:val="005E731F"/>
    <w:rsid w:val="005E7334"/>
    <w:rsid w:val="005E7396"/>
    <w:rsid w:val="005E7453"/>
    <w:rsid w:val="005E7C24"/>
    <w:rsid w:val="005F020C"/>
    <w:rsid w:val="005F02D2"/>
    <w:rsid w:val="005F176F"/>
    <w:rsid w:val="005F1F7F"/>
    <w:rsid w:val="005F260E"/>
    <w:rsid w:val="005F2C33"/>
    <w:rsid w:val="005F2DDA"/>
    <w:rsid w:val="005F4465"/>
    <w:rsid w:val="005F4578"/>
    <w:rsid w:val="005F4913"/>
    <w:rsid w:val="005F4C10"/>
    <w:rsid w:val="005F586C"/>
    <w:rsid w:val="005F5BB7"/>
    <w:rsid w:val="005F5C35"/>
    <w:rsid w:val="005F6B75"/>
    <w:rsid w:val="005F75C0"/>
    <w:rsid w:val="005F775B"/>
    <w:rsid w:val="005F776E"/>
    <w:rsid w:val="005F778B"/>
    <w:rsid w:val="0060032A"/>
    <w:rsid w:val="006006BA"/>
    <w:rsid w:val="00601055"/>
    <w:rsid w:val="00602215"/>
    <w:rsid w:val="00605732"/>
    <w:rsid w:val="006059E1"/>
    <w:rsid w:val="00605BC8"/>
    <w:rsid w:val="00606CBF"/>
    <w:rsid w:val="00611BE6"/>
    <w:rsid w:val="00612A44"/>
    <w:rsid w:val="00612AF9"/>
    <w:rsid w:val="00612D66"/>
    <w:rsid w:val="006145D5"/>
    <w:rsid w:val="0061479E"/>
    <w:rsid w:val="0061496C"/>
    <w:rsid w:val="00614FEC"/>
    <w:rsid w:val="006157E0"/>
    <w:rsid w:val="00615E53"/>
    <w:rsid w:val="00616A9D"/>
    <w:rsid w:val="00620330"/>
    <w:rsid w:val="006213DD"/>
    <w:rsid w:val="00621D4A"/>
    <w:rsid w:val="006231D6"/>
    <w:rsid w:val="006233E3"/>
    <w:rsid w:val="0062399C"/>
    <w:rsid w:val="00623F7B"/>
    <w:rsid w:val="00624D18"/>
    <w:rsid w:val="00625042"/>
    <w:rsid w:val="00625235"/>
    <w:rsid w:val="00625B62"/>
    <w:rsid w:val="00627515"/>
    <w:rsid w:val="006304B9"/>
    <w:rsid w:val="006308F2"/>
    <w:rsid w:val="00630C6C"/>
    <w:rsid w:val="006310D2"/>
    <w:rsid w:val="006318BB"/>
    <w:rsid w:val="00631B63"/>
    <w:rsid w:val="00631CC1"/>
    <w:rsid w:val="00632285"/>
    <w:rsid w:val="006323CE"/>
    <w:rsid w:val="00632609"/>
    <w:rsid w:val="00632B16"/>
    <w:rsid w:val="006337A6"/>
    <w:rsid w:val="006337C8"/>
    <w:rsid w:val="00633C0E"/>
    <w:rsid w:val="00634AD1"/>
    <w:rsid w:val="00636F96"/>
    <w:rsid w:val="00640688"/>
    <w:rsid w:val="00640A31"/>
    <w:rsid w:val="00640D02"/>
    <w:rsid w:val="00643773"/>
    <w:rsid w:val="00643EAD"/>
    <w:rsid w:val="00644523"/>
    <w:rsid w:val="00644783"/>
    <w:rsid w:val="006447EC"/>
    <w:rsid w:val="00645FC5"/>
    <w:rsid w:val="00647333"/>
    <w:rsid w:val="0064733C"/>
    <w:rsid w:val="006474F0"/>
    <w:rsid w:val="006478A7"/>
    <w:rsid w:val="00647A16"/>
    <w:rsid w:val="00647FEC"/>
    <w:rsid w:val="00650ADD"/>
    <w:rsid w:val="00651470"/>
    <w:rsid w:val="00651681"/>
    <w:rsid w:val="00651E31"/>
    <w:rsid w:val="006539B3"/>
    <w:rsid w:val="006543D8"/>
    <w:rsid w:val="00654CE2"/>
    <w:rsid w:val="00654D45"/>
    <w:rsid w:val="00655D6E"/>
    <w:rsid w:val="006570BA"/>
    <w:rsid w:val="00660B4B"/>
    <w:rsid w:val="00660FA4"/>
    <w:rsid w:val="0066152E"/>
    <w:rsid w:val="0066226D"/>
    <w:rsid w:val="006638FB"/>
    <w:rsid w:val="00663CB6"/>
    <w:rsid w:val="00663D16"/>
    <w:rsid w:val="0066413D"/>
    <w:rsid w:val="00664C10"/>
    <w:rsid w:val="00664D3C"/>
    <w:rsid w:val="00665068"/>
    <w:rsid w:val="006651BF"/>
    <w:rsid w:val="0066654E"/>
    <w:rsid w:val="006666EE"/>
    <w:rsid w:val="006671F2"/>
    <w:rsid w:val="006700DD"/>
    <w:rsid w:val="00670AD2"/>
    <w:rsid w:val="00671753"/>
    <w:rsid w:val="00671906"/>
    <w:rsid w:val="00671C2E"/>
    <w:rsid w:val="00672765"/>
    <w:rsid w:val="00672F26"/>
    <w:rsid w:val="0067411C"/>
    <w:rsid w:val="00674C09"/>
    <w:rsid w:val="0067539A"/>
    <w:rsid w:val="00675494"/>
    <w:rsid w:val="00676A0F"/>
    <w:rsid w:val="00676CE5"/>
    <w:rsid w:val="0067707C"/>
    <w:rsid w:val="00677867"/>
    <w:rsid w:val="00677EFE"/>
    <w:rsid w:val="006807C2"/>
    <w:rsid w:val="006810F7"/>
    <w:rsid w:val="006819E1"/>
    <w:rsid w:val="0068204F"/>
    <w:rsid w:val="0068226F"/>
    <w:rsid w:val="00682300"/>
    <w:rsid w:val="006825B6"/>
    <w:rsid w:val="00682981"/>
    <w:rsid w:val="00682C73"/>
    <w:rsid w:val="006833F9"/>
    <w:rsid w:val="0068393B"/>
    <w:rsid w:val="00683D34"/>
    <w:rsid w:val="00684F42"/>
    <w:rsid w:val="0068574E"/>
    <w:rsid w:val="00685E57"/>
    <w:rsid w:val="00685E96"/>
    <w:rsid w:val="00686BC5"/>
    <w:rsid w:val="006873AC"/>
    <w:rsid w:val="0069013E"/>
    <w:rsid w:val="00690F51"/>
    <w:rsid w:val="006910D1"/>
    <w:rsid w:val="00691942"/>
    <w:rsid w:val="00691B0D"/>
    <w:rsid w:val="00691F64"/>
    <w:rsid w:val="00693319"/>
    <w:rsid w:val="00693E23"/>
    <w:rsid w:val="00694635"/>
    <w:rsid w:val="00694B5E"/>
    <w:rsid w:val="00694D69"/>
    <w:rsid w:val="00695225"/>
    <w:rsid w:val="00695379"/>
    <w:rsid w:val="00696A40"/>
    <w:rsid w:val="0069717D"/>
    <w:rsid w:val="00697638"/>
    <w:rsid w:val="00697CD0"/>
    <w:rsid w:val="006A0787"/>
    <w:rsid w:val="006A0C92"/>
    <w:rsid w:val="006A1CDB"/>
    <w:rsid w:val="006A26C4"/>
    <w:rsid w:val="006A2DAB"/>
    <w:rsid w:val="006A3943"/>
    <w:rsid w:val="006A3E25"/>
    <w:rsid w:val="006A41C2"/>
    <w:rsid w:val="006A43CB"/>
    <w:rsid w:val="006A4FF7"/>
    <w:rsid w:val="006A5452"/>
    <w:rsid w:val="006A5A75"/>
    <w:rsid w:val="006A6020"/>
    <w:rsid w:val="006A6C51"/>
    <w:rsid w:val="006A70A8"/>
    <w:rsid w:val="006A7284"/>
    <w:rsid w:val="006B1112"/>
    <w:rsid w:val="006B12FE"/>
    <w:rsid w:val="006B15E9"/>
    <w:rsid w:val="006B3A8D"/>
    <w:rsid w:val="006B3CB7"/>
    <w:rsid w:val="006B4376"/>
    <w:rsid w:val="006B4A25"/>
    <w:rsid w:val="006B5912"/>
    <w:rsid w:val="006B5E31"/>
    <w:rsid w:val="006B6818"/>
    <w:rsid w:val="006B7689"/>
    <w:rsid w:val="006B7953"/>
    <w:rsid w:val="006C0C43"/>
    <w:rsid w:val="006C0D1D"/>
    <w:rsid w:val="006C1329"/>
    <w:rsid w:val="006C18FA"/>
    <w:rsid w:val="006C2BA7"/>
    <w:rsid w:val="006C3191"/>
    <w:rsid w:val="006C34DB"/>
    <w:rsid w:val="006C3913"/>
    <w:rsid w:val="006C3EFB"/>
    <w:rsid w:val="006C44F1"/>
    <w:rsid w:val="006C455F"/>
    <w:rsid w:val="006C4729"/>
    <w:rsid w:val="006C5F93"/>
    <w:rsid w:val="006C62C6"/>
    <w:rsid w:val="006C6430"/>
    <w:rsid w:val="006C6E38"/>
    <w:rsid w:val="006C72D8"/>
    <w:rsid w:val="006D0D81"/>
    <w:rsid w:val="006D1DF6"/>
    <w:rsid w:val="006D2FA7"/>
    <w:rsid w:val="006D30F3"/>
    <w:rsid w:val="006D3131"/>
    <w:rsid w:val="006D3419"/>
    <w:rsid w:val="006D402C"/>
    <w:rsid w:val="006D4435"/>
    <w:rsid w:val="006D44E0"/>
    <w:rsid w:val="006D4B9C"/>
    <w:rsid w:val="006D6276"/>
    <w:rsid w:val="006D67FB"/>
    <w:rsid w:val="006D6B11"/>
    <w:rsid w:val="006D6BEB"/>
    <w:rsid w:val="006D6C8C"/>
    <w:rsid w:val="006D7E8B"/>
    <w:rsid w:val="006E007F"/>
    <w:rsid w:val="006E04FB"/>
    <w:rsid w:val="006E05D3"/>
    <w:rsid w:val="006E1240"/>
    <w:rsid w:val="006E13B6"/>
    <w:rsid w:val="006E174B"/>
    <w:rsid w:val="006E1BCF"/>
    <w:rsid w:val="006E1FEC"/>
    <w:rsid w:val="006E23C2"/>
    <w:rsid w:val="006E23D8"/>
    <w:rsid w:val="006E25D2"/>
    <w:rsid w:val="006E2FDA"/>
    <w:rsid w:val="006E3107"/>
    <w:rsid w:val="006E33AE"/>
    <w:rsid w:val="006E3A38"/>
    <w:rsid w:val="006E3C65"/>
    <w:rsid w:val="006E40F0"/>
    <w:rsid w:val="006E427E"/>
    <w:rsid w:val="006E457B"/>
    <w:rsid w:val="006E4C60"/>
    <w:rsid w:val="006E4ED5"/>
    <w:rsid w:val="006E55B4"/>
    <w:rsid w:val="006E66C4"/>
    <w:rsid w:val="006E6E50"/>
    <w:rsid w:val="006E6F1F"/>
    <w:rsid w:val="006E7910"/>
    <w:rsid w:val="006F15B1"/>
    <w:rsid w:val="006F2280"/>
    <w:rsid w:val="006F22FD"/>
    <w:rsid w:val="006F43CD"/>
    <w:rsid w:val="006F506C"/>
    <w:rsid w:val="006F58B2"/>
    <w:rsid w:val="006F6CA1"/>
    <w:rsid w:val="006F7902"/>
    <w:rsid w:val="006F79DA"/>
    <w:rsid w:val="00700259"/>
    <w:rsid w:val="0070060B"/>
    <w:rsid w:val="007007A7"/>
    <w:rsid w:val="00701910"/>
    <w:rsid w:val="00701D47"/>
    <w:rsid w:val="00701DA5"/>
    <w:rsid w:val="0070209B"/>
    <w:rsid w:val="007023CF"/>
    <w:rsid w:val="00702CDC"/>
    <w:rsid w:val="007032A3"/>
    <w:rsid w:val="0070348E"/>
    <w:rsid w:val="00704753"/>
    <w:rsid w:val="0070526A"/>
    <w:rsid w:val="007057FF"/>
    <w:rsid w:val="00705D07"/>
    <w:rsid w:val="00705F8E"/>
    <w:rsid w:val="00705FA0"/>
    <w:rsid w:val="007064E0"/>
    <w:rsid w:val="00710BD7"/>
    <w:rsid w:val="007118E6"/>
    <w:rsid w:val="007121AA"/>
    <w:rsid w:val="00712D6C"/>
    <w:rsid w:val="00713248"/>
    <w:rsid w:val="00713717"/>
    <w:rsid w:val="007139D7"/>
    <w:rsid w:val="00713DC3"/>
    <w:rsid w:val="007147A7"/>
    <w:rsid w:val="00714838"/>
    <w:rsid w:val="00714920"/>
    <w:rsid w:val="00715987"/>
    <w:rsid w:val="00715A52"/>
    <w:rsid w:val="00716477"/>
    <w:rsid w:val="007167EC"/>
    <w:rsid w:val="0071684D"/>
    <w:rsid w:val="0071693C"/>
    <w:rsid w:val="00717177"/>
    <w:rsid w:val="007172BA"/>
    <w:rsid w:val="007176DD"/>
    <w:rsid w:val="00720523"/>
    <w:rsid w:val="00720DE3"/>
    <w:rsid w:val="00721135"/>
    <w:rsid w:val="00721CF4"/>
    <w:rsid w:val="00722225"/>
    <w:rsid w:val="00722BEA"/>
    <w:rsid w:val="00723641"/>
    <w:rsid w:val="00723B94"/>
    <w:rsid w:val="00724374"/>
    <w:rsid w:val="00724B11"/>
    <w:rsid w:val="00725115"/>
    <w:rsid w:val="00725D1B"/>
    <w:rsid w:val="00727A69"/>
    <w:rsid w:val="00730BBA"/>
    <w:rsid w:val="00730EC1"/>
    <w:rsid w:val="00730F66"/>
    <w:rsid w:val="007317EE"/>
    <w:rsid w:val="007324E0"/>
    <w:rsid w:val="00732865"/>
    <w:rsid w:val="0073545E"/>
    <w:rsid w:val="00735DE1"/>
    <w:rsid w:val="00736D69"/>
    <w:rsid w:val="00737101"/>
    <w:rsid w:val="00737178"/>
    <w:rsid w:val="0074092D"/>
    <w:rsid w:val="00741054"/>
    <w:rsid w:val="007415ED"/>
    <w:rsid w:val="007417CC"/>
    <w:rsid w:val="007418B8"/>
    <w:rsid w:val="007427BC"/>
    <w:rsid w:val="00742F1A"/>
    <w:rsid w:val="007431E2"/>
    <w:rsid w:val="00743774"/>
    <w:rsid w:val="007440A5"/>
    <w:rsid w:val="00744205"/>
    <w:rsid w:val="00744218"/>
    <w:rsid w:val="00745DC5"/>
    <w:rsid w:val="00745F7D"/>
    <w:rsid w:val="00746E69"/>
    <w:rsid w:val="00747132"/>
    <w:rsid w:val="007478B7"/>
    <w:rsid w:val="007510AB"/>
    <w:rsid w:val="00751157"/>
    <w:rsid w:val="00751176"/>
    <w:rsid w:val="00751364"/>
    <w:rsid w:val="00751B1C"/>
    <w:rsid w:val="007525D5"/>
    <w:rsid w:val="00752ED4"/>
    <w:rsid w:val="00753351"/>
    <w:rsid w:val="00753419"/>
    <w:rsid w:val="00754980"/>
    <w:rsid w:val="00754AF8"/>
    <w:rsid w:val="00755949"/>
    <w:rsid w:val="007570CF"/>
    <w:rsid w:val="0075712B"/>
    <w:rsid w:val="00760027"/>
    <w:rsid w:val="00760A3E"/>
    <w:rsid w:val="007622ED"/>
    <w:rsid w:val="007623E1"/>
    <w:rsid w:val="007624CC"/>
    <w:rsid w:val="007625E9"/>
    <w:rsid w:val="00762CD0"/>
    <w:rsid w:val="007637C9"/>
    <w:rsid w:val="00763837"/>
    <w:rsid w:val="00763B22"/>
    <w:rsid w:val="007643FF"/>
    <w:rsid w:val="007645B0"/>
    <w:rsid w:val="0076494B"/>
    <w:rsid w:val="00764A4F"/>
    <w:rsid w:val="00765763"/>
    <w:rsid w:val="00765AD7"/>
    <w:rsid w:val="0076636A"/>
    <w:rsid w:val="007668F1"/>
    <w:rsid w:val="00771229"/>
    <w:rsid w:val="00771538"/>
    <w:rsid w:val="00771BA9"/>
    <w:rsid w:val="00772476"/>
    <w:rsid w:val="007729C6"/>
    <w:rsid w:val="0077361F"/>
    <w:rsid w:val="00773843"/>
    <w:rsid w:val="007739D4"/>
    <w:rsid w:val="00774CC3"/>
    <w:rsid w:val="00774D8D"/>
    <w:rsid w:val="00775126"/>
    <w:rsid w:val="00776A13"/>
    <w:rsid w:val="00780484"/>
    <w:rsid w:val="0078060D"/>
    <w:rsid w:val="007806E0"/>
    <w:rsid w:val="00781075"/>
    <w:rsid w:val="00781267"/>
    <w:rsid w:val="00782479"/>
    <w:rsid w:val="00782B1D"/>
    <w:rsid w:val="00783ED9"/>
    <w:rsid w:val="0078469E"/>
    <w:rsid w:val="007846A1"/>
    <w:rsid w:val="007848E5"/>
    <w:rsid w:val="00784A58"/>
    <w:rsid w:val="00784E9D"/>
    <w:rsid w:val="007853FC"/>
    <w:rsid w:val="00785441"/>
    <w:rsid w:val="00786174"/>
    <w:rsid w:val="007869A8"/>
    <w:rsid w:val="00787567"/>
    <w:rsid w:val="00787B73"/>
    <w:rsid w:val="0079038B"/>
    <w:rsid w:val="00790DFB"/>
    <w:rsid w:val="00791A0C"/>
    <w:rsid w:val="00791CC7"/>
    <w:rsid w:val="00793AF0"/>
    <w:rsid w:val="00793BAD"/>
    <w:rsid w:val="00793FA3"/>
    <w:rsid w:val="00794B88"/>
    <w:rsid w:val="00794FE5"/>
    <w:rsid w:val="0079515C"/>
    <w:rsid w:val="00796092"/>
    <w:rsid w:val="007961A5"/>
    <w:rsid w:val="00796829"/>
    <w:rsid w:val="00797369"/>
    <w:rsid w:val="00797589"/>
    <w:rsid w:val="0079763F"/>
    <w:rsid w:val="007A0A0F"/>
    <w:rsid w:val="007A0A34"/>
    <w:rsid w:val="007A10DD"/>
    <w:rsid w:val="007A253D"/>
    <w:rsid w:val="007A2CEA"/>
    <w:rsid w:val="007A5116"/>
    <w:rsid w:val="007A6772"/>
    <w:rsid w:val="007A67D4"/>
    <w:rsid w:val="007A684C"/>
    <w:rsid w:val="007A69AA"/>
    <w:rsid w:val="007A6A0F"/>
    <w:rsid w:val="007A719E"/>
    <w:rsid w:val="007A71A0"/>
    <w:rsid w:val="007B0677"/>
    <w:rsid w:val="007B0E4C"/>
    <w:rsid w:val="007B1008"/>
    <w:rsid w:val="007B127A"/>
    <w:rsid w:val="007B1512"/>
    <w:rsid w:val="007B17D0"/>
    <w:rsid w:val="007B259D"/>
    <w:rsid w:val="007B269F"/>
    <w:rsid w:val="007B29FD"/>
    <w:rsid w:val="007B5AF0"/>
    <w:rsid w:val="007B605F"/>
    <w:rsid w:val="007B6132"/>
    <w:rsid w:val="007B78CE"/>
    <w:rsid w:val="007B79FF"/>
    <w:rsid w:val="007C04B0"/>
    <w:rsid w:val="007C04E7"/>
    <w:rsid w:val="007C0A6D"/>
    <w:rsid w:val="007C0B4F"/>
    <w:rsid w:val="007C17E8"/>
    <w:rsid w:val="007C1ACE"/>
    <w:rsid w:val="007C32AE"/>
    <w:rsid w:val="007C44D1"/>
    <w:rsid w:val="007C454F"/>
    <w:rsid w:val="007C51FF"/>
    <w:rsid w:val="007C5E92"/>
    <w:rsid w:val="007C63F1"/>
    <w:rsid w:val="007C66C4"/>
    <w:rsid w:val="007C6C0E"/>
    <w:rsid w:val="007C7A66"/>
    <w:rsid w:val="007D0278"/>
    <w:rsid w:val="007D0C79"/>
    <w:rsid w:val="007D0D5F"/>
    <w:rsid w:val="007D0EA6"/>
    <w:rsid w:val="007D14CB"/>
    <w:rsid w:val="007D2C44"/>
    <w:rsid w:val="007D2D98"/>
    <w:rsid w:val="007D3280"/>
    <w:rsid w:val="007D3376"/>
    <w:rsid w:val="007D3BB6"/>
    <w:rsid w:val="007D3BD9"/>
    <w:rsid w:val="007D5BB1"/>
    <w:rsid w:val="007D684C"/>
    <w:rsid w:val="007D691E"/>
    <w:rsid w:val="007D7825"/>
    <w:rsid w:val="007D7A42"/>
    <w:rsid w:val="007D7AD3"/>
    <w:rsid w:val="007E1896"/>
    <w:rsid w:val="007E1DFC"/>
    <w:rsid w:val="007E2589"/>
    <w:rsid w:val="007E2A42"/>
    <w:rsid w:val="007E2AF0"/>
    <w:rsid w:val="007E3C1A"/>
    <w:rsid w:val="007E48D0"/>
    <w:rsid w:val="007E5E01"/>
    <w:rsid w:val="007E5F99"/>
    <w:rsid w:val="007E6083"/>
    <w:rsid w:val="007E61BC"/>
    <w:rsid w:val="007E72F7"/>
    <w:rsid w:val="007E7D3C"/>
    <w:rsid w:val="007F0E82"/>
    <w:rsid w:val="007F1233"/>
    <w:rsid w:val="007F197E"/>
    <w:rsid w:val="007F2C33"/>
    <w:rsid w:val="007F2D85"/>
    <w:rsid w:val="007F2ED3"/>
    <w:rsid w:val="007F3122"/>
    <w:rsid w:val="007F354F"/>
    <w:rsid w:val="007F397D"/>
    <w:rsid w:val="007F3CDE"/>
    <w:rsid w:val="007F4182"/>
    <w:rsid w:val="007F4343"/>
    <w:rsid w:val="007F4419"/>
    <w:rsid w:val="007F45F8"/>
    <w:rsid w:val="007F48FA"/>
    <w:rsid w:val="007F589C"/>
    <w:rsid w:val="007F77E4"/>
    <w:rsid w:val="007F7D1C"/>
    <w:rsid w:val="00800018"/>
    <w:rsid w:val="008004A1"/>
    <w:rsid w:val="008014AC"/>
    <w:rsid w:val="008018CD"/>
    <w:rsid w:val="00801FB4"/>
    <w:rsid w:val="00802327"/>
    <w:rsid w:val="00802919"/>
    <w:rsid w:val="00803596"/>
    <w:rsid w:val="00804069"/>
    <w:rsid w:val="008047AD"/>
    <w:rsid w:val="00804FFE"/>
    <w:rsid w:val="00805146"/>
    <w:rsid w:val="00805236"/>
    <w:rsid w:val="008057C9"/>
    <w:rsid w:val="00805D41"/>
    <w:rsid w:val="0080625F"/>
    <w:rsid w:val="008062E6"/>
    <w:rsid w:val="008066A2"/>
    <w:rsid w:val="00810BE3"/>
    <w:rsid w:val="00811169"/>
    <w:rsid w:val="0081154D"/>
    <w:rsid w:val="00811A99"/>
    <w:rsid w:val="00812CB8"/>
    <w:rsid w:val="00813808"/>
    <w:rsid w:val="00813840"/>
    <w:rsid w:val="00813CEF"/>
    <w:rsid w:val="00814371"/>
    <w:rsid w:val="00814622"/>
    <w:rsid w:val="00815DAC"/>
    <w:rsid w:val="008160E3"/>
    <w:rsid w:val="00816CE4"/>
    <w:rsid w:val="00816D68"/>
    <w:rsid w:val="00817898"/>
    <w:rsid w:val="00817D85"/>
    <w:rsid w:val="00817DC2"/>
    <w:rsid w:val="008204F5"/>
    <w:rsid w:val="00821EF3"/>
    <w:rsid w:val="00822031"/>
    <w:rsid w:val="0082287F"/>
    <w:rsid w:val="00823831"/>
    <w:rsid w:val="00823D94"/>
    <w:rsid w:val="00823FD7"/>
    <w:rsid w:val="00824EC0"/>
    <w:rsid w:val="0082583D"/>
    <w:rsid w:val="00826936"/>
    <w:rsid w:val="00826D2E"/>
    <w:rsid w:val="00826FD6"/>
    <w:rsid w:val="00827074"/>
    <w:rsid w:val="00827E1B"/>
    <w:rsid w:val="0083095B"/>
    <w:rsid w:val="00830F61"/>
    <w:rsid w:val="00831001"/>
    <w:rsid w:val="008318A4"/>
    <w:rsid w:val="00832315"/>
    <w:rsid w:val="00833235"/>
    <w:rsid w:val="00833C9B"/>
    <w:rsid w:val="0083461C"/>
    <w:rsid w:val="008357A4"/>
    <w:rsid w:val="00836B01"/>
    <w:rsid w:val="008375A5"/>
    <w:rsid w:val="00837856"/>
    <w:rsid w:val="00840372"/>
    <w:rsid w:val="0084039F"/>
    <w:rsid w:val="00840F89"/>
    <w:rsid w:val="0084276E"/>
    <w:rsid w:val="00843184"/>
    <w:rsid w:val="00843363"/>
    <w:rsid w:val="008450E5"/>
    <w:rsid w:val="00846D86"/>
    <w:rsid w:val="008474A7"/>
    <w:rsid w:val="008474AC"/>
    <w:rsid w:val="00850335"/>
    <w:rsid w:val="008509A6"/>
    <w:rsid w:val="00851F9E"/>
    <w:rsid w:val="00852E6E"/>
    <w:rsid w:val="008539C7"/>
    <w:rsid w:val="00853F44"/>
    <w:rsid w:val="008550BD"/>
    <w:rsid w:val="00855E76"/>
    <w:rsid w:val="008568A0"/>
    <w:rsid w:val="00856906"/>
    <w:rsid w:val="00856B5D"/>
    <w:rsid w:val="00857719"/>
    <w:rsid w:val="00857D4F"/>
    <w:rsid w:val="00857E1B"/>
    <w:rsid w:val="008606BE"/>
    <w:rsid w:val="008608B7"/>
    <w:rsid w:val="00860E3F"/>
    <w:rsid w:val="00861566"/>
    <w:rsid w:val="00862D26"/>
    <w:rsid w:val="00863F1C"/>
    <w:rsid w:val="00864ADA"/>
    <w:rsid w:val="0086640E"/>
    <w:rsid w:val="008672F3"/>
    <w:rsid w:val="00867805"/>
    <w:rsid w:val="008678B6"/>
    <w:rsid w:val="00867B86"/>
    <w:rsid w:val="00867DA6"/>
    <w:rsid w:val="00870212"/>
    <w:rsid w:val="00870AEB"/>
    <w:rsid w:val="0087202B"/>
    <w:rsid w:val="008723AA"/>
    <w:rsid w:val="00872447"/>
    <w:rsid w:val="008730C4"/>
    <w:rsid w:val="008739F3"/>
    <w:rsid w:val="00873BE2"/>
    <w:rsid w:val="00873D03"/>
    <w:rsid w:val="008742B3"/>
    <w:rsid w:val="00874CFF"/>
    <w:rsid w:val="008762D7"/>
    <w:rsid w:val="0087662B"/>
    <w:rsid w:val="0087677E"/>
    <w:rsid w:val="00876ABD"/>
    <w:rsid w:val="00876ED6"/>
    <w:rsid w:val="00877BD6"/>
    <w:rsid w:val="008802DE"/>
    <w:rsid w:val="0088106A"/>
    <w:rsid w:val="008818D9"/>
    <w:rsid w:val="00882A9C"/>
    <w:rsid w:val="00882EF1"/>
    <w:rsid w:val="00883035"/>
    <w:rsid w:val="008833A5"/>
    <w:rsid w:val="00883FA3"/>
    <w:rsid w:val="008842F1"/>
    <w:rsid w:val="00884513"/>
    <w:rsid w:val="00884802"/>
    <w:rsid w:val="00886088"/>
    <w:rsid w:val="008863FE"/>
    <w:rsid w:val="00886AA5"/>
    <w:rsid w:val="00886E61"/>
    <w:rsid w:val="00887855"/>
    <w:rsid w:val="00887AB1"/>
    <w:rsid w:val="00887D4C"/>
    <w:rsid w:val="008914C6"/>
    <w:rsid w:val="00891738"/>
    <w:rsid w:val="00891938"/>
    <w:rsid w:val="0089222C"/>
    <w:rsid w:val="008923A6"/>
    <w:rsid w:val="00892603"/>
    <w:rsid w:val="0089277C"/>
    <w:rsid w:val="00892E79"/>
    <w:rsid w:val="008931B2"/>
    <w:rsid w:val="0089350D"/>
    <w:rsid w:val="00893944"/>
    <w:rsid w:val="00893D34"/>
    <w:rsid w:val="008958DE"/>
    <w:rsid w:val="00896F15"/>
    <w:rsid w:val="008978BC"/>
    <w:rsid w:val="008A18B4"/>
    <w:rsid w:val="008A2DBD"/>
    <w:rsid w:val="008A3D20"/>
    <w:rsid w:val="008A4E3A"/>
    <w:rsid w:val="008A5076"/>
    <w:rsid w:val="008A5D40"/>
    <w:rsid w:val="008A630C"/>
    <w:rsid w:val="008A63B5"/>
    <w:rsid w:val="008A7DD2"/>
    <w:rsid w:val="008B014F"/>
    <w:rsid w:val="008B02C7"/>
    <w:rsid w:val="008B05EA"/>
    <w:rsid w:val="008B0708"/>
    <w:rsid w:val="008B08AF"/>
    <w:rsid w:val="008B08BB"/>
    <w:rsid w:val="008B093F"/>
    <w:rsid w:val="008B0B73"/>
    <w:rsid w:val="008B0EAA"/>
    <w:rsid w:val="008B0F1F"/>
    <w:rsid w:val="008B1D7C"/>
    <w:rsid w:val="008B208A"/>
    <w:rsid w:val="008B35C1"/>
    <w:rsid w:val="008B3A86"/>
    <w:rsid w:val="008B3E6D"/>
    <w:rsid w:val="008B4311"/>
    <w:rsid w:val="008B44A2"/>
    <w:rsid w:val="008B4549"/>
    <w:rsid w:val="008B495A"/>
    <w:rsid w:val="008B616C"/>
    <w:rsid w:val="008B7292"/>
    <w:rsid w:val="008C0243"/>
    <w:rsid w:val="008C05D2"/>
    <w:rsid w:val="008C0BD9"/>
    <w:rsid w:val="008C169A"/>
    <w:rsid w:val="008C16D2"/>
    <w:rsid w:val="008C1936"/>
    <w:rsid w:val="008C1BBD"/>
    <w:rsid w:val="008C2251"/>
    <w:rsid w:val="008C434D"/>
    <w:rsid w:val="008C5024"/>
    <w:rsid w:val="008C5288"/>
    <w:rsid w:val="008C5C04"/>
    <w:rsid w:val="008D229B"/>
    <w:rsid w:val="008D2B3C"/>
    <w:rsid w:val="008D3A3D"/>
    <w:rsid w:val="008D3ABE"/>
    <w:rsid w:val="008D3E57"/>
    <w:rsid w:val="008D468E"/>
    <w:rsid w:val="008D56C3"/>
    <w:rsid w:val="008D5C23"/>
    <w:rsid w:val="008D5D4C"/>
    <w:rsid w:val="008D663F"/>
    <w:rsid w:val="008E060B"/>
    <w:rsid w:val="008E0D18"/>
    <w:rsid w:val="008E10C3"/>
    <w:rsid w:val="008E2D59"/>
    <w:rsid w:val="008E3404"/>
    <w:rsid w:val="008E408A"/>
    <w:rsid w:val="008E5B96"/>
    <w:rsid w:val="008E5EEC"/>
    <w:rsid w:val="008E6956"/>
    <w:rsid w:val="008E6B93"/>
    <w:rsid w:val="008E74F5"/>
    <w:rsid w:val="008E7A78"/>
    <w:rsid w:val="008F18D4"/>
    <w:rsid w:val="008F1BD5"/>
    <w:rsid w:val="008F2056"/>
    <w:rsid w:val="008F35AC"/>
    <w:rsid w:val="008F44DA"/>
    <w:rsid w:val="008F48DA"/>
    <w:rsid w:val="008F4AC1"/>
    <w:rsid w:val="008F4B52"/>
    <w:rsid w:val="008F5781"/>
    <w:rsid w:val="008F584D"/>
    <w:rsid w:val="008F5C8C"/>
    <w:rsid w:val="008F5F6F"/>
    <w:rsid w:val="008F6676"/>
    <w:rsid w:val="008F6D0D"/>
    <w:rsid w:val="008F6D38"/>
    <w:rsid w:val="008F6EB9"/>
    <w:rsid w:val="008F795D"/>
    <w:rsid w:val="009003C0"/>
    <w:rsid w:val="0090040A"/>
    <w:rsid w:val="009019D7"/>
    <w:rsid w:val="00901BC2"/>
    <w:rsid w:val="00902005"/>
    <w:rsid w:val="0090243B"/>
    <w:rsid w:val="00902A0F"/>
    <w:rsid w:val="00902F59"/>
    <w:rsid w:val="009031E5"/>
    <w:rsid w:val="00903217"/>
    <w:rsid w:val="00904558"/>
    <w:rsid w:val="00904926"/>
    <w:rsid w:val="00904A68"/>
    <w:rsid w:val="00904E19"/>
    <w:rsid w:val="009071F3"/>
    <w:rsid w:val="0090793E"/>
    <w:rsid w:val="00907FB7"/>
    <w:rsid w:val="009102D4"/>
    <w:rsid w:val="00910CBA"/>
    <w:rsid w:val="00910DC6"/>
    <w:rsid w:val="00911C3E"/>
    <w:rsid w:val="00911CBD"/>
    <w:rsid w:val="009123F4"/>
    <w:rsid w:val="0091269F"/>
    <w:rsid w:val="00913385"/>
    <w:rsid w:val="00913BCC"/>
    <w:rsid w:val="00913E3B"/>
    <w:rsid w:val="00914D54"/>
    <w:rsid w:val="00914D73"/>
    <w:rsid w:val="00915094"/>
    <w:rsid w:val="00915502"/>
    <w:rsid w:val="009155A7"/>
    <w:rsid w:val="00915886"/>
    <w:rsid w:val="009172A9"/>
    <w:rsid w:val="00920680"/>
    <w:rsid w:val="00921E74"/>
    <w:rsid w:val="009221C8"/>
    <w:rsid w:val="009221DC"/>
    <w:rsid w:val="0092225D"/>
    <w:rsid w:val="009223D1"/>
    <w:rsid w:val="00922DE3"/>
    <w:rsid w:val="009237F5"/>
    <w:rsid w:val="00923B9E"/>
    <w:rsid w:val="00924224"/>
    <w:rsid w:val="00925900"/>
    <w:rsid w:val="0092651F"/>
    <w:rsid w:val="009265D3"/>
    <w:rsid w:val="0092675B"/>
    <w:rsid w:val="0092737B"/>
    <w:rsid w:val="009277BB"/>
    <w:rsid w:val="009303E4"/>
    <w:rsid w:val="00930B91"/>
    <w:rsid w:val="00930D0A"/>
    <w:rsid w:val="00930DB1"/>
    <w:rsid w:val="00930ED3"/>
    <w:rsid w:val="0093103F"/>
    <w:rsid w:val="00931EBF"/>
    <w:rsid w:val="0093249B"/>
    <w:rsid w:val="00932C9A"/>
    <w:rsid w:val="0093388B"/>
    <w:rsid w:val="00934D9F"/>
    <w:rsid w:val="00935238"/>
    <w:rsid w:val="009353A6"/>
    <w:rsid w:val="009353DC"/>
    <w:rsid w:val="00940239"/>
    <w:rsid w:val="00940B09"/>
    <w:rsid w:val="00941DEA"/>
    <w:rsid w:val="009423DF"/>
    <w:rsid w:val="00942D1A"/>
    <w:rsid w:val="00943025"/>
    <w:rsid w:val="009436F8"/>
    <w:rsid w:val="00943790"/>
    <w:rsid w:val="00943B15"/>
    <w:rsid w:val="00943C57"/>
    <w:rsid w:val="009449D2"/>
    <w:rsid w:val="00945952"/>
    <w:rsid w:val="00945FB1"/>
    <w:rsid w:val="0094674C"/>
    <w:rsid w:val="00946F3C"/>
    <w:rsid w:val="00947A18"/>
    <w:rsid w:val="009500B1"/>
    <w:rsid w:val="00951300"/>
    <w:rsid w:val="00952BCE"/>
    <w:rsid w:val="0095380D"/>
    <w:rsid w:val="00954039"/>
    <w:rsid w:val="00954F3E"/>
    <w:rsid w:val="00955911"/>
    <w:rsid w:val="00955912"/>
    <w:rsid w:val="0095628D"/>
    <w:rsid w:val="009567E9"/>
    <w:rsid w:val="00956F36"/>
    <w:rsid w:val="00956F7B"/>
    <w:rsid w:val="009575FF"/>
    <w:rsid w:val="0095793F"/>
    <w:rsid w:val="00957EB6"/>
    <w:rsid w:val="009600F2"/>
    <w:rsid w:val="009601A2"/>
    <w:rsid w:val="0096077E"/>
    <w:rsid w:val="00960A1D"/>
    <w:rsid w:val="00960E38"/>
    <w:rsid w:val="00961548"/>
    <w:rsid w:val="0096165C"/>
    <w:rsid w:val="00961A8A"/>
    <w:rsid w:val="00962205"/>
    <w:rsid w:val="00962356"/>
    <w:rsid w:val="009629C0"/>
    <w:rsid w:val="00962E53"/>
    <w:rsid w:val="00964398"/>
    <w:rsid w:val="0096446F"/>
    <w:rsid w:val="00964F1C"/>
    <w:rsid w:val="009664B5"/>
    <w:rsid w:val="009665DA"/>
    <w:rsid w:val="00967406"/>
    <w:rsid w:val="00967F8E"/>
    <w:rsid w:val="00970099"/>
    <w:rsid w:val="0097015F"/>
    <w:rsid w:val="00971E64"/>
    <w:rsid w:val="009728DB"/>
    <w:rsid w:val="00972D07"/>
    <w:rsid w:val="0097328A"/>
    <w:rsid w:val="00973F33"/>
    <w:rsid w:val="00974774"/>
    <w:rsid w:val="00974F5F"/>
    <w:rsid w:val="00974FC5"/>
    <w:rsid w:val="009754EF"/>
    <w:rsid w:val="00975698"/>
    <w:rsid w:val="00975C5B"/>
    <w:rsid w:val="00975E09"/>
    <w:rsid w:val="009765EC"/>
    <w:rsid w:val="00976CB9"/>
    <w:rsid w:val="009770DC"/>
    <w:rsid w:val="009772C1"/>
    <w:rsid w:val="00977A4C"/>
    <w:rsid w:val="009801CF"/>
    <w:rsid w:val="0098089B"/>
    <w:rsid w:val="00980BEA"/>
    <w:rsid w:val="009824C2"/>
    <w:rsid w:val="009827B5"/>
    <w:rsid w:val="009840F5"/>
    <w:rsid w:val="00984117"/>
    <w:rsid w:val="00985A84"/>
    <w:rsid w:val="00986225"/>
    <w:rsid w:val="00986970"/>
    <w:rsid w:val="00986EE9"/>
    <w:rsid w:val="0098769B"/>
    <w:rsid w:val="00987989"/>
    <w:rsid w:val="00987C21"/>
    <w:rsid w:val="0099045B"/>
    <w:rsid w:val="0099072B"/>
    <w:rsid w:val="00990942"/>
    <w:rsid w:val="00990A11"/>
    <w:rsid w:val="00990B75"/>
    <w:rsid w:val="00990C6D"/>
    <w:rsid w:val="0099117E"/>
    <w:rsid w:val="009930EF"/>
    <w:rsid w:val="00993ED5"/>
    <w:rsid w:val="00994225"/>
    <w:rsid w:val="00994999"/>
    <w:rsid w:val="00995AFB"/>
    <w:rsid w:val="009967E4"/>
    <w:rsid w:val="00996BC1"/>
    <w:rsid w:val="00996EA8"/>
    <w:rsid w:val="009973B8"/>
    <w:rsid w:val="009A09FF"/>
    <w:rsid w:val="009A1077"/>
    <w:rsid w:val="009A126C"/>
    <w:rsid w:val="009A1324"/>
    <w:rsid w:val="009A17BC"/>
    <w:rsid w:val="009A1ED8"/>
    <w:rsid w:val="009A2D7A"/>
    <w:rsid w:val="009A3433"/>
    <w:rsid w:val="009A4942"/>
    <w:rsid w:val="009A49B6"/>
    <w:rsid w:val="009A4BB6"/>
    <w:rsid w:val="009A7685"/>
    <w:rsid w:val="009B06A7"/>
    <w:rsid w:val="009B0934"/>
    <w:rsid w:val="009B1E08"/>
    <w:rsid w:val="009B23A3"/>
    <w:rsid w:val="009B3300"/>
    <w:rsid w:val="009B3D43"/>
    <w:rsid w:val="009B4995"/>
    <w:rsid w:val="009B5591"/>
    <w:rsid w:val="009B5632"/>
    <w:rsid w:val="009B56F4"/>
    <w:rsid w:val="009B5BB3"/>
    <w:rsid w:val="009B628D"/>
    <w:rsid w:val="009B64E9"/>
    <w:rsid w:val="009B6829"/>
    <w:rsid w:val="009B69E1"/>
    <w:rsid w:val="009B7B2B"/>
    <w:rsid w:val="009C0498"/>
    <w:rsid w:val="009C06DA"/>
    <w:rsid w:val="009C0773"/>
    <w:rsid w:val="009C122B"/>
    <w:rsid w:val="009C12FA"/>
    <w:rsid w:val="009C1321"/>
    <w:rsid w:val="009C2060"/>
    <w:rsid w:val="009C326E"/>
    <w:rsid w:val="009C3571"/>
    <w:rsid w:val="009C596C"/>
    <w:rsid w:val="009C5AB5"/>
    <w:rsid w:val="009C6A25"/>
    <w:rsid w:val="009C7217"/>
    <w:rsid w:val="009C72A4"/>
    <w:rsid w:val="009C7748"/>
    <w:rsid w:val="009C7D46"/>
    <w:rsid w:val="009C7E09"/>
    <w:rsid w:val="009D1CCA"/>
    <w:rsid w:val="009D2441"/>
    <w:rsid w:val="009D42D8"/>
    <w:rsid w:val="009D454A"/>
    <w:rsid w:val="009D45DE"/>
    <w:rsid w:val="009D4628"/>
    <w:rsid w:val="009D4E7F"/>
    <w:rsid w:val="009D5153"/>
    <w:rsid w:val="009D5D0B"/>
    <w:rsid w:val="009D71F3"/>
    <w:rsid w:val="009D7412"/>
    <w:rsid w:val="009D7E40"/>
    <w:rsid w:val="009E1987"/>
    <w:rsid w:val="009E2555"/>
    <w:rsid w:val="009E33C9"/>
    <w:rsid w:val="009E3756"/>
    <w:rsid w:val="009E3EA5"/>
    <w:rsid w:val="009E52C1"/>
    <w:rsid w:val="009E55E5"/>
    <w:rsid w:val="009E56C6"/>
    <w:rsid w:val="009E5A5A"/>
    <w:rsid w:val="009E5BBE"/>
    <w:rsid w:val="009E66B9"/>
    <w:rsid w:val="009E779F"/>
    <w:rsid w:val="009F00DB"/>
    <w:rsid w:val="009F150C"/>
    <w:rsid w:val="009F171A"/>
    <w:rsid w:val="009F2144"/>
    <w:rsid w:val="009F2D72"/>
    <w:rsid w:val="009F319C"/>
    <w:rsid w:val="009F36B9"/>
    <w:rsid w:val="009F3EEF"/>
    <w:rsid w:val="009F5F10"/>
    <w:rsid w:val="009F654D"/>
    <w:rsid w:val="009F65D0"/>
    <w:rsid w:val="009F78FF"/>
    <w:rsid w:val="009F796B"/>
    <w:rsid w:val="009F7AEB"/>
    <w:rsid w:val="00A0028F"/>
    <w:rsid w:val="00A00470"/>
    <w:rsid w:val="00A01D88"/>
    <w:rsid w:val="00A01F74"/>
    <w:rsid w:val="00A02B2D"/>
    <w:rsid w:val="00A02F04"/>
    <w:rsid w:val="00A035B4"/>
    <w:rsid w:val="00A03EB8"/>
    <w:rsid w:val="00A0482C"/>
    <w:rsid w:val="00A048B7"/>
    <w:rsid w:val="00A05ED4"/>
    <w:rsid w:val="00A0626F"/>
    <w:rsid w:val="00A06D96"/>
    <w:rsid w:val="00A07D27"/>
    <w:rsid w:val="00A1015A"/>
    <w:rsid w:val="00A1024A"/>
    <w:rsid w:val="00A14725"/>
    <w:rsid w:val="00A14BA7"/>
    <w:rsid w:val="00A15BE8"/>
    <w:rsid w:val="00A1682D"/>
    <w:rsid w:val="00A17BDE"/>
    <w:rsid w:val="00A17DCE"/>
    <w:rsid w:val="00A20C09"/>
    <w:rsid w:val="00A21090"/>
    <w:rsid w:val="00A22C44"/>
    <w:rsid w:val="00A23A27"/>
    <w:rsid w:val="00A247B0"/>
    <w:rsid w:val="00A24DA0"/>
    <w:rsid w:val="00A25077"/>
    <w:rsid w:val="00A25C79"/>
    <w:rsid w:val="00A2617A"/>
    <w:rsid w:val="00A2648C"/>
    <w:rsid w:val="00A264D2"/>
    <w:rsid w:val="00A27184"/>
    <w:rsid w:val="00A300EC"/>
    <w:rsid w:val="00A30C40"/>
    <w:rsid w:val="00A311A3"/>
    <w:rsid w:val="00A32C38"/>
    <w:rsid w:val="00A33738"/>
    <w:rsid w:val="00A33F8B"/>
    <w:rsid w:val="00A35061"/>
    <w:rsid w:val="00A368E9"/>
    <w:rsid w:val="00A36AB4"/>
    <w:rsid w:val="00A36D14"/>
    <w:rsid w:val="00A372BF"/>
    <w:rsid w:val="00A3791D"/>
    <w:rsid w:val="00A37C6B"/>
    <w:rsid w:val="00A37D56"/>
    <w:rsid w:val="00A37E9A"/>
    <w:rsid w:val="00A4001E"/>
    <w:rsid w:val="00A404B2"/>
    <w:rsid w:val="00A40654"/>
    <w:rsid w:val="00A4114D"/>
    <w:rsid w:val="00A423BF"/>
    <w:rsid w:val="00A42E8E"/>
    <w:rsid w:val="00A434AC"/>
    <w:rsid w:val="00A43D0A"/>
    <w:rsid w:val="00A4460E"/>
    <w:rsid w:val="00A44790"/>
    <w:rsid w:val="00A44BC5"/>
    <w:rsid w:val="00A4538C"/>
    <w:rsid w:val="00A454CE"/>
    <w:rsid w:val="00A46886"/>
    <w:rsid w:val="00A469BD"/>
    <w:rsid w:val="00A47383"/>
    <w:rsid w:val="00A475DB"/>
    <w:rsid w:val="00A5034C"/>
    <w:rsid w:val="00A50999"/>
    <w:rsid w:val="00A5163A"/>
    <w:rsid w:val="00A523CD"/>
    <w:rsid w:val="00A5317C"/>
    <w:rsid w:val="00A5544B"/>
    <w:rsid w:val="00A572E7"/>
    <w:rsid w:val="00A5783D"/>
    <w:rsid w:val="00A60D7A"/>
    <w:rsid w:val="00A60E70"/>
    <w:rsid w:val="00A611D3"/>
    <w:rsid w:val="00A61391"/>
    <w:rsid w:val="00A615AB"/>
    <w:rsid w:val="00A61E7D"/>
    <w:rsid w:val="00A6229D"/>
    <w:rsid w:val="00A6247F"/>
    <w:rsid w:val="00A6263D"/>
    <w:rsid w:val="00A62B08"/>
    <w:rsid w:val="00A62DD8"/>
    <w:rsid w:val="00A63BF9"/>
    <w:rsid w:val="00A653B3"/>
    <w:rsid w:val="00A65FF0"/>
    <w:rsid w:val="00A6643C"/>
    <w:rsid w:val="00A66577"/>
    <w:rsid w:val="00A66856"/>
    <w:rsid w:val="00A66940"/>
    <w:rsid w:val="00A66B85"/>
    <w:rsid w:val="00A67108"/>
    <w:rsid w:val="00A67122"/>
    <w:rsid w:val="00A67942"/>
    <w:rsid w:val="00A704A0"/>
    <w:rsid w:val="00A7054F"/>
    <w:rsid w:val="00A70C7B"/>
    <w:rsid w:val="00A70D41"/>
    <w:rsid w:val="00A71A40"/>
    <w:rsid w:val="00A72F5B"/>
    <w:rsid w:val="00A73C2C"/>
    <w:rsid w:val="00A742BE"/>
    <w:rsid w:val="00A75228"/>
    <w:rsid w:val="00A7522D"/>
    <w:rsid w:val="00A75E8E"/>
    <w:rsid w:val="00A770BA"/>
    <w:rsid w:val="00A77576"/>
    <w:rsid w:val="00A77E34"/>
    <w:rsid w:val="00A80F5F"/>
    <w:rsid w:val="00A819DE"/>
    <w:rsid w:val="00A81EC2"/>
    <w:rsid w:val="00A827C4"/>
    <w:rsid w:val="00A82839"/>
    <w:rsid w:val="00A82B0F"/>
    <w:rsid w:val="00A82B92"/>
    <w:rsid w:val="00A83776"/>
    <w:rsid w:val="00A8381D"/>
    <w:rsid w:val="00A84928"/>
    <w:rsid w:val="00A84AB9"/>
    <w:rsid w:val="00A851CA"/>
    <w:rsid w:val="00A85CD4"/>
    <w:rsid w:val="00A863E3"/>
    <w:rsid w:val="00A901E1"/>
    <w:rsid w:val="00A9197C"/>
    <w:rsid w:val="00A91E6E"/>
    <w:rsid w:val="00A9382D"/>
    <w:rsid w:val="00A94F2C"/>
    <w:rsid w:val="00A9559D"/>
    <w:rsid w:val="00A95945"/>
    <w:rsid w:val="00A9670D"/>
    <w:rsid w:val="00A97460"/>
    <w:rsid w:val="00A977F4"/>
    <w:rsid w:val="00AA0099"/>
    <w:rsid w:val="00AA00C6"/>
    <w:rsid w:val="00AA0C2E"/>
    <w:rsid w:val="00AA1C13"/>
    <w:rsid w:val="00AA478B"/>
    <w:rsid w:val="00AA4ED3"/>
    <w:rsid w:val="00AA5047"/>
    <w:rsid w:val="00AA5487"/>
    <w:rsid w:val="00AA5619"/>
    <w:rsid w:val="00AA5A95"/>
    <w:rsid w:val="00AA69F0"/>
    <w:rsid w:val="00AA6D25"/>
    <w:rsid w:val="00AA7608"/>
    <w:rsid w:val="00AA7E34"/>
    <w:rsid w:val="00AB0F82"/>
    <w:rsid w:val="00AB2F58"/>
    <w:rsid w:val="00AB34C7"/>
    <w:rsid w:val="00AB386D"/>
    <w:rsid w:val="00AB3905"/>
    <w:rsid w:val="00AB4398"/>
    <w:rsid w:val="00AB5040"/>
    <w:rsid w:val="00AB525C"/>
    <w:rsid w:val="00AB552E"/>
    <w:rsid w:val="00AB5829"/>
    <w:rsid w:val="00AB68E0"/>
    <w:rsid w:val="00AB6F8C"/>
    <w:rsid w:val="00AB6FAE"/>
    <w:rsid w:val="00AB7E90"/>
    <w:rsid w:val="00AC002A"/>
    <w:rsid w:val="00AC0647"/>
    <w:rsid w:val="00AC0E18"/>
    <w:rsid w:val="00AC1243"/>
    <w:rsid w:val="00AC17B3"/>
    <w:rsid w:val="00AC22A5"/>
    <w:rsid w:val="00AC2A3D"/>
    <w:rsid w:val="00AC3384"/>
    <w:rsid w:val="00AC358A"/>
    <w:rsid w:val="00AC3975"/>
    <w:rsid w:val="00AC3E24"/>
    <w:rsid w:val="00AC4186"/>
    <w:rsid w:val="00AC4EDF"/>
    <w:rsid w:val="00AC567F"/>
    <w:rsid w:val="00AC59EE"/>
    <w:rsid w:val="00AC5F46"/>
    <w:rsid w:val="00AC64BB"/>
    <w:rsid w:val="00AC7D27"/>
    <w:rsid w:val="00AD215E"/>
    <w:rsid w:val="00AD2C71"/>
    <w:rsid w:val="00AD3400"/>
    <w:rsid w:val="00AD410F"/>
    <w:rsid w:val="00AD428C"/>
    <w:rsid w:val="00AD45F3"/>
    <w:rsid w:val="00AD534F"/>
    <w:rsid w:val="00AD5C63"/>
    <w:rsid w:val="00AD62E0"/>
    <w:rsid w:val="00AD6D2D"/>
    <w:rsid w:val="00AD7836"/>
    <w:rsid w:val="00AE02C6"/>
    <w:rsid w:val="00AE0764"/>
    <w:rsid w:val="00AE0BF7"/>
    <w:rsid w:val="00AE1692"/>
    <w:rsid w:val="00AE308D"/>
    <w:rsid w:val="00AE450C"/>
    <w:rsid w:val="00AE4BBB"/>
    <w:rsid w:val="00AE6268"/>
    <w:rsid w:val="00AE6290"/>
    <w:rsid w:val="00AE643C"/>
    <w:rsid w:val="00AE6968"/>
    <w:rsid w:val="00AE74E6"/>
    <w:rsid w:val="00AE7CDA"/>
    <w:rsid w:val="00AE7DAA"/>
    <w:rsid w:val="00AF0056"/>
    <w:rsid w:val="00AF15B0"/>
    <w:rsid w:val="00AF1969"/>
    <w:rsid w:val="00AF493C"/>
    <w:rsid w:val="00AF561B"/>
    <w:rsid w:val="00AF5713"/>
    <w:rsid w:val="00AF64AA"/>
    <w:rsid w:val="00AF6DFA"/>
    <w:rsid w:val="00AF700E"/>
    <w:rsid w:val="00AF7C1D"/>
    <w:rsid w:val="00B00798"/>
    <w:rsid w:val="00B00DB8"/>
    <w:rsid w:val="00B01625"/>
    <w:rsid w:val="00B02377"/>
    <w:rsid w:val="00B02A0A"/>
    <w:rsid w:val="00B02AC8"/>
    <w:rsid w:val="00B031EF"/>
    <w:rsid w:val="00B04C25"/>
    <w:rsid w:val="00B04C2E"/>
    <w:rsid w:val="00B051D5"/>
    <w:rsid w:val="00B05CDF"/>
    <w:rsid w:val="00B060F5"/>
    <w:rsid w:val="00B06B7E"/>
    <w:rsid w:val="00B06C37"/>
    <w:rsid w:val="00B06C67"/>
    <w:rsid w:val="00B07882"/>
    <w:rsid w:val="00B100C7"/>
    <w:rsid w:val="00B1059F"/>
    <w:rsid w:val="00B10E16"/>
    <w:rsid w:val="00B115B6"/>
    <w:rsid w:val="00B11D81"/>
    <w:rsid w:val="00B15685"/>
    <w:rsid w:val="00B166E4"/>
    <w:rsid w:val="00B173FA"/>
    <w:rsid w:val="00B17671"/>
    <w:rsid w:val="00B176CC"/>
    <w:rsid w:val="00B179C0"/>
    <w:rsid w:val="00B206D0"/>
    <w:rsid w:val="00B207AB"/>
    <w:rsid w:val="00B2082D"/>
    <w:rsid w:val="00B20855"/>
    <w:rsid w:val="00B21091"/>
    <w:rsid w:val="00B22813"/>
    <w:rsid w:val="00B22C69"/>
    <w:rsid w:val="00B22F88"/>
    <w:rsid w:val="00B23303"/>
    <w:rsid w:val="00B2356C"/>
    <w:rsid w:val="00B23833"/>
    <w:rsid w:val="00B238E5"/>
    <w:rsid w:val="00B24543"/>
    <w:rsid w:val="00B24EBA"/>
    <w:rsid w:val="00B25BE7"/>
    <w:rsid w:val="00B260A9"/>
    <w:rsid w:val="00B26469"/>
    <w:rsid w:val="00B26742"/>
    <w:rsid w:val="00B26E4A"/>
    <w:rsid w:val="00B26ECB"/>
    <w:rsid w:val="00B279D0"/>
    <w:rsid w:val="00B27DEB"/>
    <w:rsid w:val="00B301DA"/>
    <w:rsid w:val="00B30248"/>
    <w:rsid w:val="00B30861"/>
    <w:rsid w:val="00B30F6C"/>
    <w:rsid w:val="00B322F7"/>
    <w:rsid w:val="00B3237B"/>
    <w:rsid w:val="00B32CFE"/>
    <w:rsid w:val="00B32EDE"/>
    <w:rsid w:val="00B336E5"/>
    <w:rsid w:val="00B33702"/>
    <w:rsid w:val="00B33994"/>
    <w:rsid w:val="00B34899"/>
    <w:rsid w:val="00B36BAD"/>
    <w:rsid w:val="00B37548"/>
    <w:rsid w:val="00B3786A"/>
    <w:rsid w:val="00B40483"/>
    <w:rsid w:val="00B407CB"/>
    <w:rsid w:val="00B40C12"/>
    <w:rsid w:val="00B42246"/>
    <w:rsid w:val="00B4271F"/>
    <w:rsid w:val="00B430FC"/>
    <w:rsid w:val="00B43403"/>
    <w:rsid w:val="00B4365E"/>
    <w:rsid w:val="00B43B13"/>
    <w:rsid w:val="00B442F1"/>
    <w:rsid w:val="00B44DF7"/>
    <w:rsid w:val="00B4639C"/>
    <w:rsid w:val="00B46FF4"/>
    <w:rsid w:val="00B472C0"/>
    <w:rsid w:val="00B47C9F"/>
    <w:rsid w:val="00B500C7"/>
    <w:rsid w:val="00B52170"/>
    <w:rsid w:val="00B54DE9"/>
    <w:rsid w:val="00B56921"/>
    <w:rsid w:val="00B57094"/>
    <w:rsid w:val="00B576BB"/>
    <w:rsid w:val="00B57BA1"/>
    <w:rsid w:val="00B57C4A"/>
    <w:rsid w:val="00B60C5E"/>
    <w:rsid w:val="00B61A30"/>
    <w:rsid w:val="00B62249"/>
    <w:rsid w:val="00B627DF"/>
    <w:rsid w:val="00B62816"/>
    <w:rsid w:val="00B62934"/>
    <w:rsid w:val="00B63415"/>
    <w:rsid w:val="00B63BA4"/>
    <w:rsid w:val="00B64E35"/>
    <w:rsid w:val="00B65577"/>
    <w:rsid w:val="00B65952"/>
    <w:rsid w:val="00B65AA8"/>
    <w:rsid w:val="00B65C0A"/>
    <w:rsid w:val="00B6641C"/>
    <w:rsid w:val="00B6648A"/>
    <w:rsid w:val="00B664EA"/>
    <w:rsid w:val="00B6673B"/>
    <w:rsid w:val="00B6764B"/>
    <w:rsid w:val="00B67DDA"/>
    <w:rsid w:val="00B70370"/>
    <w:rsid w:val="00B70525"/>
    <w:rsid w:val="00B71DA0"/>
    <w:rsid w:val="00B721DC"/>
    <w:rsid w:val="00B72309"/>
    <w:rsid w:val="00B739C2"/>
    <w:rsid w:val="00B73C04"/>
    <w:rsid w:val="00B74290"/>
    <w:rsid w:val="00B751DA"/>
    <w:rsid w:val="00B75A5B"/>
    <w:rsid w:val="00B76205"/>
    <w:rsid w:val="00B771D8"/>
    <w:rsid w:val="00B777E1"/>
    <w:rsid w:val="00B77A31"/>
    <w:rsid w:val="00B77F15"/>
    <w:rsid w:val="00B81AE7"/>
    <w:rsid w:val="00B81B2D"/>
    <w:rsid w:val="00B81D17"/>
    <w:rsid w:val="00B81EBF"/>
    <w:rsid w:val="00B8237E"/>
    <w:rsid w:val="00B82700"/>
    <w:rsid w:val="00B82CE5"/>
    <w:rsid w:val="00B8351B"/>
    <w:rsid w:val="00B83CCE"/>
    <w:rsid w:val="00B8523A"/>
    <w:rsid w:val="00B85447"/>
    <w:rsid w:val="00B90138"/>
    <w:rsid w:val="00B90AF0"/>
    <w:rsid w:val="00B90D4E"/>
    <w:rsid w:val="00B91926"/>
    <w:rsid w:val="00B92681"/>
    <w:rsid w:val="00B93FA0"/>
    <w:rsid w:val="00B95449"/>
    <w:rsid w:val="00B95E46"/>
    <w:rsid w:val="00B96E95"/>
    <w:rsid w:val="00B96EF8"/>
    <w:rsid w:val="00B97010"/>
    <w:rsid w:val="00B97076"/>
    <w:rsid w:val="00BA0426"/>
    <w:rsid w:val="00BA0553"/>
    <w:rsid w:val="00BA1302"/>
    <w:rsid w:val="00BA14AE"/>
    <w:rsid w:val="00BA1B53"/>
    <w:rsid w:val="00BA3C1C"/>
    <w:rsid w:val="00BA3FE8"/>
    <w:rsid w:val="00BA495B"/>
    <w:rsid w:val="00BA4A29"/>
    <w:rsid w:val="00BA5A51"/>
    <w:rsid w:val="00BA5CDB"/>
    <w:rsid w:val="00BA72B8"/>
    <w:rsid w:val="00BA7317"/>
    <w:rsid w:val="00BA7A1F"/>
    <w:rsid w:val="00BA7F8D"/>
    <w:rsid w:val="00BB0B2B"/>
    <w:rsid w:val="00BB0EBE"/>
    <w:rsid w:val="00BB25EE"/>
    <w:rsid w:val="00BB3746"/>
    <w:rsid w:val="00BB3D4E"/>
    <w:rsid w:val="00BB3F99"/>
    <w:rsid w:val="00BB48EF"/>
    <w:rsid w:val="00BB520B"/>
    <w:rsid w:val="00BB636E"/>
    <w:rsid w:val="00BB6959"/>
    <w:rsid w:val="00BB6B6D"/>
    <w:rsid w:val="00BB6C81"/>
    <w:rsid w:val="00BB7226"/>
    <w:rsid w:val="00BC04A1"/>
    <w:rsid w:val="00BC17AF"/>
    <w:rsid w:val="00BC230A"/>
    <w:rsid w:val="00BC2360"/>
    <w:rsid w:val="00BC31D2"/>
    <w:rsid w:val="00BC3282"/>
    <w:rsid w:val="00BC354C"/>
    <w:rsid w:val="00BC3CC3"/>
    <w:rsid w:val="00BC3CD0"/>
    <w:rsid w:val="00BC3EEA"/>
    <w:rsid w:val="00BC3F62"/>
    <w:rsid w:val="00BC4033"/>
    <w:rsid w:val="00BC420F"/>
    <w:rsid w:val="00BC446E"/>
    <w:rsid w:val="00BC47FF"/>
    <w:rsid w:val="00BC5AC7"/>
    <w:rsid w:val="00BC6D79"/>
    <w:rsid w:val="00BC72DB"/>
    <w:rsid w:val="00BC75A6"/>
    <w:rsid w:val="00BC7DC1"/>
    <w:rsid w:val="00BD0223"/>
    <w:rsid w:val="00BD0631"/>
    <w:rsid w:val="00BD0875"/>
    <w:rsid w:val="00BD08C2"/>
    <w:rsid w:val="00BD0ED7"/>
    <w:rsid w:val="00BD2836"/>
    <w:rsid w:val="00BD32F3"/>
    <w:rsid w:val="00BD3B90"/>
    <w:rsid w:val="00BD498A"/>
    <w:rsid w:val="00BD4A60"/>
    <w:rsid w:val="00BD54BC"/>
    <w:rsid w:val="00BD558C"/>
    <w:rsid w:val="00BD5F38"/>
    <w:rsid w:val="00BD6088"/>
    <w:rsid w:val="00BD6A15"/>
    <w:rsid w:val="00BD79E2"/>
    <w:rsid w:val="00BD7CCF"/>
    <w:rsid w:val="00BD7FAC"/>
    <w:rsid w:val="00BE046B"/>
    <w:rsid w:val="00BE1551"/>
    <w:rsid w:val="00BE1689"/>
    <w:rsid w:val="00BE185E"/>
    <w:rsid w:val="00BE2712"/>
    <w:rsid w:val="00BE2E1B"/>
    <w:rsid w:val="00BE2E63"/>
    <w:rsid w:val="00BE347F"/>
    <w:rsid w:val="00BE3648"/>
    <w:rsid w:val="00BE38C8"/>
    <w:rsid w:val="00BE4FA8"/>
    <w:rsid w:val="00BE65F3"/>
    <w:rsid w:val="00BE67CE"/>
    <w:rsid w:val="00BE6940"/>
    <w:rsid w:val="00BE754A"/>
    <w:rsid w:val="00BE7980"/>
    <w:rsid w:val="00BE7B67"/>
    <w:rsid w:val="00BF1423"/>
    <w:rsid w:val="00BF3178"/>
    <w:rsid w:val="00BF3FE9"/>
    <w:rsid w:val="00BF4AAC"/>
    <w:rsid w:val="00BF5A12"/>
    <w:rsid w:val="00BF5B41"/>
    <w:rsid w:val="00BF7834"/>
    <w:rsid w:val="00C005D7"/>
    <w:rsid w:val="00C00E97"/>
    <w:rsid w:val="00C01202"/>
    <w:rsid w:val="00C014FE"/>
    <w:rsid w:val="00C01D02"/>
    <w:rsid w:val="00C03594"/>
    <w:rsid w:val="00C04D07"/>
    <w:rsid w:val="00C06252"/>
    <w:rsid w:val="00C10034"/>
    <w:rsid w:val="00C103C4"/>
    <w:rsid w:val="00C11567"/>
    <w:rsid w:val="00C121DF"/>
    <w:rsid w:val="00C12604"/>
    <w:rsid w:val="00C138F2"/>
    <w:rsid w:val="00C151B4"/>
    <w:rsid w:val="00C172AD"/>
    <w:rsid w:val="00C17485"/>
    <w:rsid w:val="00C17C0D"/>
    <w:rsid w:val="00C21C5F"/>
    <w:rsid w:val="00C221CF"/>
    <w:rsid w:val="00C22550"/>
    <w:rsid w:val="00C228D1"/>
    <w:rsid w:val="00C23290"/>
    <w:rsid w:val="00C2372A"/>
    <w:rsid w:val="00C25722"/>
    <w:rsid w:val="00C257D8"/>
    <w:rsid w:val="00C26197"/>
    <w:rsid w:val="00C266F9"/>
    <w:rsid w:val="00C267A5"/>
    <w:rsid w:val="00C269E6"/>
    <w:rsid w:val="00C279AB"/>
    <w:rsid w:val="00C27B26"/>
    <w:rsid w:val="00C27B89"/>
    <w:rsid w:val="00C304D3"/>
    <w:rsid w:val="00C3412B"/>
    <w:rsid w:val="00C3555F"/>
    <w:rsid w:val="00C35911"/>
    <w:rsid w:val="00C36168"/>
    <w:rsid w:val="00C3762A"/>
    <w:rsid w:val="00C376A6"/>
    <w:rsid w:val="00C404F4"/>
    <w:rsid w:val="00C40C0A"/>
    <w:rsid w:val="00C4123A"/>
    <w:rsid w:val="00C41623"/>
    <w:rsid w:val="00C431A9"/>
    <w:rsid w:val="00C43432"/>
    <w:rsid w:val="00C4407F"/>
    <w:rsid w:val="00C44555"/>
    <w:rsid w:val="00C44720"/>
    <w:rsid w:val="00C44D65"/>
    <w:rsid w:val="00C45E00"/>
    <w:rsid w:val="00C45EA4"/>
    <w:rsid w:val="00C4674C"/>
    <w:rsid w:val="00C46A8D"/>
    <w:rsid w:val="00C46DBF"/>
    <w:rsid w:val="00C474B4"/>
    <w:rsid w:val="00C5040D"/>
    <w:rsid w:val="00C506E4"/>
    <w:rsid w:val="00C50E6A"/>
    <w:rsid w:val="00C5183F"/>
    <w:rsid w:val="00C518DB"/>
    <w:rsid w:val="00C51AF3"/>
    <w:rsid w:val="00C51E91"/>
    <w:rsid w:val="00C52705"/>
    <w:rsid w:val="00C52E9D"/>
    <w:rsid w:val="00C533D8"/>
    <w:rsid w:val="00C53CAC"/>
    <w:rsid w:val="00C554B5"/>
    <w:rsid w:val="00C55900"/>
    <w:rsid w:val="00C55B84"/>
    <w:rsid w:val="00C56978"/>
    <w:rsid w:val="00C56BB0"/>
    <w:rsid w:val="00C56D90"/>
    <w:rsid w:val="00C573D2"/>
    <w:rsid w:val="00C5744A"/>
    <w:rsid w:val="00C5797A"/>
    <w:rsid w:val="00C57CDA"/>
    <w:rsid w:val="00C6037C"/>
    <w:rsid w:val="00C60692"/>
    <w:rsid w:val="00C614BD"/>
    <w:rsid w:val="00C61C0A"/>
    <w:rsid w:val="00C62038"/>
    <w:rsid w:val="00C6255E"/>
    <w:rsid w:val="00C62F39"/>
    <w:rsid w:val="00C67499"/>
    <w:rsid w:val="00C6799D"/>
    <w:rsid w:val="00C67DA5"/>
    <w:rsid w:val="00C67FAF"/>
    <w:rsid w:val="00C70DE0"/>
    <w:rsid w:val="00C719B0"/>
    <w:rsid w:val="00C722A1"/>
    <w:rsid w:val="00C72A8C"/>
    <w:rsid w:val="00C73A88"/>
    <w:rsid w:val="00C74017"/>
    <w:rsid w:val="00C74D78"/>
    <w:rsid w:val="00C763F8"/>
    <w:rsid w:val="00C76436"/>
    <w:rsid w:val="00C76DFB"/>
    <w:rsid w:val="00C76F2D"/>
    <w:rsid w:val="00C77F65"/>
    <w:rsid w:val="00C8099A"/>
    <w:rsid w:val="00C80C87"/>
    <w:rsid w:val="00C81A92"/>
    <w:rsid w:val="00C81B9D"/>
    <w:rsid w:val="00C8203B"/>
    <w:rsid w:val="00C82064"/>
    <w:rsid w:val="00C82E58"/>
    <w:rsid w:val="00C82FB3"/>
    <w:rsid w:val="00C832A3"/>
    <w:rsid w:val="00C83632"/>
    <w:rsid w:val="00C83650"/>
    <w:rsid w:val="00C84580"/>
    <w:rsid w:val="00C84A27"/>
    <w:rsid w:val="00C85EB7"/>
    <w:rsid w:val="00C87AF2"/>
    <w:rsid w:val="00C87F66"/>
    <w:rsid w:val="00C9086C"/>
    <w:rsid w:val="00C90BC0"/>
    <w:rsid w:val="00C90E10"/>
    <w:rsid w:val="00C90F7B"/>
    <w:rsid w:val="00C90FD0"/>
    <w:rsid w:val="00C91017"/>
    <w:rsid w:val="00C912FB"/>
    <w:rsid w:val="00C91440"/>
    <w:rsid w:val="00C91E6B"/>
    <w:rsid w:val="00C922E0"/>
    <w:rsid w:val="00C930AC"/>
    <w:rsid w:val="00C930B2"/>
    <w:rsid w:val="00C93CF8"/>
    <w:rsid w:val="00C940FD"/>
    <w:rsid w:val="00C94F54"/>
    <w:rsid w:val="00C95641"/>
    <w:rsid w:val="00C963B0"/>
    <w:rsid w:val="00C967B1"/>
    <w:rsid w:val="00C97828"/>
    <w:rsid w:val="00C97B59"/>
    <w:rsid w:val="00CA1762"/>
    <w:rsid w:val="00CA234C"/>
    <w:rsid w:val="00CA261B"/>
    <w:rsid w:val="00CA325D"/>
    <w:rsid w:val="00CA420F"/>
    <w:rsid w:val="00CA4EC5"/>
    <w:rsid w:val="00CA4F36"/>
    <w:rsid w:val="00CA5A1A"/>
    <w:rsid w:val="00CA5C5C"/>
    <w:rsid w:val="00CA5C95"/>
    <w:rsid w:val="00CA608C"/>
    <w:rsid w:val="00CA60D0"/>
    <w:rsid w:val="00CA6238"/>
    <w:rsid w:val="00CA65DB"/>
    <w:rsid w:val="00CA692E"/>
    <w:rsid w:val="00CB05F8"/>
    <w:rsid w:val="00CB0847"/>
    <w:rsid w:val="00CB1490"/>
    <w:rsid w:val="00CB14DA"/>
    <w:rsid w:val="00CB22B5"/>
    <w:rsid w:val="00CB257B"/>
    <w:rsid w:val="00CB267F"/>
    <w:rsid w:val="00CB2A8F"/>
    <w:rsid w:val="00CB3487"/>
    <w:rsid w:val="00CB356A"/>
    <w:rsid w:val="00CB3AB7"/>
    <w:rsid w:val="00CB4346"/>
    <w:rsid w:val="00CB4854"/>
    <w:rsid w:val="00CB5596"/>
    <w:rsid w:val="00CB6539"/>
    <w:rsid w:val="00CB7A7D"/>
    <w:rsid w:val="00CC0222"/>
    <w:rsid w:val="00CC022B"/>
    <w:rsid w:val="00CC02C8"/>
    <w:rsid w:val="00CC0F36"/>
    <w:rsid w:val="00CC1468"/>
    <w:rsid w:val="00CC1A05"/>
    <w:rsid w:val="00CC21A6"/>
    <w:rsid w:val="00CC292A"/>
    <w:rsid w:val="00CC2A51"/>
    <w:rsid w:val="00CC2B5B"/>
    <w:rsid w:val="00CC3B44"/>
    <w:rsid w:val="00CC3B78"/>
    <w:rsid w:val="00CC3D0D"/>
    <w:rsid w:val="00CC3E8E"/>
    <w:rsid w:val="00CC4333"/>
    <w:rsid w:val="00CC4E27"/>
    <w:rsid w:val="00CC565B"/>
    <w:rsid w:val="00CC6764"/>
    <w:rsid w:val="00CC6DF4"/>
    <w:rsid w:val="00CC763A"/>
    <w:rsid w:val="00CC78D5"/>
    <w:rsid w:val="00CD1371"/>
    <w:rsid w:val="00CD1A49"/>
    <w:rsid w:val="00CD1FBD"/>
    <w:rsid w:val="00CD22B2"/>
    <w:rsid w:val="00CD231A"/>
    <w:rsid w:val="00CD2C33"/>
    <w:rsid w:val="00CD2F60"/>
    <w:rsid w:val="00CD30D3"/>
    <w:rsid w:val="00CD34C1"/>
    <w:rsid w:val="00CD36F3"/>
    <w:rsid w:val="00CD3DDB"/>
    <w:rsid w:val="00CD3FC4"/>
    <w:rsid w:val="00CD415B"/>
    <w:rsid w:val="00CD4849"/>
    <w:rsid w:val="00CD68B3"/>
    <w:rsid w:val="00CD6908"/>
    <w:rsid w:val="00CD772A"/>
    <w:rsid w:val="00CE0EFF"/>
    <w:rsid w:val="00CE19F6"/>
    <w:rsid w:val="00CE2B14"/>
    <w:rsid w:val="00CE307B"/>
    <w:rsid w:val="00CE31CD"/>
    <w:rsid w:val="00CE43D9"/>
    <w:rsid w:val="00CE48C9"/>
    <w:rsid w:val="00CE4A01"/>
    <w:rsid w:val="00CE6967"/>
    <w:rsid w:val="00CE6C79"/>
    <w:rsid w:val="00CE716B"/>
    <w:rsid w:val="00CE7582"/>
    <w:rsid w:val="00CE7CAD"/>
    <w:rsid w:val="00CE7FAF"/>
    <w:rsid w:val="00CF0336"/>
    <w:rsid w:val="00CF04A7"/>
    <w:rsid w:val="00CF0E3F"/>
    <w:rsid w:val="00CF1309"/>
    <w:rsid w:val="00CF1B46"/>
    <w:rsid w:val="00CF1EF0"/>
    <w:rsid w:val="00CF23EC"/>
    <w:rsid w:val="00CF255C"/>
    <w:rsid w:val="00CF2614"/>
    <w:rsid w:val="00CF27C9"/>
    <w:rsid w:val="00CF3585"/>
    <w:rsid w:val="00CF3E44"/>
    <w:rsid w:val="00CF3E92"/>
    <w:rsid w:val="00CF3EE8"/>
    <w:rsid w:val="00CF4488"/>
    <w:rsid w:val="00CF4878"/>
    <w:rsid w:val="00CF4B2C"/>
    <w:rsid w:val="00CF4F63"/>
    <w:rsid w:val="00CF4FCE"/>
    <w:rsid w:val="00CF6864"/>
    <w:rsid w:val="00CF752F"/>
    <w:rsid w:val="00CF7AC6"/>
    <w:rsid w:val="00CF7C96"/>
    <w:rsid w:val="00CF7F22"/>
    <w:rsid w:val="00D00A7F"/>
    <w:rsid w:val="00D01420"/>
    <w:rsid w:val="00D01544"/>
    <w:rsid w:val="00D01A9B"/>
    <w:rsid w:val="00D0203D"/>
    <w:rsid w:val="00D0296C"/>
    <w:rsid w:val="00D02EDE"/>
    <w:rsid w:val="00D03804"/>
    <w:rsid w:val="00D03888"/>
    <w:rsid w:val="00D03FA6"/>
    <w:rsid w:val="00D04701"/>
    <w:rsid w:val="00D04C2C"/>
    <w:rsid w:val="00D051B2"/>
    <w:rsid w:val="00D05816"/>
    <w:rsid w:val="00D06140"/>
    <w:rsid w:val="00D0614F"/>
    <w:rsid w:val="00D06504"/>
    <w:rsid w:val="00D10B15"/>
    <w:rsid w:val="00D112B2"/>
    <w:rsid w:val="00D112CC"/>
    <w:rsid w:val="00D115E8"/>
    <w:rsid w:val="00D116A1"/>
    <w:rsid w:val="00D1283F"/>
    <w:rsid w:val="00D1316E"/>
    <w:rsid w:val="00D135FE"/>
    <w:rsid w:val="00D13AD3"/>
    <w:rsid w:val="00D14618"/>
    <w:rsid w:val="00D14CB9"/>
    <w:rsid w:val="00D154A3"/>
    <w:rsid w:val="00D1582E"/>
    <w:rsid w:val="00D15A19"/>
    <w:rsid w:val="00D15D53"/>
    <w:rsid w:val="00D16C73"/>
    <w:rsid w:val="00D17861"/>
    <w:rsid w:val="00D17AE0"/>
    <w:rsid w:val="00D20669"/>
    <w:rsid w:val="00D207B3"/>
    <w:rsid w:val="00D20B7D"/>
    <w:rsid w:val="00D21D21"/>
    <w:rsid w:val="00D2236A"/>
    <w:rsid w:val="00D22B57"/>
    <w:rsid w:val="00D23429"/>
    <w:rsid w:val="00D23DDB"/>
    <w:rsid w:val="00D24275"/>
    <w:rsid w:val="00D248CC"/>
    <w:rsid w:val="00D24FB7"/>
    <w:rsid w:val="00D25A75"/>
    <w:rsid w:val="00D25B0B"/>
    <w:rsid w:val="00D26197"/>
    <w:rsid w:val="00D27D96"/>
    <w:rsid w:val="00D304FD"/>
    <w:rsid w:val="00D3176D"/>
    <w:rsid w:val="00D31F32"/>
    <w:rsid w:val="00D32855"/>
    <w:rsid w:val="00D32E3A"/>
    <w:rsid w:val="00D32F04"/>
    <w:rsid w:val="00D33272"/>
    <w:rsid w:val="00D33EE7"/>
    <w:rsid w:val="00D34027"/>
    <w:rsid w:val="00D360A0"/>
    <w:rsid w:val="00D3618F"/>
    <w:rsid w:val="00D373E4"/>
    <w:rsid w:val="00D40228"/>
    <w:rsid w:val="00D41119"/>
    <w:rsid w:val="00D4111C"/>
    <w:rsid w:val="00D414FE"/>
    <w:rsid w:val="00D416C4"/>
    <w:rsid w:val="00D41B41"/>
    <w:rsid w:val="00D421F8"/>
    <w:rsid w:val="00D4224E"/>
    <w:rsid w:val="00D43024"/>
    <w:rsid w:val="00D430E1"/>
    <w:rsid w:val="00D433DB"/>
    <w:rsid w:val="00D43434"/>
    <w:rsid w:val="00D45384"/>
    <w:rsid w:val="00D45B09"/>
    <w:rsid w:val="00D47A80"/>
    <w:rsid w:val="00D50B59"/>
    <w:rsid w:val="00D50CAC"/>
    <w:rsid w:val="00D50F26"/>
    <w:rsid w:val="00D51A46"/>
    <w:rsid w:val="00D51D76"/>
    <w:rsid w:val="00D5250A"/>
    <w:rsid w:val="00D529BF"/>
    <w:rsid w:val="00D53811"/>
    <w:rsid w:val="00D53920"/>
    <w:rsid w:val="00D53E78"/>
    <w:rsid w:val="00D54D6B"/>
    <w:rsid w:val="00D5503C"/>
    <w:rsid w:val="00D56356"/>
    <w:rsid w:val="00D60016"/>
    <w:rsid w:val="00D6133E"/>
    <w:rsid w:val="00D61734"/>
    <w:rsid w:val="00D625EA"/>
    <w:rsid w:val="00D6355E"/>
    <w:rsid w:val="00D63604"/>
    <w:rsid w:val="00D63F0A"/>
    <w:rsid w:val="00D643D5"/>
    <w:rsid w:val="00D64E00"/>
    <w:rsid w:val="00D65420"/>
    <w:rsid w:val="00D65519"/>
    <w:rsid w:val="00D666AB"/>
    <w:rsid w:val="00D66D4F"/>
    <w:rsid w:val="00D66E8E"/>
    <w:rsid w:val="00D66F8A"/>
    <w:rsid w:val="00D67835"/>
    <w:rsid w:val="00D70CC3"/>
    <w:rsid w:val="00D70D5A"/>
    <w:rsid w:val="00D715B7"/>
    <w:rsid w:val="00D72DCF"/>
    <w:rsid w:val="00D7305F"/>
    <w:rsid w:val="00D73A12"/>
    <w:rsid w:val="00D73CE3"/>
    <w:rsid w:val="00D73D46"/>
    <w:rsid w:val="00D73F44"/>
    <w:rsid w:val="00D742CA"/>
    <w:rsid w:val="00D74BE5"/>
    <w:rsid w:val="00D74E61"/>
    <w:rsid w:val="00D75456"/>
    <w:rsid w:val="00D75C62"/>
    <w:rsid w:val="00D77482"/>
    <w:rsid w:val="00D80411"/>
    <w:rsid w:val="00D804BE"/>
    <w:rsid w:val="00D80C1D"/>
    <w:rsid w:val="00D81477"/>
    <w:rsid w:val="00D818FA"/>
    <w:rsid w:val="00D827AA"/>
    <w:rsid w:val="00D8282D"/>
    <w:rsid w:val="00D837B4"/>
    <w:rsid w:val="00D854B1"/>
    <w:rsid w:val="00D85529"/>
    <w:rsid w:val="00D867A1"/>
    <w:rsid w:val="00D909AF"/>
    <w:rsid w:val="00D90FCA"/>
    <w:rsid w:val="00D917E9"/>
    <w:rsid w:val="00D9450B"/>
    <w:rsid w:val="00D94695"/>
    <w:rsid w:val="00D948EA"/>
    <w:rsid w:val="00D94C46"/>
    <w:rsid w:val="00D94E7A"/>
    <w:rsid w:val="00D952F7"/>
    <w:rsid w:val="00D95E04"/>
    <w:rsid w:val="00D969C5"/>
    <w:rsid w:val="00D96A34"/>
    <w:rsid w:val="00D96B2B"/>
    <w:rsid w:val="00D97885"/>
    <w:rsid w:val="00D97D88"/>
    <w:rsid w:val="00DA140B"/>
    <w:rsid w:val="00DA1F4E"/>
    <w:rsid w:val="00DA3843"/>
    <w:rsid w:val="00DA3A88"/>
    <w:rsid w:val="00DA3DA9"/>
    <w:rsid w:val="00DA4148"/>
    <w:rsid w:val="00DA55CF"/>
    <w:rsid w:val="00DA56CE"/>
    <w:rsid w:val="00DA7469"/>
    <w:rsid w:val="00DA7AFD"/>
    <w:rsid w:val="00DA7E87"/>
    <w:rsid w:val="00DB00F3"/>
    <w:rsid w:val="00DB0479"/>
    <w:rsid w:val="00DB0EB9"/>
    <w:rsid w:val="00DB11F9"/>
    <w:rsid w:val="00DB18E5"/>
    <w:rsid w:val="00DB22A6"/>
    <w:rsid w:val="00DB2465"/>
    <w:rsid w:val="00DB3107"/>
    <w:rsid w:val="00DB43E6"/>
    <w:rsid w:val="00DB49AF"/>
    <w:rsid w:val="00DB5641"/>
    <w:rsid w:val="00DB6286"/>
    <w:rsid w:val="00DB6B49"/>
    <w:rsid w:val="00DB769D"/>
    <w:rsid w:val="00DC0943"/>
    <w:rsid w:val="00DC156A"/>
    <w:rsid w:val="00DC194A"/>
    <w:rsid w:val="00DC1BF0"/>
    <w:rsid w:val="00DC22B6"/>
    <w:rsid w:val="00DC24EB"/>
    <w:rsid w:val="00DC2D27"/>
    <w:rsid w:val="00DC3451"/>
    <w:rsid w:val="00DC42C5"/>
    <w:rsid w:val="00DC4362"/>
    <w:rsid w:val="00DC4493"/>
    <w:rsid w:val="00DC464B"/>
    <w:rsid w:val="00DC4A48"/>
    <w:rsid w:val="00DC5226"/>
    <w:rsid w:val="00DC5A11"/>
    <w:rsid w:val="00DC6FD0"/>
    <w:rsid w:val="00DC78DA"/>
    <w:rsid w:val="00DC7A71"/>
    <w:rsid w:val="00DD0625"/>
    <w:rsid w:val="00DD1C0D"/>
    <w:rsid w:val="00DD1EED"/>
    <w:rsid w:val="00DD1FF7"/>
    <w:rsid w:val="00DD25C0"/>
    <w:rsid w:val="00DD271A"/>
    <w:rsid w:val="00DD2BB8"/>
    <w:rsid w:val="00DD36AC"/>
    <w:rsid w:val="00DD3CD0"/>
    <w:rsid w:val="00DD4565"/>
    <w:rsid w:val="00DD4A29"/>
    <w:rsid w:val="00DD5485"/>
    <w:rsid w:val="00DD69D3"/>
    <w:rsid w:val="00DD72F4"/>
    <w:rsid w:val="00DE07E2"/>
    <w:rsid w:val="00DE12AD"/>
    <w:rsid w:val="00DE15EE"/>
    <w:rsid w:val="00DE2E83"/>
    <w:rsid w:val="00DE3910"/>
    <w:rsid w:val="00DE3DED"/>
    <w:rsid w:val="00DE3FFB"/>
    <w:rsid w:val="00DE44AD"/>
    <w:rsid w:val="00DE46A4"/>
    <w:rsid w:val="00DE49BC"/>
    <w:rsid w:val="00DE4AF8"/>
    <w:rsid w:val="00DE4EE7"/>
    <w:rsid w:val="00DE73EA"/>
    <w:rsid w:val="00DE79C4"/>
    <w:rsid w:val="00DF00B9"/>
    <w:rsid w:val="00DF1023"/>
    <w:rsid w:val="00DF162F"/>
    <w:rsid w:val="00DF2806"/>
    <w:rsid w:val="00DF2927"/>
    <w:rsid w:val="00DF2E13"/>
    <w:rsid w:val="00DF5A91"/>
    <w:rsid w:val="00DF5DD4"/>
    <w:rsid w:val="00DF6726"/>
    <w:rsid w:val="00DF68FF"/>
    <w:rsid w:val="00DF691A"/>
    <w:rsid w:val="00DF6AF6"/>
    <w:rsid w:val="00DF754C"/>
    <w:rsid w:val="00DF7579"/>
    <w:rsid w:val="00DF7698"/>
    <w:rsid w:val="00DF77BF"/>
    <w:rsid w:val="00DF7EC1"/>
    <w:rsid w:val="00E00410"/>
    <w:rsid w:val="00E00664"/>
    <w:rsid w:val="00E00CD3"/>
    <w:rsid w:val="00E00D96"/>
    <w:rsid w:val="00E00E4B"/>
    <w:rsid w:val="00E00F2C"/>
    <w:rsid w:val="00E01A40"/>
    <w:rsid w:val="00E01C34"/>
    <w:rsid w:val="00E020BB"/>
    <w:rsid w:val="00E03712"/>
    <w:rsid w:val="00E042EE"/>
    <w:rsid w:val="00E0583C"/>
    <w:rsid w:val="00E05BE8"/>
    <w:rsid w:val="00E06CFB"/>
    <w:rsid w:val="00E07C9C"/>
    <w:rsid w:val="00E10037"/>
    <w:rsid w:val="00E1083D"/>
    <w:rsid w:val="00E12390"/>
    <w:rsid w:val="00E123FC"/>
    <w:rsid w:val="00E12510"/>
    <w:rsid w:val="00E12572"/>
    <w:rsid w:val="00E12851"/>
    <w:rsid w:val="00E12A4B"/>
    <w:rsid w:val="00E1338A"/>
    <w:rsid w:val="00E13DB2"/>
    <w:rsid w:val="00E14B53"/>
    <w:rsid w:val="00E14B94"/>
    <w:rsid w:val="00E158DD"/>
    <w:rsid w:val="00E15C3C"/>
    <w:rsid w:val="00E165DE"/>
    <w:rsid w:val="00E17453"/>
    <w:rsid w:val="00E176D6"/>
    <w:rsid w:val="00E17D6A"/>
    <w:rsid w:val="00E17E8A"/>
    <w:rsid w:val="00E20779"/>
    <w:rsid w:val="00E2125B"/>
    <w:rsid w:val="00E2134A"/>
    <w:rsid w:val="00E216E7"/>
    <w:rsid w:val="00E21E16"/>
    <w:rsid w:val="00E22160"/>
    <w:rsid w:val="00E22462"/>
    <w:rsid w:val="00E225F7"/>
    <w:rsid w:val="00E2294A"/>
    <w:rsid w:val="00E22BC1"/>
    <w:rsid w:val="00E23438"/>
    <w:rsid w:val="00E2383B"/>
    <w:rsid w:val="00E24891"/>
    <w:rsid w:val="00E2520A"/>
    <w:rsid w:val="00E25CFC"/>
    <w:rsid w:val="00E25D7C"/>
    <w:rsid w:val="00E26BBF"/>
    <w:rsid w:val="00E26DED"/>
    <w:rsid w:val="00E27490"/>
    <w:rsid w:val="00E27EFE"/>
    <w:rsid w:val="00E3058C"/>
    <w:rsid w:val="00E30E1D"/>
    <w:rsid w:val="00E311B3"/>
    <w:rsid w:val="00E311C6"/>
    <w:rsid w:val="00E3127B"/>
    <w:rsid w:val="00E31754"/>
    <w:rsid w:val="00E31AA9"/>
    <w:rsid w:val="00E32244"/>
    <w:rsid w:val="00E323CD"/>
    <w:rsid w:val="00E3361E"/>
    <w:rsid w:val="00E34CE9"/>
    <w:rsid w:val="00E35401"/>
    <w:rsid w:val="00E35B1C"/>
    <w:rsid w:val="00E36BA0"/>
    <w:rsid w:val="00E36BBD"/>
    <w:rsid w:val="00E3714B"/>
    <w:rsid w:val="00E37286"/>
    <w:rsid w:val="00E40574"/>
    <w:rsid w:val="00E40C27"/>
    <w:rsid w:val="00E40F66"/>
    <w:rsid w:val="00E410B4"/>
    <w:rsid w:val="00E41E66"/>
    <w:rsid w:val="00E42C94"/>
    <w:rsid w:val="00E42FE9"/>
    <w:rsid w:val="00E435C3"/>
    <w:rsid w:val="00E440D9"/>
    <w:rsid w:val="00E458D3"/>
    <w:rsid w:val="00E45C6A"/>
    <w:rsid w:val="00E45D0E"/>
    <w:rsid w:val="00E46394"/>
    <w:rsid w:val="00E466F9"/>
    <w:rsid w:val="00E46970"/>
    <w:rsid w:val="00E4701C"/>
    <w:rsid w:val="00E473DC"/>
    <w:rsid w:val="00E47AAB"/>
    <w:rsid w:val="00E50194"/>
    <w:rsid w:val="00E50234"/>
    <w:rsid w:val="00E50299"/>
    <w:rsid w:val="00E502D5"/>
    <w:rsid w:val="00E50DD8"/>
    <w:rsid w:val="00E5132B"/>
    <w:rsid w:val="00E521B3"/>
    <w:rsid w:val="00E52EC8"/>
    <w:rsid w:val="00E531DE"/>
    <w:rsid w:val="00E53397"/>
    <w:rsid w:val="00E533AA"/>
    <w:rsid w:val="00E53453"/>
    <w:rsid w:val="00E54460"/>
    <w:rsid w:val="00E54825"/>
    <w:rsid w:val="00E549F3"/>
    <w:rsid w:val="00E54A8C"/>
    <w:rsid w:val="00E55CBB"/>
    <w:rsid w:val="00E55ED3"/>
    <w:rsid w:val="00E55FFE"/>
    <w:rsid w:val="00E56429"/>
    <w:rsid w:val="00E56733"/>
    <w:rsid w:val="00E56818"/>
    <w:rsid w:val="00E60DC8"/>
    <w:rsid w:val="00E6112E"/>
    <w:rsid w:val="00E61931"/>
    <w:rsid w:val="00E622A9"/>
    <w:rsid w:val="00E62655"/>
    <w:rsid w:val="00E62A5B"/>
    <w:rsid w:val="00E64400"/>
    <w:rsid w:val="00E6468F"/>
    <w:rsid w:val="00E64FD3"/>
    <w:rsid w:val="00E65315"/>
    <w:rsid w:val="00E664E5"/>
    <w:rsid w:val="00E66E1B"/>
    <w:rsid w:val="00E705C1"/>
    <w:rsid w:val="00E708B9"/>
    <w:rsid w:val="00E709F8"/>
    <w:rsid w:val="00E7110A"/>
    <w:rsid w:val="00E714A4"/>
    <w:rsid w:val="00E71BD4"/>
    <w:rsid w:val="00E7219E"/>
    <w:rsid w:val="00E729F7"/>
    <w:rsid w:val="00E72E50"/>
    <w:rsid w:val="00E73062"/>
    <w:rsid w:val="00E7328F"/>
    <w:rsid w:val="00E73BB8"/>
    <w:rsid w:val="00E73E31"/>
    <w:rsid w:val="00E74F78"/>
    <w:rsid w:val="00E75515"/>
    <w:rsid w:val="00E75785"/>
    <w:rsid w:val="00E76497"/>
    <w:rsid w:val="00E76FE9"/>
    <w:rsid w:val="00E777D6"/>
    <w:rsid w:val="00E805AB"/>
    <w:rsid w:val="00E80D49"/>
    <w:rsid w:val="00E8152E"/>
    <w:rsid w:val="00E81734"/>
    <w:rsid w:val="00E81DD3"/>
    <w:rsid w:val="00E82200"/>
    <w:rsid w:val="00E8318E"/>
    <w:rsid w:val="00E83DCE"/>
    <w:rsid w:val="00E83DE9"/>
    <w:rsid w:val="00E840E1"/>
    <w:rsid w:val="00E840F2"/>
    <w:rsid w:val="00E842C2"/>
    <w:rsid w:val="00E84EB5"/>
    <w:rsid w:val="00E85018"/>
    <w:rsid w:val="00E870A3"/>
    <w:rsid w:val="00E871E4"/>
    <w:rsid w:val="00E87302"/>
    <w:rsid w:val="00E8745D"/>
    <w:rsid w:val="00E874C6"/>
    <w:rsid w:val="00E875EC"/>
    <w:rsid w:val="00E90220"/>
    <w:rsid w:val="00E90906"/>
    <w:rsid w:val="00E91AA6"/>
    <w:rsid w:val="00E9207F"/>
    <w:rsid w:val="00E9235F"/>
    <w:rsid w:val="00E936F0"/>
    <w:rsid w:val="00E944ED"/>
    <w:rsid w:val="00E945CB"/>
    <w:rsid w:val="00E95594"/>
    <w:rsid w:val="00E956B1"/>
    <w:rsid w:val="00E963F8"/>
    <w:rsid w:val="00E9701B"/>
    <w:rsid w:val="00E972D9"/>
    <w:rsid w:val="00E97DBC"/>
    <w:rsid w:val="00EA03E5"/>
    <w:rsid w:val="00EA0556"/>
    <w:rsid w:val="00EA0A61"/>
    <w:rsid w:val="00EA1256"/>
    <w:rsid w:val="00EA1629"/>
    <w:rsid w:val="00EA1E62"/>
    <w:rsid w:val="00EA26A0"/>
    <w:rsid w:val="00EA41C7"/>
    <w:rsid w:val="00EA450B"/>
    <w:rsid w:val="00EA4F50"/>
    <w:rsid w:val="00EA50F8"/>
    <w:rsid w:val="00EA57E5"/>
    <w:rsid w:val="00EA587B"/>
    <w:rsid w:val="00EA5AEA"/>
    <w:rsid w:val="00EA5D4F"/>
    <w:rsid w:val="00EA6CB0"/>
    <w:rsid w:val="00EA7D72"/>
    <w:rsid w:val="00EA7F70"/>
    <w:rsid w:val="00EB0785"/>
    <w:rsid w:val="00EB1B27"/>
    <w:rsid w:val="00EB209F"/>
    <w:rsid w:val="00EB3385"/>
    <w:rsid w:val="00EB3D18"/>
    <w:rsid w:val="00EB4C76"/>
    <w:rsid w:val="00EB4CCF"/>
    <w:rsid w:val="00EB4F10"/>
    <w:rsid w:val="00EB519F"/>
    <w:rsid w:val="00EB52CF"/>
    <w:rsid w:val="00EB5E45"/>
    <w:rsid w:val="00EB6015"/>
    <w:rsid w:val="00EB636F"/>
    <w:rsid w:val="00EB68A5"/>
    <w:rsid w:val="00EB6AEF"/>
    <w:rsid w:val="00EB7353"/>
    <w:rsid w:val="00EB7F40"/>
    <w:rsid w:val="00EC0228"/>
    <w:rsid w:val="00EC09FA"/>
    <w:rsid w:val="00EC0CB8"/>
    <w:rsid w:val="00EC0E53"/>
    <w:rsid w:val="00EC0EE0"/>
    <w:rsid w:val="00EC11A5"/>
    <w:rsid w:val="00EC1E8E"/>
    <w:rsid w:val="00EC1F52"/>
    <w:rsid w:val="00EC2711"/>
    <w:rsid w:val="00EC3027"/>
    <w:rsid w:val="00EC32CF"/>
    <w:rsid w:val="00EC3418"/>
    <w:rsid w:val="00EC3E0F"/>
    <w:rsid w:val="00EC46FF"/>
    <w:rsid w:val="00EC4C40"/>
    <w:rsid w:val="00EC526D"/>
    <w:rsid w:val="00EC5893"/>
    <w:rsid w:val="00EC5E3B"/>
    <w:rsid w:val="00EC6B38"/>
    <w:rsid w:val="00EC6D7C"/>
    <w:rsid w:val="00EC785D"/>
    <w:rsid w:val="00EC7C05"/>
    <w:rsid w:val="00EC7C5B"/>
    <w:rsid w:val="00EC7E93"/>
    <w:rsid w:val="00ED00D9"/>
    <w:rsid w:val="00ED054D"/>
    <w:rsid w:val="00ED06F7"/>
    <w:rsid w:val="00ED08CA"/>
    <w:rsid w:val="00ED11C6"/>
    <w:rsid w:val="00ED228C"/>
    <w:rsid w:val="00ED2C6C"/>
    <w:rsid w:val="00ED3922"/>
    <w:rsid w:val="00ED407B"/>
    <w:rsid w:val="00ED55A6"/>
    <w:rsid w:val="00ED598D"/>
    <w:rsid w:val="00ED5A05"/>
    <w:rsid w:val="00ED5C4F"/>
    <w:rsid w:val="00ED6215"/>
    <w:rsid w:val="00ED6262"/>
    <w:rsid w:val="00ED62C3"/>
    <w:rsid w:val="00EE0690"/>
    <w:rsid w:val="00EE15FA"/>
    <w:rsid w:val="00EE1C6B"/>
    <w:rsid w:val="00EE1E0E"/>
    <w:rsid w:val="00EE1FF7"/>
    <w:rsid w:val="00EE2FA1"/>
    <w:rsid w:val="00EE3358"/>
    <w:rsid w:val="00EE3C3E"/>
    <w:rsid w:val="00EE4BA8"/>
    <w:rsid w:val="00EE4D7F"/>
    <w:rsid w:val="00EE5704"/>
    <w:rsid w:val="00EE57D7"/>
    <w:rsid w:val="00EE5B81"/>
    <w:rsid w:val="00EE7354"/>
    <w:rsid w:val="00EF182B"/>
    <w:rsid w:val="00EF2A43"/>
    <w:rsid w:val="00EF4353"/>
    <w:rsid w:val="00EF5724"/>
    <w:rsid w:val="00EF5737"/>
    <w:rsid w:val="00EF5803"/>
    <w:rsid w:val="00EF783A"/>
    <w:rsid w:val="00EF7EB1"/>
    <w:rsid w:val="00F00590"/>
    <w:rsid w:val="00F01446"/>
    <w:rsid w:val="00F019FE"/>
    <w:rsid w:val="00F02824"/>
    <w:rsid w:val="00F02E44"/>
    <w:rsid w:val="00F038D8"/>
    <w:rsid w:val="00F04EB6"/>
    <w:rsid w:val="00F05BC8"/>
    <w:rsid w:val="00F0759B"/>
    <w:rsid w:val="00F1201A"/>
    <w:rsid w:val="00F12102"/>
    <w:rsid w:val="00F1214B"/>
    <w:rsid w:val="00F12E4B"/>
    <w:rsid w:val="00F13863"/>
    <w:rsid w:val="00F15523"/>
    <w:rsid w:val="00F157DA"/>
    <w:rsid w:val="00F15C8C"/>
    <w:rsid w:val="00F15D60"/>
    <w:rsid w:val="00F1622B"/>
    <w:rsid w:val="00F17EBC"/>
    <w:rsid w:val="00F202F0"/>
    <w:rsid w:val="00F23040"/>
    <w:rsid w:val="00F236E2"/>
    <w:rsid w:val="00F240A1"/>
    <w:rsid w:val="00F26195"/>
    <w:rsid w:val="00F3019E"/>
    <w:rsid w:val="00F307D4"/>
    <w:rsid w:val="00F309AF"/>
    <w:rsid w:val="00F31531"/>
    <w:rsid w:val="00F316AF"/>
    <w:rsid w:val="00F317F1"/>
    <w:rsid w:val="00F31BA2"/>
    <w:rsid w:val="00F32698"/>
    <w:rsid w:val="00F32705"/>
    <w:rsid w:val="00F33097"/>
    <w:rsid w:val="00F33A1F"/>
    <w:rsid w:val="00F3447D"/>
    <w:rsid w:val="00F3450E"/>
    <w:rsid w:val="00F3483B"/>
    <w:rsid w:val="00F361E7"/>
    <w:rsid w:val="00F36411"/>
    <w:rsid w:val="00F366F5"/>
    <w:rsid w:val="00F37179"/>
    <w:rsid w:val="00F37575"/>
    <w:rsid w:val="00F40632"/>
    <w:rsid w:val="00F40E19"/>
    <w:rsid w:val="00F41BBD"/>
    <w:rsid w:val="00F4257F"/>
    <w:rsid w:val="00F43655"/>
    <w:rsid w:val="00F43656"/>
    <w:rsid w:val="00F442F7"/>
    <w:rsid w:val="00F444B5"/>
    <w:rsid w:val="00F44E1D"/>
    <w:rsid w:val="00F452C0"/>
    <w:rsid w:val="00F459E5"/>
    <w:rsid w:val="00F45F01"/>
    <w:rsid w:val="00F466E1"/>
    <w:rsid w:val="00F466E9"/>
    <w:rsid w:val="00F469F8"/>
    <w:rsid w:val="00F46E3F"/>
    <w:rsid w:val="00F47408"/>
    <w:rsid w:val="00F47BC3"/>
    <w:rsid w:val="00F51260"/>
    <w:rsid w:val="00F51C4B"/>
    <w:rsid w:val="00F525A3"/>
    <w:rsid w:val="00F53885"/>
    <w:rsid w:val="00F539E6"/>
    <w:rsid w:val="00F5419B"/>
    <w:rsid w:val="00F54259"/>
    <w:rsid w:val="00F5442D"/>
    <w:rsid w:val="00F54562"/>
    <w:rsid w:val="00F545E2"/>
    <w:rsid w:val="00F54634"/>
    <w:rsid w:val="00F55541"/>
    <w:rsid w:val="00F5555F"/>
    <w:rsid w:val="00F5609A"/>
    <w:rsid w:val="00F57CAF"/>
    <w:rsid w:val="00F57FC0"/>
    <w:rsid w:val="00F60096"/>
    <w:rsid w:val="00F60242"/>
    <w:rsid w:val="00F6034E"/>
    <w:rsid w:val="00F6056F"/>
    <w:rsid w:val="00F60B59"/>
    <w:rsid w:val="00F60C7D"/>
    <w:rsid w:val="00F61D78"/>
    <w:rsid w:val="00F61E4E"/>
    <w:rsid w:val="00F62F40"/>
    <w:rsid w:val="00F63083"/>
    <w:rsid w:val="00F63116"/>
    <w:rsid w:val="00F63171"/>
    <w:rsid w:val="00F63270"/>
    <w:rsid w:val="00F63EA0"/>
    <w:rsid w:val="00F6411E"/>
    <w:rsid w:val="00F64203"/>
    <w:rsid w:val="00F648F2"/>
    <w:rsid w:val="00F64F5B"/>
    <w:rsid w:val="00F65072"/>
    <w:rsid w:val="00F66575"/>
    <w:rsid w:val="00F67C0A"/>
    <w:rsid w:val="00F70128"/>
    <w:rsid w:val="00F7076E"/>
    <w:rsid w:val="00F70C52"/>
    <w:rsid w:val="00F70E3D"/>
    <w:rsid w:val="00F71BEB"/>
    <w:rsid w:val="00F72C0C"/>
    <w:rsid w:val="00F733C8"/>
    <w:rsid w:val="00F73481"/>
    <w:rsid w:val="00F73546"/>
    <w:rsid w:val="00F73704"/>
    <w:rsid w:val="00F74852"/>
    <w:rsid w:val="00F74B27"/>
    <w:rsid w:val="00F74DA6"/>
    <w:rsid w:val="00F7598E"/>
    <w:rsid w:val="00F75D2E"/>
    <w:rsid w:val="00F7602B"/>
    <w:rsid w:val="00F7640E"/>
    <w:rsid w:val="00F76DB3"/>
    <w:rsid w:val="00F77993"/>
    <w:rsid w:val="00F809B6"/>
    <w:rsid w:val="00F81129"/>
    <w:rsid w:val="00F82A25"/>
    <w:rsid w:val="00F82CF7"/>
    <w:rsid w:val="00F83907"/>
    <w:rsid w:val="00F83A26"/>
    <w:rsid w:val="00F8434B"/>
    <w:rsid w:val="00F85890"/>
    <w:rsid w:val="00F86105"/>
    <w:rsid w:val="00F8610A"/>
    <w:rsid w:val="00F861E0"/>
    <w:rsid w:val="00F86343"/>
    <w:rsid w:val="00F874B9"/>
    <w:rsid w:val="00F87626"/>
    <w:rsid w:val="00F8783B"/>
    <w:rsid w:val="00F878CD"/>
    <w:rsid w:val="00F87CD6"/>
    <w:rsid w:val="00F9030D"/>
    <w:rsid w:val="00F903A5"/>
    <w:rsid w:val="00F91A62"/>
    <w:rsid w:val="00F91B4E"/>
    <w:rsid w:val="00F91F02"/>
    <w:rsid w:val="00F92D5A"/>
    <w:rsid w:val="00F92EF5"/>
    <w:rsid w:val="00F92F45"/>
    <w:rsid w:val="00F932E0"/>
    <w:rsid w:val="00F93AD3"/>
    <w:rsid w:val="00F93D2E"/>
    <w:rsid w:val="00F9523A"/>
    <w:rsid w:val="00F956C0"/>
    <w:rsid w:val="00F966A3"/>
    <w:rsid w:val="00F9708C"/>
    <w:rsid w:val="00F9717F"/>
    <w:rsid w:val="00F97C19"/>
    <w:rsid w:val="00FA0676"/>
    <w:rsid w:val="00FA16F0"/>
    <w:rsid w:val="00FA2BA6"/>
    <w:rsid w:val="00FA2EAF"/>
    <w:rsid w:val="00FA429F"/>
    <w:rsid w:val="00FA4B68"/>
    <w:rsid w:val="00FA54CD"/>
    <w:rsid w:val="00FA5FD7"/>
    <w:rsid w:val="00FA6B69"/>
    <w:rsid w:val="00FA70F8"/>
    <w:rsid w:val="00FB07F7"/>
    <w:rsid w:val="00FB1082"/>
    <w:rsid w:val="00FB1555"/>
    <w:rsid w:val="00FB1B2F"/>
    <w:rsid w:val="00FB2373"/>
    <w:rsid w:val="00FB3888"/>
    <w:rsid w:val="00FB45D1"/>
    <w:rsid w:val="00FB47F7"/>
    <w:rsid w:val="00FB4A58"/>
    <w:rsid w:val="00FB5F3D"/>
    <w:rsid w:val="00FB6997"/>
    <w:rsid w:val="00FB7C88"/>
    <w:rsid w:val="00FB7E32"/>
    <w:rsid w:val="00FB7EB7"/>
    <w:rsid w:val="00FC009D"/>
    <w:rsid w:val="00FC0736"/>
    <w:rsid w:val="00FC1CFB"/>
    <w:rsid w:val="00FC363F"/>
    <w:rsid w:val="00FC4D90"/>
    <w:rsid w:val="00FC6857"/>
    <w:rsid w:val="00FC6A20"/>
    <w:rsid w:val="00FC774C"/>
    <w:rsid w:val="00FD0B67"/>
    <w:rsid w:val="00FD1711"/>
    <w:rsid w:val="00FD1BA4"/>
    <w:rsid w:val="00FD1D76"/>
    <w:rsid w:val="00FD30BB"/>
    <w:rsid w:val="00FD310F"/>
    <w:rsid w:val="00FD39E0"/>
    <w:rsid w:val="00FD3E29"/>
    <w:rsid w:val="00FD422C"/>
    <w:rsid w:val="00FD49B4"/>
    <w:rsid w:val="00FD50B3"/>
    <w:rsid w:val="00FD59E0"/>
    <w:rsid w:val="00FD688A"/>
    <w:rsid w:val="00FD6DC1"/>
    <w:rsid w:val="00FD6F6C"/>
    <w:rsid w:val="00FD782A"/>
    <w:rsid w:val="00FE0456"/>
    <w:rsid w:val="00FE0A72"/>
    <w:rsid w:val="00FE0E4B"/>
    <w:rsid w:val="00FE12F4"/>
    <w:rsid w:val="00FE1862"/>
    <w:rsid w:val="00FE2BA1"/>
    <w:rsid w:val="00FE36EB"/>
    <w:rsid w:val="00FE3718"/>
    <w:rsid w:val="00FE3C51"/>
    <w:rsid w:val="00FE4090"/>
    <w:rsid w:val="00FE5B42"/>
    <w:rsid w:val="00FE6319"/>
    <w:rsid w:val="00FE64D5"/>
    <w:rsid w:val="00FE6671"/>
    <w:rsid w:val="00FE6D44"/>
    <w:rsid w:val="00FE7443"/>
    <w:rsid w:val="00FE7BB0"/>
    <w:rsid w:val="00FF0524"/>
    <w:rsid w:val="00FF07E0"/>
    <w:rsid w:val="00FF0C40"/>
    <w:rsid w:val="00FF2192"/>
    <w:rsid w:val="00FF2AA4"/>
    <w:rsid w:val="00FF32A2"/>
    <w:rsid w:val="00FF4864"/>
    <w:rsid w:val="00FF4ECA"/>
    <w:rsid w:val="00FF4EDD"/>
    <w:rsid w:val="00FF4F23"/>
    <w:rsid w:val="00FF5986"/>
    <w:rsid w:val="00FF5A84"/>
    <w:rsid w:val="00FF6506"/>
    <w:rsid w:val="00FF6B05"/>
    <w:rsid w:val="00FF78B9"/>
    <w:rsid w:val="00FF7E2A"/>
    <w:rsid w:val="00FF7E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9EE75BF"/>
  <w15:docId w15:val="{3EF9DFA5-C998-4290-B8F8-0F6CCD0A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478A7"/>
    <w:pPr>
      <w:spacing w:before="60" w:line="260" w:lineRule="atLeast"/>
    </w:pPr>
    <w:rPr>
      <w:rFonts w:ascii="Tahoma" w:hAnsi="Tahoma"/>
      <w:szCs w:val="24"/>
      <w:lang w:val="de-AT"/>
    </w:rPr>
  </w:style>
  <w:style w:type="paragraph" w:styleId="berschrift1">
    <w:name w:val="heading 1"/>
    <w:basedOn w:val="Standard"/>
    <w:next w:val="Standard"/>
    <w:link w:val="berschrift1Zchn"/>
    <w:qFormat/>
    <w:rsid w:val="009C326E"/>
    <w:pPr>
      <w:numPr>
        <w:numId w:val="2"/>
      </w:numPr>
      <w:tabs>
        <w:tab w:val="left" w:pos="340"/>
      </w:tabs>
      <w:spacing w:before="240" w:after="160" w:line="280" w:lineRule="exact"/>
      <w:outlineLvl w:val="0"/>
    </w:pPr>
    <w:rPr>
      <w:rFonts w:eastAsia="MS Mincho"/>
      <w:b/>
      <w:sz w:val="22"/>
    </w:rPr>
  </w:style>
  <w:style w:type="paragraph" w:styleId="berschrift2">
    <w:name w:val="heading 2"/>
    <w:basedOn w:val="Standard"/>
    <w:next w:val="Standard"/>
    <w:link w:val="berschrift2Zchn"/>
    <w:qFormat/>
    <w:rsid w:val="009C326E"/>
    <w:pPr>
      <w:keepNext/>
      <w:numPr>
        <w:ilvl w:val="1"/>
        <w:numId w:val="2"/>
      </w:numPr>
      <w:spacing w:before="240" w:after="160"/>
      <w:outlineLvl w:val="1"/>
    </w:pPr>
    <w:rPr>
      <w:b/>
    </w:rPr>
  </w:style>
  <w:style w:type="paragraph" w:styleId="berschrift3">
    <w:name w:val="heading 3"/>
    <w:basedOn w:val="Standard"/>
    <w:next w:val="Standard"/>
    <w:link w:val="berschrift3Zchn"/>
    <w:qFormat/>
    <w:rsid w:val="009C326E"/>
    <w:pPr>
      <w:keepNext/>
      <w:numPr>
        <w:ilvl w:val="2"/>
        <w:numId w:val="2"/>
      </w:numPr>
      <w:spacing w:before="240" w:after="160" w:line="260" w:lineRule="exact"/>
      <w:outlineLvl w:val="2"/>
    </w:pPr>
  </w:style>
  <w:style w:type="paragraph" w:styleId="berschrift4">
    <w:name w:val="heading 4"/>
    <w:next w:val="Standard"/>
    <w:link w:val="berschrift4Zchn"/>
    <w:qFormat/>
    <w:rsid w:val="00AA478B"/>
    <w:pPr>
      <w:keepNext/>
      <w:numPr>
        <w:ilvl w:val="3"/>
        <w:numId w:val="2"/>
      </w:numPr>
      <w:spacing w:before="120" w:after="60"/>
      <w:outlineLvl w:val="3"/>
    </w:pPr>
    <w:rPr>
      <w:rFonts w:ascii="Arial" w:hAnsi="Arial"/>
      <w:lang w:val="de-AT"/>
    </w:rPr>
  </w:style>
  <w:style w:type="paragraph" w:styleId="berschrift5">
    <w:name w:val="heading 5"/>
    <w:basedOn w:val="Standard"/>
    <w:next w:val="Standard"/>
    <w:qFormat/>
    <w:rsid w:val="00AA478B"/>
    <w:pPr>
      <w:numPr>
        <w:ilvl w:val="4"/>
        <w:numId w:val="2"/>
      </w:numPr>
      <w:spacing w:before="80"/>
      <w:outlineLvl w:val="4"/>
    </w:pPr>
    <w:rPr>
      <w:rFonts w:cs="Tahoma"/>
      <w:bCs/>
      <w:szCs w:val="20"/>
    </w:rPr>
  </w:style>
  <w:style w:type="paragraph" w:styleId="berschrift6">
    <w:name w:val="heading 6"/>
    <w:basedOn w:val="Standard"/>
    <w:next w:val="Standard"/>
    <w:qFormat/>
    <w:rsid w:val="00AA478B"/>
    <w:pPr>
      <w:keepNext/>
      <w:numPr>
        <w:ilvl w:val="5"/>
        <w:numId w:val="2"/>
      </w:numPr>
      <w:outlineLvl w:val="5"/>
    </w:pPr>
    <w:rPr>
      <w:b/>
    </w:rPr>
  </w:style>
  <w:style w:type="paragraph" w:styleId="berschrift7">
    <w:name w:val="heading 7"/>
    <w:basedOn w:val="Standard"/>
    <w:next w:val="Standard"/>
    <w:qFormat/>
    <w:rsid w:val="00AA478B"/>
    <w:pPr>
      <w:numPr>
        <w:ilvl w:val="6"/>
        <w:numId w:val="2"/>
      </w:numPr>
      <w:spacing w:before="240" w:after="60"/>
      <w:outlineLvl w:val="6"/>
    </w:pPr>
    <w:rPr>
      <w:rFonts w:ascii="Times New Roman" w:hAnsi="Times New Roman"/>
      <w:sz w:val="24"/>
    </w:rPr>
  </w:style>
  <w:style w:type="paragraph" w:styleId="berschrift8">
    <w:name w:val="heading 8"/>
    <w:basedOn w:val="Standard"/>
    <w:next w:val="Standard"/>
    <w:qFormat/>
    <w:rsid w:val="00AA478B"/>
    <w:pPr>
      <w:numPr>
        <w:ilvl w:val="7"/>
        <w:numId w:val="2"/>
      </w:numPr>
      <w:spacing w:before="240" w:after="60"/>
      <w:outlineLvl w:val="7"/>
    </w:pPr>
    <w:rPr>
      <w:rFonts w:ascii="Times New Roman" w:hAnsi="Times New Roman"/>
      <w:i/>
      <w:iCs/>
      <w:sz w:val="24"/>
    </w:rPr>
  </w:style>
  <w:style w:type="paragraph" w:styleId="berschrift9">
    <w:name w:val="heading 9"/>
    <w:basedOn w:val="Standard"/>
    <w:next w:val="Standard"/>
    <w:qFormat/>
    <w:rsid w:val="00AA478B"/>
    <w:pPr>
      <w:numPr>
        <w:ilvl w:val="8"/>
        <w:numId w:val="2"/>
      </w:numPr>
      <w:spacing w:before="240" w:after="60"/>
      <w:outlineLvl w:val="8"/>
    </w:pPr>
    <w:rPr>
      <w:rFonts w:ascii="Arial" w:hAnsi="Arial"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4F35"/>
    <w:pPr>
      <w:tabs>
        <w:tab w:val="center" w:pos="4536"/>
        <w:tab w:val="right" w:pos="9072"/>
      </w:tabs>
    </w:pPr>
  </w:style>
  <w:style w:type="paragraph" w:customStyle="1" w:styleId="SpalteTtigkeit">
    <w:name w:val="Spalte Tätigkeit"/>
    <w:basedOn w:val="Standard"/>
    <w:rsid w:val="00E14B94"/>
    <w:pPr>
      <w:numPr>
        <w:numId w:val="1"/>
      </w:numPr>
    </w:pPr>
    <w:rPr>
      <w:bCs/>
    </w:rPr>
  </w:style>
  <w:style w:type="paragraph" w:customStyle="1" w:styleId="Musterzeile">
    <w:name w:val="Musterzeile"/>
    <w:basedOn w:val="Standard"/>
    <w:rsid w:val="00CC3E8E"/>
    <w:pPr>
      <w:spacing w:line="160" w:lineRule="exact"/>
      <w:jc w:val="center"/>
    </w:pPr>
    <w:rPr>
      <w:sz w:val="16"/>
      <w:szCs w:val="20"/>
    </w:rPr>
  </w:style>
  <w:style w:type="paragraph" w:styleId="Verzeichnis1">
    <w:name w:val="toc 1"/>
    <w:basedOn w:val="Standard"/>
    <w:next w:val="Standard"/>
    <w:uiPriority w:val="39"/>
    <w:rsid w:val="00E62A5B"/>
    <w:pPr>
      <w:tabs>
        <w:tab w:val="left" w:pos="510"/>
        <w:tab w:val="right" w:leader="dot" w:pos="7655"/>
      </w:tabs>
      <w:ind w:left="510" w:hanging="510"/>
    </w:pPr>
    <w:rPr>
      <w:bCs/>
      <w:noProof/>
    </w:rPr>
  </w:style>
  <w:style w:type="paragraph" w:styleId="Fuzeile">
    <w:name w:val="footer"/>
    <w:basedOn w:val="Standard"/>
    <w:rsid w:val="00FD6F6C"/>
    <w:pPr>
      <w:tabs>
        <w:tab w:val="right" w:pos="9072"/>
      </w:tabs>
      <w:spacing w:after="120"/>
    </w:pPr>
    <w:rPr>
      <w:sz w:val="16"/>
    </w:rPr>
  </w:style>
  <w:style w:type="paragraph" w:styleId="Titel">
    <w:name w:val="Title"/>
    <w:basedOn w:val="Standard"/>
    <w:link w:val="TitelZchn"/>
    <w:qFormat/>
    <w:rsid w:val="00F9717F"/>
    <w:pPr>
      <w:spacing w:before="240" w:after="360" w:line="300" w:lineRule="exact"/>
      <w:contextualSpacing/>
      <w:outlineLvl w:val="0"/>
    </w:pPr>
    <w:rPr>
      <w:rFonts w:cs="Arial"/>
      <w:b/>
      <w:bCs/>
      <w:spacing w:val="6"/>
      <w:sz w:val="24"/>
      <w:szCs w:val="32"/>
    </w:rPr>
  </w:style>
  <w:style w:type="paragraph" w:styleId="Verzeichnis2">
    <w:name w:val="toc 2"/>
    <w:basedOn w:val="Standard"/>
    <w:next w:val="Standard"/>
    <w:uiPriority w:val="39"/>
    <w:rsid w:val="00E62A5B"/>
    <w:pPr>
      <w:tabs>
        <w:tab w:val="left" w:pos="510"/>
        <w:tab w:val="right" w:leader="dot" w:pos="7655"/>
      </w:tabs>
      <w:ind w:left="510" w:hanging="510"/>
    </w:pPr>
    <w:rPr>
      <w:bCs/>
      <w:noProof/>
    </w:rPr>
  </w:style>
  <w:style w:type="paragraph" w:styleId="Funotentext">
    <w:name w:val="footnote text"/>
    <w:basedOn w:val="Standard"/>
    <w:link w:val="FunotentextZchn"/>
    <w:uiPriority w:val="99"/>
    <w:semiHidden/>
    <w:pPr>
      <w:spacing w:line="220" w:lineRule="exact"/>
    </w:pPr>
    <w:rPr>
      <w:sz w:val="16"/>
      <w:szCs w:val="20"/>
    </w:rPr>
  </w:style>
  <w:style w:type="paragraph" w:customStyle="1" w:styleId="Kapitel">
    <w:name w:val="Kapitel"/>
    <w:basedOn w:val="Standard"/>
    <w:qFormat/>
    <w:rsid w:val="00335EEF"/>
    <w:pPr>
      <w:spacing w:before="300" w:after="200"/>
    </w:pPr>
    <w:rPr>
      <w:b/>
      <w:sz w:val="22"/>
    </w:rPr>
  </w:style>
  <w:style w:type="paragraph" w:customStyle="1" w:styleId="SpalteNr">
    <w:name w:val="Spalte Nr."/>
    <w:basedOn w:val="Standard"/>
    <w:qFormat/>
    <w:rsid w:val="00D94695"/>
    <w:pPr>
      <w:ind w:left="-113" w:right="-57"/>
      <w:jc w:val="center"/>
    </w:pPr>
  </w:style>
  <w:style w:type="character" w:styleId="Funotenzeichen">
    <w:name w:val="footnote reference"/>
    <w:uiPriority w:val="99"/>
    <w:semiHidden/>
    <w:rsid w:val="00AC0E18"/>
    <w:rPr>
      <w:vertAlign w:val="superscript"/>
    </w:rPr>
  </w:style>
  <w:style w:type="paragraph" w:styleId="Sprechblasentext">
    <w:name w:val="Balloon Text"/>
    <w:basedOn w:val="Standard"/>
    <w:link w:val="SprechblasentextZchn"/>
    <w:uiPriority w:val="99"/>
    <w:semiHidden/>
    <w:rsid w:val="000B5E71"/>
    <w:rPr>
      <w:rFonts w:cs="Tahoma"/>
      <w:sz w:val="16"/>
      <w:szCs w:val="16"/>
    </w:rPr>
  </w:style>
  <w:style w:type="character" w:styleId="Kommentarzeichen">
    <w:name w:val="annotation reference"/>
    <w:semiHidden/>
    <w:rsid w:val="000B5E71"/>
    <w:rPr>
      <w:sz w:val="16"/>
      <w:szCs w:val="16"/>
    </w:rPr>
  </w:style>
  <w:style w:type="paragraph" w:styleId="Kommentartext">
    <w:name w:val="annotation text"/>
    <w:basedOn w:val="Standard"/>
    <w:link w:val="KommentartextZchn"/>
    <w:rsid w:val="000B5E71"/>
    <w:rPr>
      <w:szCs w:val="20"/>
    </w:rPr>
  </w:style>
  <w:style w:type="paragraph" w:styleId="Kommentarthema">
    <w:name w:val="annotation subject"/>
    <w:basedOn w:val="Kommentartext"/>
    <w:next w:val="Kommentartext"/>
    <w:semiHidden/>
    <w:rsid w:val="000B5E71"/>
    <w:rPr>
      <w:b/>
      <w:bCs/>
    </w:rPr>
  </w:style>
  <w:style w:type="paragraph" w:customStyle="1" w:styleId="Spaltedurchgefhrt">
    <w:name w:val="Spalte durchgeführt"/>
    <w:basedOn w:val="Standard"/>
    <w:qFormat/>
    <w:rsid w:val="00775126"/>
    <w:pPr>
      <w:ind w:left="-57" w:right="-113"/>
      <w:jc w:val="center"/>
    </w:pPr>
  </w:style>
  <w:style w:type="paragraph" w:customStyle="1" w:styleId="SpalteNrStart">
    <w:name w:val="Spalte Nr. Start"/>
    <w:basedOn w:val="SpalteNr"/>
    <w:qFormat/>
    <w:rsid w:val="00F874B9"/>
    <w:rPr>
      <w:b/>
      <w:color w:val="009900"/>
    </w:rPr>
  </w:style>
  <w:style w:type="paragraph" w:customStyle="1" w:styleId="SpalteTtigkeitStart">
    <w:name w:val="Spalte Tätigkeit Start"/>
    <w:basedOn w:val="SpalteTtigkeit"/>
    <w:qFormat/>
    <w:rsid w:val="009C12FA"/>
    <w:pPr>
      <w:numPr>
        <w:numId w:val="0"/>
      </w:numPr>
      <w:suppressAutoHyphens/>
    </w:pPr>
    <w:rPr>
      <w:b/>
      <w:color w:val="009900"/>
    </w:rPr>
  </w:style>
  <w:style w:type="paragraph" w:customStyle="1" w:styleId="SpaltedurchgefhrtStart">
    <w:name w:val="Spalte durchgeführt Start"/>
    <w:basedOn w:val="Spaltedurchgefhrt"/>
    <w:qFormat/>
    <w:rsid w:val="00F874B9"/>
    <w:rPr>
      <w:b/>
      <w:color w:val="009900"/>
    </w:rPr>
  </w:style>
  <w:style w:type="paragraph" w:customStyle="1" w:styleId="wenn">
    <w:name w:val="wenn"/>
    <w:basedOn w:val="Standard"/>
    <w:qFormat/>
    <w:rsid w:val="00E84EB5"/>
    <w:pPr>
      <w:spacing w:before="180" w:after="60"/>
    </w:pPr>
  </w:style>
  <w:style w:type="paragraph" w:customStyle="1" w:styleId="Zwischenabsatz">
    <w:name w:val="Zwischenabsatz"/>
    <w:basedOn w:val="Standard"/>
    <w:qFormat/>
    <w:rsid w:val="004575C5"/>
    <w:pPr>
      <w:spacing w:line="120" w:lineRule="exact"/>
    </w:pPr>
  </w:style>
  <w:style w:type="character" w:styleId="Hyperlink">
    <w:name w:val="Hyperlink"/>
    <w:uiPriority w:val="99"/>
    <w:rsid w:val="00A94F2C"/>
    <w:rPr>
      <w:color w:val="0000FF"/>
      <w:u w:val="single"/>
    </w:rPr>
  </w:style>
  <w:style w:type="paragraph" w:customStyle="1" w:styleId="FormatvorlageZentriertZeilenabstandeinfach">
    <w:name w:val="Formatvorlage Zentriert Zeilenabstand:  einfach"/>
    <w:basedOn w:val="Standard"/>
    <w:rsid w:val="00CC3E8E"/>
    <w:pPr>
      <w:jc w:val="center"/>
    </w:pPr>
    <w:rPr>
      <w:szCs w:val="20"/>
    </w:rPr>
  </w:style>
  <w:style w:type="table" w:styleId="Tabellenraster">
    <w:name w:val="Table Grid"/>
    <w:basedOn w:val="NormaleTabelle"/>
    <w:uiPriority w:val="59"/>
    <w:rsid w:val="003D39DC"/>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1"/>
    <w:qFormat/>
    <w:rsid w:val="005B73AF"/>
    <w:pPr>
      <w:ind w:left="720"/>
      <w:contextualSpacing/>
    </w:pPr>
  </w:style>
  <w:style w:type="paragraph" w:styleId="berarbeitung">
    <w:name w:val="Revision"/>
    <w:hidden/>
    <w:uiPriority w:val="99"/>
    <w:semiHidden/>
    <w:rsid w:val="001923FE"/>
    <w:rPr>
      <w:rFonts w:ascii="Tahoma" w:hAnsi="Tahoma"/>
      <w:szCs w:val="24"/>
      <w:lang w:val="de-AT"/>
    </w:rPr>
  </w:style>
  <w:style w:type="character" w:customStyle="1" w:styleId="berschrift1Zchn">
    <w:name w:val="Überschrift 1 Zchn"/>
    <w:basedOn w:val="Absatz-Standardschriftart"/>
    <w:link w:val="berschrift1"/>
    <w:rsid w:val="000A7D95"/>
    <w:rPr>
      <w:rFonts w:ascii="Tahoma" w:eastAsia="MS Mincho" w:hAnsi="Tahoma"/>
      <w:b/>
      <w:sz w:val="22"/>
      <w:szCs w:val="24"/>
      <w:lang w:val="de-AT"/>
    </w:rPr>
  </w:style>
  <w:style w:type="character" w:customStyle="1" w:styleId="berschrift2Zchn">
    <w:name w:val="Überschrift 2 Zchn"/>
    <w:basedOn w:val="Absatz-Standardschriftart"/>
    <w:link w:val="berschrift2"/>
    <w:rsid w:val="006478A7"/>
    <w:rPr>
      <w:rFonts w:ascii="Tahoma" w:hAnsi="Tahoma"/>
      <w:b/>
      <w:szCs w:val="24"/>
      <w:lang w:val="de-AT"/>
    </w:rPr>
  </w:style>
  <w:style w:type="character" w:customStyle="1" w:styleId="TitelZchn">
    <w:name w:val="Titel Zchn"/>
    <w:basedOn w:val="Absatz-Standardschriftart"/>
    <w:link w:val="Titel"/>
    <w:rsid w:val="005F1F7F"/>
    <w:rPr>
      <w:rFonts w:ascii="Tahoma" w:hAnsi="Tahoma" w:cs="Arial"/>
      <w:b/>
      <w:bCs/>
      <w:spacing w:val="6"/>
      <w:sz w:val="24"/>
      <w:szCs w:val="32"/>
      <w:lang w:val="de-AT"/>
    </w:rPr>
  </w:style>
  <w:style w:type="character" w:customStyle="1" w:styleId="FunotentextZchn">
    <w:name w:val="Fußnotentext Zchn"/>
    <w:basedOn w:val="Absatz-Standardschriftart"/>
    <w:link w:val="Funotentext"/>
    <w:uiPriority w:val="99"/>
    <w:semiHidden/>
    <w:rsid w:val="00857719"/>
    <w:rPr>
      <w:rFonts w:ascii="Tahoma" w:hAnsi="Tahoma"/>
      <w:sz w:val="16"/>
      <w:lang w:val="de-AT"/>
    </w:rPr>
  </w:style>
  <w:style w:type="numbering" w:customStyle="1" w:styleId="Formatvorlage2">
    <w:name w:val="Formatvorlage2"/>
    <w:uiPriority w:val="99"/>
    <w:rsid w:val="00E05BE8"/>
    <w:pPr>
      <w:numPr>
        <w:numId w:val="6"/>
      </w:numPr>
    </w:pPr>
  </w:style>
  <w:style w:type="paragraph" w:styleId="Inhaltsverzeichnisberschrift">
    <w:name w:val="TOC Heading"/>
    <w:basedOn w:val="berschrift1"/>
    <w:next w:val="Standard"/>
    <w:uiPriority w:val="39"/>
    <w:semiHidden/>
    <w:unhideWhenUsed/>
    <w:qFormat/>
    <w:rsid w:val="002B0C70"/>
    <w:pPr>
      <w:keepNext/>
      <w:keepLines/>
      <w:numPr>
        <w:numId w:val="0"/>
      </w:numPr>
      <w:spacing w:before="480" w:after="0" w:line="276" w:lineRule="auto"/>
      <w:outlineLvl w:val="9"/>
    </w:pPr>
    <w:rPr>
      <w:rFonts w:asciiTheme="majorHAnsi" w:eastAsiaTheme="majorEastAsia" w:hAnsiTheme="majorHAnsi" w:cstheme="majorBidi"/>
      <w:bCs/>
      <w:color w:val="365F91" w:themeColor="accent1" w:themeShade="BF"/>
      <w:sz w:val="28"/>
      <w:szCs w:val="28"/>
      <w:lang w:val="de-DE" w:eastAsia="de-DE"/>
    </w:rPr>
  </w:style>
  <w:style w:type="paragraph" w:styleId="Verzeichnis3">
    <w:name w:val="toc 3"/>
    <w:basedOn w:val="Standard"/>
    <w:next w:val="Standard"/>
    <w:autoRedefine/>
    <w:uiPriority w:val="39"/>
    <w:rsid w:val="002B0C70"/>
    <w:pPr>
      <w:spacing w:after="100"/>
      <w:ind w:left="400"/>
    </w:pPr>
  </w:style>
  <w:style w:type="paragraph" w:styleId="Verzeichnis4">
    <w:name w:val="toc 4"/>
    <w:basedOn w:val="Standard"/>
    <w:next w:val="Standard"/>
    <w:autoRedefine/>
    <w:uiPriority w:val="39"/>
    <w:unhideWhenUsed/>
    <w:rsid w:val="002B0C70"/>
    <w:pPr>
      <w:spacing w:before="0" w:after="100" w:line="276" w:lineRule="auto"/>
      <w:ind w:left="660"/>
    </w:pPr>
    <w:rPr>
      <w:rFonts w:asciiTheme="minorHAnsi" w:eastAsiaTheme="minorEastAsia" w:hAnsiTheme="minorHAnsi" w:cstheme="minorBidi"/>
      <w:sz w:val="22"/>
      <w:szCs w:val="22"/>
      <w:lang w:val="de-DE" w:eastAsia="de-DE"/>
    </w:rPr>
  </w:style>
  <w:style w:type="paragraph" w:styleId="Verzeichnis5">
    <w:name w:val="toc 5"/>
    <w:basedOn w:val="Standard"/>
    <w:next w:val="Standard"/>
    <w:autoRedefine/>
    <w:uiPriority w:val="39"/>
    <w:unhideWhenUsed/>
    <w:rsid w:val="002B0C70"/>
    <w:pPr>
      <w:spacing w:before="0" w:after="100" w:line="276" w:lineRule="auto"/>
      <w:ind w:left="880"/>
    </w:pPr>
    <w:rPr>
      <w:rFonts w:asciiTheme="minorHAnsi" w:eastAsiaTheme="minorEastAsia" w:hAnsiTheme="minorHAnsi" w:cstheme="minorBidi"/>
      <w:sz w:val="22"/>
      <w:szCs w:val="22"/>
      <w:lang w:val="de-DE" w:eastAsia="de-DE"/>
    </w:rPr>
  </w:style>
  <w:style w:type="paragraph" w:styleId="Verzeichnis6">
    <w:name w:val="toc 6"/>
    <w:basedOn w:val="Standard"/>
    <w:next w:val="Standard"/>
    <w:autoRedefine/>
    <w:uiPriority w:val="39"/>
    <w:unhideWhenUsed/>
    <w:rsid w:val="002B0C70"/>
    <w:pPr>
      <w:spacing w:before="0" w:after="100" w:line="276" w:lineRule="auto"/>
      <w:ind w:left="1100"/>
    </w:pPr>
    <w:rPr>
      <w:rFonts w:asciiTheme="minorHAnsi" w:eastAsiaTheme="minorEastAsia" w:hAnsiTheme="minorHAnsi" w:cstheme="minorBidi"/>
      <w:sz w:val="22"/>
      <w:szCs w:val="22"/>
      <w:lang w:val="de-DE" w:eastAsia="de-DE"/>
    </w:rPr>
  </w:style>
  <w:style w:type="paragraph" w:styleId="Verzeichnis7">
    <w:name w:val="toc 7"/>
    <w:basedOn w:val="Standard"/>
    <w:next w:val="Standard"/>
    <w:autoRedefine/>
    <w:uiPriority w:val="39"/>
    <w:unhideWhenUsed/>
    <w:rsid w:val="002B0C70"/>
    <w:pPr>
      <w:spacing w:before="0" w:after="100" w:line="276" w:lineRule="auto"/>
      <w:ind w:left="1320"/>
    </w:pPr>
    <w:rPr>
      <w:rFonts w:asciiTheme="minorHAnsi" w:eastAsiaTheme="minorEastAsia" w:hAnsiTheme="minorHAnsi" w:cstheme="minorBidi"/>
      <w:sz w:val="22"/>
      <w:szCs w:val="22"/>
      <w:lang w:val="de-DE" w:eastAsia="de-DE"/>
    </w:rPr>
  </w:style>
  <w:style w:type="paragraph" w:styleId="Verzeichnis8">
    <w:name w:val="toc 8"/>
    <w:basedOn w:val="Standard"/>
    <w:next w:val="Standard"/>
    <w:autoRedefine/>
    <w:uiPriority w:val="39"/>
    <w:unhideWhenUsed/>
    <w:rsid w:val="002B0C70"/>
    <w:pPr>
      <w:spacing w:before="0" w:after="100" w:line="276" w:lineRule="auto"/>
      <w:ind w:left="1540"/>
    </w:pPr>
    <w:rPr>
      <w:rFonts w:asciiTheme="minorHAnsi" w:eastAsiaTheme="minorEastAsia" w:hAnsiTheme="minorHAnsi" w:cstheme="minorBidi"/>
      <w:sz w:val="22"/>
      <w:szCs w:val="22"/>
      <w:lang w:val="de-DE" w:eastAsia="de-DE"/>
    </w:rPr>
  </w:style>
  <w:style w:type="paragraph" w:styleId="Verzeichnis9">
    <w:name w:val="toc 9"/>
    <w:basedOn w:val="Standard"/>
    <w:next w:val="Standard"/>
    <w:autoRedefine/>
    <w:uiPriority w:val="39"/>
    <w:unhideWhenUsed/>
    <w:rsid w:val="002B0C70"/>
    <w:pPr>
      <w:spacing w:before="0" w:after="100" w:line="276" w:lineRule="auto"/>
      <w:ind w:left="1760"/>
    </w:pPr>
    <w:rPr>
      <w:rFonts w:asciiTheme="minorHAnsi" w:eastAsiaTheme="minorEastAsia" w:hAnsiTheme="minorHAnsi" w:cstheme="minorBidi"/>
      <w:sz w:val="22"/>
      <w:szCs w:val="22"/>
      <w:lang w:val="de-DE" w:eastAsia="de-DE"/>
    </w:rPr>
  </w:style>
  <w:style w:type="character" w:styleId="Fett">
    <w:name w:val="Strong"/>
    <w:basedOn w:val="Absatz-Standardschriftart"/>
    <w:qFormat/>
    <w:rsid w:val="00663CB6"/>
    <w:rPr>
      <w:b/>
      <w:bCs/>
    </w:rPr>
  </w:style>
  <w:style w:type="paragraph" w:customStyle="1" w:styleId="Formatvorlage1">
    <w:name w:val="Formatvorlage1"/>
    <w:basedOn w:val="Standard"/>
    <w:link w:val="Formatvorlage1Zchn"/>
    <w:qFormat/>
    <w:rsid w:val="005E6E7A"/>
    <w:pPr>
      <w:pBdr>
        <w:bottom w:val="single" w:sz="12" w:space="1" w:color="808080" w:themeColor="background1" w:themeShade="80"/>
      </w:pBdr>
      <w:spacing w:before="300" w:after="200"/>
      <w:jc w:val="both"/>
    </w:pPr>
    <w:rPr>
      <w:rFonts w:cs="Tahoma"/>
      <w:b/>
      <w:caps/>
      <w:sz w:val="28"/>
    </w:rPr>
  </w:style>
  <w:style w:type="character" w:customStyle="1" w:styleId="Formatvorlage1Zchn">
    <w:name w:val="Formatvorlage1 Zchn"/>
    <w:basedOn w:val="Absatz-Standardschriftart"/>
    <w:link w:val="Formatvorlage1"/>
    <w:rsid w:val="005E6E7A"/>
    <w:rPr>
      <w:rFonts w:ascii="Tahoma" w:hAnsi="Tahoma" w:cs="Tahoma"/>
      <w:b/>
      <w:caps/>
      <w:sz w:val="28"/>
      <w:szCs w:val="24"/>
      <w:lang w:val="de-AT"/>
    </w:rPr>
  </w:style>
  <w:style w:type="paragraph" w:customStyle="1" w:styleId="CM1">
    <w:name w:val="CM1"/>
    <w:basedOn w:val="Standard"/>
    <w:next w:val="Standard"/>
    <w:uiPriority w:val="99"/>
    <w:rsid w:val="007E6083"/>
    <w:pPr>
      <w:autoSpaceDE w:val="0"/>
      <w:autoSpaceDN w:val="0"/>
      <w:adjustRightInd w:val="0"/>
      <w:spacing w:before="0" w:line="240" w:lineRule="auto"/>
    </w:pPr>
    <w:rPr>
      <w:rFonts w:ascii="Times New Roman" w:eastAsiaTheme="minorHAnsi" w:hAnsi="Times New Roman"/>
      <w:sz w:val="24"/>
      <w:lang w:val="en-GB"/>
    </w:rPr>
  </w:style>
  <w:style w:type="character" w:styleId="BesuchterLink">
    <w:name w:val="FollowedHyperlink"/>
    <w:basedOn w:val="Absatz-Standardschriftart"/>
    <w:rsid w:val="001707E2"/>
    <w:rPr>
      <w:color w:val="800080" w:themeColor="followedHyperlink"/>
      <w:u w:val="single"/>
    </w:rPr>
  </w:style>
  <w:style w:type="character" w:customStyle="1" w:styleId="berschrift4Zchn">
    <w:name w:val="Überschrift 4 Zchn"/>
    <w:basedOn w:val="Absatz-Standardschriftart"/>
    <w:link w:val="berschrift4"/>
    <w:rsid w:val="002746C1"/>
    <w:rPr>
      <w:rFonts w:ascii="Arial" w:hAnsi="Arial"/>
      <w:lang w:val="de-AT"/>
    </w:rPr>
  </w:style>
  <w:style w:type="character" w:customStyle="1" w:styleId="KommentartextZchn">
    <w:name w:val="Kommentartext Zchn"/>
    <w:basedOn w:val="Absatz-Standardschriftart"/>
    <w:link w:val="Kommentartext"/>
    <w:rsid w:val="002746C1"/>
    <w:rPr>
      <w:rFonts w:ascii="Tahoma" w:hAnsi="Tahoma"/>
      <w:lang w:val="de-AT"/>
    </w:rPr>
  </w:style>
  <w:style w:type="character" w:customStyle="1" w:styleId="SprechblasentextZchn">
    <w:name w:val="Sprechblasentext Zchn"/>
    <w:basedOn w:val="Absatz-Standardschriftart"/>
    <w:link w:val="Sprechblasentext"/>
    <w:uiPriority w:val="99"/>
    <w:semiHidden/>
    <w:rsid w:val="00B25BE7"/>
    <w:rPr>
      <w:rFonts w:ascii="Tahoma" w:hAnsi="Tahoma" w:cs="Tahoma"/>
      <w:sz w:val="16"/>
      <w:szCs w:val="16"/>
      <w:lang w:val="de-AT"/>
    </w:rPr>
  </w:style>
  <w:style w:type="character" w:customStyle="1" w:styleId="berschrift3Zchn">
    <w:name w:val="Überschrift 3 Zchn"/>
    <w:basedOn w:val="Absatz-Standardschriftart"/>
    <w:link w:val="berschrift3"/>
    <w:rsid w:val="00252C9F"/>
    <w:rPr>
      <w:rFonts w:ascii="Tahoma" w:hAnsi="Tahoma"/>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31282">
      <w:bodyDiv w:val="1"/>
      <w:marLeft w:val="0"/>
      <w:marRight w:val="0"/>
      <w:marTop w:val="0"/>
      <w:marBottom w:val="0"/>
      <w:divBdr>
        <w:top w:val="none" w:sz="0" w:space="0" w:color="auto"/>
        <w:left w:val="none" w:sz="0" w:space="0" w:color="auto"/>
        <w:bottom w:val="none" w:sz="0" w:space="0" w:color="auto"/>
        <w:right w:val="none" w:sz="0" w:space="0" w:color="auto"/>
      </w:divBdr>
    </w:div>
    <w:div w:id="418911456">
      <w:bodyDiv w:val="1"/>
      <w:marLeft w:val="0"/>
      <w:marRight w:val="0"/>
      <w:marTop w:val="0"/>
      <w:marBottom w:val="0"/>
      <w:divBdr>
        <w:top w:val="none" w:sz="0" w:space="0" w:color="auto"/>
        <w:left w:val="none" w:sz="0" w:space="0" w:color="auto"/>
        <w:bottom w:val="none" w:sz="0" w:space="0" w:color="auto"/>
        <w:right w:val="none" w:sz="0" w:space="0" w:color="auto"/>
      </w:divBdr>
    </w:div>
    <w:div w:id="801460917">
      <w:bodyDiv w:val="1"/>
      <w:marLeft w:val="0"/>
      <w:marRight w:val="0"/>
      <w:marTop w:val="0"/>
      <w:marBottom w:val="0"/>
      <w:divBdr>
        <w:top w:val="none" w:sz="0" w:space="0" w:color="auto"/>
        <w:left w:val="none" w:sz="0" w:space="0" w:color="auto"/>
        <w:bottom w:val="none" w:sz="0" w:space="0" w:color="auto"/>
        <w:right w:val="none" w:sz="0" w:space="0" w:color="auto"/>
      </w:divBdr>
      <w:divsChild>
        <w:div w:id="762529875">
          <w:marLeft w:val="0"/>
          <w:marRight w:val="0"/>
          <w:marTop w:val="0"/>
          <w:marBottom w:val="0"/>
          <w:divBdr>
            <w:top w:val="none" w:sz="0" w:space="0" w:color="auto"/>
            <w:left w:val="none" w:sz="0" w:space="0" w:color="auto"/>
            <w:bottom w:val="none" w:sz="0" w:space="0" w:color="auto"/>
            <w:right w:val="none" w:sz="0" w:space="0" w:color="auto"/>
          </w:divBdr>
        </w:div>
        <w:div w:id="665132632">
          <w:marLeft w:val="0"/>
          <w:marRight w:val="0"/>
          <w:marTop w:val="0"/>
          <w:marBottom w:val="0"/>
          <w:divBdr>
            <w:top w:val="none" w:sz="0" w:space="0" w:color="auto"/>
            <w:left w:val="none" w:sz="0" w:space="0" w:color="auto"/>
            <w:bottom w:val="none" w:sz="0" w:space="0" w:color="auto"/>
            <w:right w:val="none" w:sz="0" w:space="0" w:color="auto"/>
          </w:divBdr>
        </w:div>
      </w:divsChild>
    </w:div>
    <w:div w:id="834078412">
      <w:bodyDiv w:val="1"/>
      <w:marLeft w:val="0"/>
      <w:marRight w:val="0"/>
      <w:marTop w:val="0"/>
      <w:marBottom w:val="0"/>
      <w:divBdr>
        <w:top w:val="none" w:sz="0" w:space="0" w:color="auto"/>
        <w:left w:val="none" w:sz="0" w:space="0" w:color="auto"/>
        <w:bottom w:val="none" w:sz="0" w:space="0" w:color="auto"/>
        <w:right w:val="none" w:sz="0" w:space="0" w:color="auto"/>
      </w:divBdr>
    </w:div>
    <w:div w:id="1125082378">
      <w:bodyDiv w:val="1"/>
      <w:marLeft w:val="0"/>
      <w:marRight w:val="0"/>
      <w:marTop w:val="0"/>
      <w:marBottom w:val="0"/>
      <w:divBdr>
        <w:top w:val="none" w:sz="0" w:space="0" w:color="auto"/>
        <w:left w:val="none" w:sz="0" w:space="0" w:color="auto"/>
        <w:bottom w:val="none" w:sz="0" w:space="0" w:color="auto"/>
        <w:right w:val="none" w:sz="0" w:space="0" w:color="auto"/>
      </w:divBdr>
    </w:div>
    <w:div w:id="1404521329">
      <w:bodyDiv w:val="1"/>
      <w:marLeft w:val="0"/>
      <w:marRight w:val="0"/>
      <w:marTop w:val="0"/>
      <w:marBottom w:val="0"/>
      <w:divBdr>
        <w:top w:val="none" w:sz="0" w:space="0" w:color="auto"/>
        <w:left w:val="none" w:sz="0" w:space="0" w:color="auto"/>
        <w:bottom w:val="none" w:sz="0" w:space="0" w:color="auto"/>
        <w:right w:val="none" w:sz="0" w:space="0" w:color="auto"/>
      </w:divBdr>
    </w:div>
    <w:div w:id="1538086284">
      <w:bodyDiv w:val="1"/>
      <w:marLeft w:val="0"/>
      <w:marRight w:val="0"/>
      <w:marTop w:val="0"/>
      <w:marBottom w:val="0"/>
      <w:divBdr>
        <w:top w:val="none" w:sz="0" w:space="0" w:color="auto"/>
        <w:left w:val="none" w:sz="0" w:space="0" w:color="auto"/>
        <w:bottom w:val="none" w:sz="0" w:space="0" w:color="auto"/>
        <w:right w:val="none" w:sz="0" w:space="0" w:color="auto"/>
      </w:divBdr>
    </w:div>
    <w:div w:id="1849129864">
      <w:bodyDiv w:val="1"/>
      <w:marLeft w:val="0"/>
      <w:marRight w:val="0"/>
      <w:marTop w:val="0"/>
      <w:marBottom w:val="0"/>
      <w:divBdr>
        <w:top w:val="none" w:sz="0" w:space="0" w:color="auto"/>
        <w:left w:val="none" w:sz="0" w:space="0" w:color="auto"/>
        <w:bottom w:val="none" w:sz="0" w:space="0" w:color="auto"/>
        <w:right w:val="none" w:sz="0" w:space="0" w:color="auto"/>
      </w:divBdr>
    </w:div>
    <w:div w:id="2059474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f:field ref="objname" par="" edit="true" text="RL_0003_3_Biologische_Produktion_gueltig-ab_1-7-2018"/>
    <f:field ref="objsubject" par="" edit="true" text=""/>
    <f:field ref="objcreatedby" par="" text="Muthsam, Agnes, Mag."/>
    <f:field ref="objcreatedat" par="" text="24.05.2018 10:43:58"/>
    <f:field ref="objchangedby" par="" text="Muthsam, Agnes, Mag."/>
    <f:field ref="objmodifiedat" par="" text="30.05.2018 09:01:53"/>
    <f:field ref="doc_FSCFOLIO_1_1001_FieldDocumentNumber" par="" text=""/>
    <f:field ref="doc_FSCFOLIO_1_1001_FieldSubject" par="" edit="true" text=""/>
    <f:field ref="FSCFOLIO_1_1001_FieldCurrentUser" par="" text="Mag. Agnes Muthsam"/>
    <f:field ref="CCAPRECONFIG_15_1001_Objektname" par="" edit="true" text="RL_0003_3_Biologische_Produktion_gueltig-ab_1-7-2018"/>
    <f:field ref="CCAPRECONFIG_15_1001_Objektname" par="" edit="true" text="RL_0003_3_Biologische_Produktion_gueltig-ab_1-7-2018"/>
    <f:field ref="EIBPRECONFIG_1_1001_FieldEIBAttachments" par="" text=""/>
    <f:field ref="EIBPRECONFIG_1_1001_FieldEIBNextFiles" par="" text=""/>
    <f:field ref="EIBPRECONFIG_1_1001_FieldEIBPreviousFiles" par="" text="BMGF-75340/0024-II/B/16a/2017"/>
    <f:field ref="EIBPRECONFIG_1_1001_FieldEIBRelatedFiles" par="" text=""/>
    <f:field ref="EIBPRECONFIG_1_1001_FieldEIBCompletedOrdinals" par="" text=""/>
    <f:field ref="EIBPRECONFIG_1_1001_FieldEIBOUAddr" par="" text="Radetzkystraße 2 , 1030 Wien"/>
    <f:field ref="EIBPRECONFIG_1_1001_FieldEIBRecipients" par="" text=""/>
    <f:field ref="EIBPRECONFIG_1_1001_FieldEIBSignatures" par="" text="Abzeichnen&#10;Abzeichnen&#10;Abzeichnen&#10;Abzeichnen&#10;Abzeichnen&#10;Genehmig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Biologische Produktion; Änderung 2018 der Richtlinie Biologische Produktion "/>
    <f:field ref="EIBVFGH_15_1700_FieldPartPlaintiffList" par="" text=""/>
    <f:field ref="EIBVFGH_15_1700_FieldGoesOutToList"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202580E8-963A-4057-A347-4C944CB64FB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3715</Words>
  <Characters>26413</Characters>
  <Application>Microsoft Office Word</Application>
  <DocSecurity>0</DocSecurity>
  <Lines>220</Lines>
  <Paragraphs>60</Paragraphs>
  <ScaleCrop>false</ScaleCrop>
  <HeadingPairs>
    <vt:vector size="2" baseType="variant">
      <vt:variant>
        <vt:lpstr>Titel</vt:lpstr>
      </vt:variant>
      <vt:variant>
        <vt:i4>1</vt:i4>
      </vt:variant>
    </vt:vector>
  </HeadingPairs>
  <TitlesOfParts>
    <vt:vector size="1" baseType="lpstr">
      <vt:lpstr>VERFAHRENSANWEISUNG Interne Vorgabedokument lenken</vt:lpstr>
    </vt:vector>
  </TitlesOfParts>
  <Company>AGES</Company>
  <LinksUpToDate>false</LinksUpToDate>
  <CharactersWithSpaces>30068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VERFAHRENSANWEISUNG Interne Vorgabedokument lenken</dc:title>
  <dc:subject>QM Dokumente</dc:subject>
  <dc:creator>Gaschler Angelika</dc:creator>
  <cp:lastModifiedBy>Gaschler Angelika</cp:lastModifiedBy>
  <cp:revision>3</cp:revision>
  <cp:lastPrinted>2023-05-15T07:06:00Z</cp:lastPrinted>
  <dcterms:created xsi:type="dcterms:W3CDTF">2023-07-31T11:39:00Z</dcterms:created>
  <dcterms:modified xsi:type="dcterms:W3CDTF">2023-07-31T12:23:00Z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29.05.2018</vt:lpwstr>
  </property>
  <property fmtid="{D5CDD505-2E9C-101B-9397-08002B2CF9AE}" pid="8" name="FSC#EIBPRECONFIG@1.1001:EIBApprovedBy">
    <vt:lpwstr>Aigner</vt:lpwstr>
  </property>
  <property fmtid="{D5CDD505-2E9C-101B-9397-08002B2CF9AE}" pid="9" name="FSC#EIBPRECONFIG@1.1001:EIBApprovedBySubst">
    <vt:lpwstr/>
  </property>
  <property fmtid="{D5CDD505-2E9C-101B-9397-08002B2CF9AE}" pid="10" name="FSC#EIBPRECONFIG@1.1001:EIBApprovedByTitle">
    <vt:lpwstr>Hon.-Prof. Dr. Gerhard Aigner</vt:lpwstr>
  </property>
  <property fmtid="{D5CDD505-2E9C-101B-9397-08002B2CF9AE}" pid="11" name="FSC#EIBPRECONFIG@1.1001:EIBApprovedByPostTitle">
    <vt:lpwstr/>
  </property>
  <property fmtid="{D5CDD505-2E9C-101B-9397-08002B2CF9AE}" pid="12" name="FSC#EIBPRECONFIG@1.1001:EIBDepartment">
    <vt:lpwstr>BMASGK-Gesundheit - IX/B/16a (Lebensmittelrecht und - kennzeichnung)</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agnes.muthsam@bmgf.gv.at</vt:lpwstr>
  </property>
  <property fmtid="{D5CDD505-2E9C-101B-9397-08002B2CF9AE}" pid="19" name="FSC#EIBPRECONFIG@1.1001:OUEmail">
    <vt:lpwstr/>
  </property>
  <property fmtid="{D5CDD505-2E9C-101B-9397-08002B2CF9AE}" pid="20" name="FSC#EIBPRECONFIG@1.1001:OwnerGender">
    <vt:lpwstr>Weiblich</vt:lpwstr>
  </property>
  <property fmtid="{D5CDD505-2E9C-101B-9397-08002B2CF9AE}" pid="21" name="FSC#EIBPRECONFIG@1.1001:Priority">
    <vt:lpwstr>Ja</vt:lpwstr>
  </property>
  <property fmtid="{D5CDD505-2E9C-101B-9397-08002B2CF9AE}" pid="22" name="FSC#EIBPRECONFIG@1.1001:PreviousFiles">
    <vt:lpwstr>BMGF-75340/0024-II/B/16a/2017</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Biologische Landwirtschaft</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30.05.2018</vt:lpwstr>
  </property>
  <property fmtid="{D5CDD505-2E9C-101B-9397-08002B2CF9AE}" pid="32" name="FSC#EIBPRECONFIG@1.1001:SettlementSubj">
    <vt:lpwstr/>
  </property>
  <property fmtid="{D5CDD505-2E9C-101B-9397-08002B2CF9AE}" pid="33" name="FSC#EIBPRECONFIG@1.1001:OUAddr">
    <vt:lpwstr>Radetzkystraße 2 , 1030 Wien</vt:lpwstr>
  </property>
  <property fmtid="{D5CDD505-2E9C-101B-9397-08002B2CF9AE}" pid="34" name="FSC#EIBPRECONFIG@1.1001:OUDescr">
    <vt:lpwstr/>
  </property>
  <property fmtid="{D5CDD505-2E9C-101B-9397-08002B2CF9AE}" pid="35" name="FSC#EIBPRECONFIG@1.1001:Signatures">
    <vt:lpwstr>Abzeichnen_x000d_
Abzeichnen_x000d_
Abzeichnen_x000d_
Abzeichnen_x000d_
Abzeichnen_x000d_
Genehmigt</vt:lpwstr>
  </property>
  <property fmtid="{D5CDD505-2E9C-101B-9397-08002B2CF9AE}" pid="36" name="FSC#EIBPRECONFIG@1.1001:currentuser">
    <vt:lpwstr>COO.3000.100.1.77571</vt:lpwstr>
  </property>
  <property fmtid="{D5CDD505-2E9C-101B-9397-08002B2CF9AE}" pid="37" name="FSC#EIBPRECONFIG@1.1001:currentuserrolegroup">
    <vt:lpwstr>COO.3000.100.1.519647</vt:lpwstr>
  </property>
  <property fmtid="{D5CDD505-2E9C-101B-9397-08002B2CF9AE}" pid="38" name="FSC#EIBPRECONFIG@1.1001:currentuserroleposition">
    <vt:lpwstr>COO.1.1001.1.66925</vt:lpwstr>
  </property>
  <property fmtid="{D5CDD505-2E9C-101B-9397-08002B2CF9AE}" pid="39" name="FSC#EIBPRECONFIG@1.1001:currentuserroot">
    <vt:lpwstr>COO.3000.107.2.217691</vt:lpwstr>
  </property>
  <property fmtid="{D5CDD505-2E9C-101B-9397-08002B2CF9AE}" pid="40" name="FSC#EIBPRECONFIG@1.1001:toplevelobject">
    <vt:lpwstr>COO.3000.107.7.1276003</vt:lpwstr>
  </property>
  <property fmtid="{D5CDD505-2E9C-101B-9397-08002B2CF9AE}" pid="41" name="FSC#EIBPRECONFIG@1.1001:objchangedby">
    <vt:lpwstr>Mag. Agnes Muthsam</vt:lpwstr>
  </property>
  <property fmtid="{D5CDD505-2E9C-101B-9397-08002B2CF9AE}" pid="42" name="FSC#EIBPRECONFIG@1.1001:objchangedbyPostTitle">
    <vt:lpwstr/>
  </property>
  <property fmtid="{D5CDD505-2E9C-101B-9397-08002B2CF9AE}" pid="43" name="FSC#EIBPRECONFIG@1.1001:objchangedat">
    <vt:lpwstr>30.05.2018</vt:lpwstr>
  </property>
  <property fmtid="{D5CDD505-2E9C-101B-9397-08002B2CF9AE}" pid="44" name="FSC#EIBPRECONFIG@1.1001:objname">
    <vt:lpwstr>RL_0003_3_Biologische_Produktion_gueltig-ab_1-7-2018</vt:lpwstr>
  </property>
  <property fmtid="{D5CDD505-2E9C-101B-9397-08002B2CF9AE}" pid="45" name="FSC#EIBPRECONFIG@1.1001:EIBProcessResponsiblePhone">
    <vt:lpwstr>644876</vt:lpwstr>
  </property>
  <property fmtid="{D5CDD505-2E9C-101B-9397-08002B2CF9AE}" pid="46" name="FSC#EIBPRECONFIG@1.1001:EIBProcessResponsibleMail">
    <vt:lpwstr>agnes.muthsam@bmgf.gv.at</vt:lpwstr>
  </property>
  <property fmtid="{D5CDD505-2E9C-101B-9397-08002B2CF9AE}" pid="47" name="FSC#EIBPRECONFIG@1.1001:EIBProcessResponsibleFax">
    <vt:lpwstr/>
  </property>
  <property fmtid="{D5CDD505-2E9C-101B-9397-08002B2CF9AE}" pid="48" name="FSC#EIBPRECONFIG@1.1001:EIBProcessResponsiblePostTitle">
    <vt:lpwstr/>
  </property>
  <property fmtid="{D5CDD505-2E9C-101B-9397-08002B2CF9AE}" pid="49" name="FSC#EIBPRECONFIG@1.1001:EIBProcessResponsible">
    <vt:lpwstr>Mag. Agnes Muthsam</vt:lpwstr>
  </property>
  <property fmtid="{D5CDD505-2E9C-101B-9397-08002B2CF9AE}" pid="50" name="FSC#EIBPRECONFIG@1.1001:OwnerPostTitle">
    <vt:lpwstr/>
  </property>
  <property fmtid="{D5CDD505-2E9C-101B-9397-08002B2CF9AE}" pid="51" name="FSC#COOELAK@1.1001:Subject">
    <vt:lpwstr>Biologische Produktion; Änderung 2018 der Richtlinie Biologische Produktion </vt:lpwstr>
  </property>
  <property fmtid="{D5CDD505-2E9C-101B-9397-08002B2CF9AE}" pid="52" name="FSC#COOELAK@1.1001:FileReference">
    <vt:lpwstr>BMASGK-75340/0011-IX/B/16a/2018</vt:lpwstr>
  </property>
  <property fmtid="{D5CDD505-2E9C-101B-9397-08002B2CF9AE}" pid="53" name="FSC#COOELAK@1.1001:FileRefYear">
    <vt:lpwstr>2018</vt:lpwstr>
  </property>
  <property fmtid="{D5CDD505-2E9C-101B-9397-08002B2CF9AE}" pid="54" name="FSC#COOELAK@1.1001:FileRefOrdinal">
    <vt:lpwstr>11</vt:lpwstr>
  </property>
  <property fmtid="{D5CDD505-2E9C-101B-9397-08002B2CF9AE}" pid="55" name="FSC#COOELAK@1.1001:FileRefOU">
    <vt:lpwstr>IX/B/16a</vt:lpwstr>
  </property>
  <property fmtid="{D5CDD505-2E9C-101B-9397-08002B2CF9AE}" pid="56" name="FSC#COOELAK@1.1001:Organization">
    <vt:lpwstr/>
  </property>
  <property fmtid="{D5CDD505-2E9C-101B-9397-08002B2CF9AE}" pid="57" name="FSC#COOELAK@1.1001:Owner">
    <vt:lpwstr>Mag. Agnes Muthsam</vt:lpwstr>
  </property>
  <property fmtid="{D5CDD505-2E9C-101B-9397-08002B2CF9AE}" pid="58" name="FSC#COOELAK@1.1001:OwnerExtension">
    <vt:lpwstr>644876</vt:lpwstr>
  </property>
  <property fmtid="{D5CDD505-2E9C-101B-9397-08002B2CF9AE}" pid="59" name="FSC#COOELAK@1.1001:OwnerFaxExtension">
    <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BMASGK-Gesundheit - IX/B/16a (Lebensmittelrecht und - kennzeichnung)</vt:lpwstr>
  </property>
  <property fmtid="{D5CDD505-2E9C-101B-9397-08002B2CF9AE}" pid="65" name="FSC#COOELAK@1.1001:CreatedAt">
    <vt:lpwstr>24.05.2018</vt:lpwstr>
  </property>
  <property fmtid="{D5CDD505-2E9C-101B-9397-08002B2CF9AE}" pid="66" name="FSC#COOELAK@1.1001:OU">
    <vt:lpwstr>BMASGK-Gesundheit - IX/B/16a (Lebensmittelrecht und - kennzeichnung)</vt:lpwstr>
  </property>
  <property fmtid="{D5CDD505-2E9C-101B-9397-08002B2CF9AE}" pid="67" name="FSC#COOELAK@1.1001:Priority">
    <vt:lpwstr> ()</vt:lpwstr>
  </property>
  <property fmtid="{D5CDD505-2E9C-101B-9397-08002B2CF9AE}" pid="68" name="FSC#COOELAK@1.1001:ObjBarCode">
    <vt:lpwstr>*COO.3000.107.6.4043599*</vt:lpwstr>
  </property>
  <property fmtid="{D5CDD505-2E9C-101B-9397-08002B2CF9AE}" pid="69" name="FSC#COOELAK@1.1001:RefBarCode">
    <vt:lpwstr/>
  </property>
  <property fmtid="{D5CDD505-2E9C-101B-9397-08002B2CF9AE}" pid="70" name="FSC#COOELAK@1.1001:FileRefBarCode">
    <vt:lpwstr>*BMASGK-75340/0011-IX/B/16a/2018*</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Muthsam Agnes, Mag.</vt:lpwstr>
  </property>
  <property fmtid="{D5CDD505-2E9C-101B-9397-08002B2CF9AE}" pid="75" name="FSC#COOELAK@1.1001:ProcessResponsiblePhone">
    <vt:lpwstr>+43 (1) 71100-644876</vt:lpwstr>
  </property>
  <property fmtid="{D5CDD505-2E9C-101B-9397-08002B2CF9AE}" pid="76" name="FSC#COOELAK@1.1001:ProcessResponsibleMail">
    <vt:lpwstr>agnes.muthsam@bmgf.gv.at</vt:lpwstr>
  </property>
  <property fmtid="{D5CDD505-2E9C-101B-9397-08002B2CF9AE}" pid="77" name="FSC#COOELAK@1.1001:ProcessResponsibleFax">
    <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75340</vt:lpwstr>
  </property>
  <property fmtid="{D5CDD505-2E9C-101B-9397-08002B2CF9AE}" pid="84" name="FSC#COOELAK@1.1001:CurrentUserRolePos">
    <vt:lpwstr>Genehmiger/in</vt:lpwstr>
  </property>
  <property fmtid="{D5CDD505-2E9C-101B-9397-08002B2CF9AE}" pid="85" name="FSC#COOELAK@1.1001:CurrentUserEmail">
    <vt:lpwstr>agnes.muthsam@bmgf.gv.at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CCAPRECONFIG@15.1001:AddrAnrede">
    <vt:lpwstr/>
  </property>
  <property fmtid="{D5CDD505-2E9C-101B-9397-08002B2CF9AE}" pid="115" name="FSC#CCAPRECONFIG@15.1001:AddrTitel">
    <vt:lpwstr/>
  </property>
  <property fmtid="{D5CDD505-2E9C-101B-9397-08002B2CF9AE}" pid="116" name="FSC#CCAPRECONFIG@15.1001:AddrNachgestellter_Titel">
    <vt:lpwstr/>
  </property>
  <property fmtid="{D5CDD505-2E9C-101B-9397-08002B2CF9AE}" pid="117" name="FSC#CCAPRECONFIG@15.1001:AddrVorname">
    <vt:lpwstr/>
  </property>
  <property fmtid="{D5CDD505-2E9C-101B-9397-08002B2CF9AE}" pid="118" name="FSC#CCAPRECONFIG@15.1001:AddrNachname">
    <vt:lpwstr/>
  </property>
  <property fmtid="{D5CDD505-2E9C-101B-9397-08002B2CF9AE}" pid="119" name="FSC#CCAPRECONFIG@15.1001:AddrzH">
    <vt:lpwstr/>
  </property>
  <property fmtid="{D5CDD505-2E9C-101B-9397-08002B2CF9AE}" pid="120" name="FSC#CCAPRECONFIG@15.1001:AddrGeschlecht">
    <vt:lpwstr/>
  </property>
  <property fmtid="{D5CDD505-2E9C-101B-9397-08002B2CF9AE}" pid="121" name="FSC#CCAPRECONFIG@15.1001:AddrStrasse">
    <vt:lpwstr/>
  </property>
  <property fmtid="{D5CDD505-2E9C-101B-9397-08002B2CF9AE}" pid="122" name="FSC#CCAPRECONFIG@15.1001:AddrHausnummer">
    <vt:lpwstr/>
  </property>
  <property fmtid="{D5CDD505-2E9C-101B-9397-08002B2CF9AE}" pid="123" name="FSC#CCAPRECONFIG@15.1001:AddrStiege">
    <vt:lpwstr/>
  </property>
  <property fmtid="{D5CDD505-2E9C-101B-9397-08002B2CF9AE}" pid="124" name="FSC#CCAPRECONFIG@15.1001:AddrTuer">
    <vt:lpwstr/>
  </property>
  <property fmtid="{D5CDD505-2E9C-101B-9397-08002B2CF9AE}" pid="125" name="FSC#CCAPRECONFIG@15.1001:AddrPostfach">
    <vt:lpwstr/>
  </property>
  <property fmtid="{D5CDD505-2E9C-101B-9397-08002B2CF9AE}" pid="126" name="FSC#CCAPRECONFIG@15.1001:AddrPostleitzahl">
    <vt:lpwstr/>
  </property>
  <property fmtid="{D5CDD505-2E9C-101B-9397-08002B2CF9AE}" pid="127" name="FSC#CCAPRECONFIG@15.1001:AddrOrt">
    <vt:lpwstr/>
  </property>
  <property fmtid="{D5CDD505-2E9C-101B-9397-08002B2CF9AE}" pid="128" name="FSC#CCAPRECONFIG@15.1001:AddrLand">
    <vt:lpwstr/>
  </property>
  <property fmtid="{D5CDD505-2E9C-101B-9397-08002B2CF9AE}" pid="129" name="FSC#CCAPRECONFIG@15.1001:AddrEmail">
    <vt:lpwstr/>
  </property>
  <property fmtid="{D5CDD505-2E9C-101B-9397-08002B2CF9AE}" pid="130" name="FSC#CCAPRECONFIG@15.1001:AddrAdresse">
    <vt:lpwstr/>
  </property>
  <property fmtid="{D5CDD505-2E9C-101B-9397-08002B2CF9AE}" pid="131" name="FSC#CCAPRECONFIG@15.1001:AddrFax">
    <vt:lpwstr/>
  </property>
  <property fmtid="{D5CDD505-2E9C-101B-9397-08002B2CF9AE}" pid="132" name="FSC#CCAPRECONFIG@15.1001:AddrOrganisationsname">
    <vt:lpwstr/>
  </property>
  <property fmtid="{D5CDD505-2E9C-101B-9397-08002B2CF9AE}" pid="133" name="FSC#CCAPRECONFIG@15.1001:AddrOrganisationskurzname">
    <vt:lpwstr/>
  </property>
  <property fmtid="{D5CDD505-2E9C-101B-9397-08002B2CF9AE}" pid="134" name="FSC#CCAPRECONFIG@15.1001:AddrAbschriftsbemerkung">
    <vt:lpwstr/>
  </property>
  <property fmtid="{D5CDD505-2E9C-101B-9397-08002B2CF9AE}" pid="135" name="FSC#CCAPRECONFIG@15.1001:AddrName_Zeile_2">
    <vt:lpwstr/>
  </property>
  <property fmtid="{D5CDD505-2E9C-101B-9397-08002B2CF9AE}" pid="136" name="FSC#CCAPRECONFIG@15.1001:AddrName_Zeile_3">
    <vt:lpwstr/>
  </property>
  <property fmtid="{D5CDD505-2E9C-101B-9397-08002B2CF9AE}" pid="137" name="FSC#CCAPRECONFIG@15.1001:AddrPostalischeAdresse">
    <vt:lpwstr/>
  </property>
  <property fmtid="{D5CDD505-2E9C-101B-9397-08002B2CF9AE}" pid="138" name="FSC#ATPRECONFIG@1.1001:ChargePreview">
    <vt:lpwstr/>
  </property>
  <property fmtid="{D5CDD505-2E9C-101B-9397-08002B2CF9AE}" pid="139" name="FSC#ATSTATECFG@1.1001:ExternalFile">
    <vt:lpwstr/>
  </property>
  <property fmtid="{D5CDD505-2E9C-101B-9397-08002B2CF9AE}" pid="140" name="FSC#COOSYSTEM@1.1:Container">
    <vt:lpwstr>COO.3000.107.6.4043599</vt:lpwstr>
  </property>
  <property fmtid="{D5CDD505-2E9C-101B-9397-08002B2CF9AE}" pid="141" name="FSC#FSCFOLIO@1.1001:docpropproject">
    <vt:lpwstr/>
  </property>
  <property fmtid="{D5CDD505-2E9C-101B-9397-08002B2CF9AE}" pid="142" name="FSC#BRZCUSTOMIZE@101.9800:FMM_NET_VALUE_MAN">
    <vt:lpwstr/>
  </property>
  <property fmtid="{D5CDD505-2E9C-101B-9397-08002B2CF9AE}" pid="143" name="FSC#BRZCUSTOMIZE@101.9800:FMM_GRM_VAL_FROM">
    <vt:lpwstr/>
  </property>
  <property fmtid="{D5CDD505-2E9C-101B-9397-08002B2CF9AE}" pid="144" name="FSC#BRZCUSTOMIZE@101.9800:FMM_GRM_VAL_TO">
    <vt:lpwstr/>
  </property>
  <property fmtid="{D5CDD505-2E9C-101B-9397-08002B2CF9AE}" pid="145" name="FSC#BRZCUSTOMIZE@101.9800:FMM_BILL_DATE">
    <vt:lpwstr/>
  </property>
  <property fmtid="{D5CDD505-2E9C-101B-9397-08002B2CF9AE}" pid="146" name="FSC#BRZCUSTOMIZE@101.9800:FMM_ZANTRAGDATUM">
    <vt:lpwstr/>
  </property>
  <property fmtid="{D5CDD505-2E9C-101B-9397-08002B2CF9AE}" pid="147" name="FSC#BRZCUSTOMIZE@101.9800:FMM_ZZBANK_ACCOUNT_H">
    <vt:lpwstr/>
  </property>
  <property fmtid="{D5CDD505-2E9C-101B-9397-08002B2CF9AE}" pid="148" name="FSC#BRZCUSTOMIZE@101.9800:FMM_EXPENSETYPE">
    <vt:lpwstr/>
  </property>
  <property fmtid="{D5CDD505-2E9C-101B-9397-08002B2CF9AE}" pid="149" name="FSC#BRZCUSTOMIZE@101.9800:FMM_GRANTOR">
    <vt:lpwstr/>
  </property>
  <property fmtid="{D5CDD505-2E9C-101B-9397-08002B2CF9AE}" pid="150" name="FSC#BRZCUSTOMIZE@101.9800:FMM_GRANTOR_ADDRESS">
    <vt:lpwstr/>
  </property>
  <property fmtid="{D5CDD505-2E9C-101B-9397-08002B2CF9AE}" pid="151" name="FSC#BRZCUSTOMIZE@101.9800:FMM_CONTACT_PERSON">
    <vt:lpwstr/>
  </property>
  <property fmtid="{D5CDD505-2E9C-101B-9397-08002B2CF9AE}" pid="152" name="FSC#BRZCUSTOMIZE@101.9800:FMM_MITTELBINDUNG">
    <vt:lpwstr/>
  </property>
  <property fmtid="{D5CDD505-2E9C-101B-9397-08002B2CF9AE}" pid="153" name="FSC#BRZCUSTOMIZE@101.9800:FMM_MITTELRESERVIERUNG">
    <vt:lpwstr/>
  </property>
  <property fmtid="{D5CDD505-2E9C-101B-9397-08002B2CF9AE}" pid="154" name="FSC#BRZCUSTOMIZE@101.9800:FMM_RUECK_FV">
    <vt:lpwstr/>
  </property>
  <property fmtid="{D5CDD505-2E9C-101B-9397-08002B2CF9AE}" pid="155" name="FSC#BRZCUSTOMIZE@101.9800:FMM_TURNUSARZT">
    <vt:lpwstr/>
  </property>
  <property fmtid="{D5CDD505-2E9C-101B-9397-08002B2CF9AE}" pid="156" name="FSC#BRZCUSTOMIZE@101.9800:FMM_GRANTOR_ID">
    <vt:lpwstr/>
  </property>
</Properties>
</file>